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55F36" w14:textId="77777777" w:rsidR="00D37F11" w:rsidRDefault="00D37F11" w:rsidP="00D37F11">
      <w:pPr>
        <w:pStyle w:val="Heading1"/>
        <w:spacing w:before="0"/>
        <w:jc w:val="center"/>
        <w:rPr>
          <w:rFonts w:cstheme="majorHAnsi"/>
        </w:rPr>
      </w:pPr>
    </w:p>
    <w:p w14:paraId="7CB77F18" w14:textId="77777777" w:rsidR="00D37F11" w:rsidRDefault="00D37F11" w:rsidP="00D37F11">
      <w:pPr>
        <w:pStyle w:val="Heading1"/>
        <w:spacing w:before="0"/>
        <w:jc w:val="center"/>
        <w:rPr>
          <w:rFonts w:cstheme="majorHAnsi"/>
        </w:rPr>
      </w:pPr>
    </w:p>
    <w:p w14:paraId="7271977A" w14:textId="5BA24ED7" w:rsidR="00D37F11" w:rsidRPr="00D37F11" w:rsidRDefault="00D60A16" w:rsidP="00D37F11">
      <w:pPr>
        <w:pStyle w:val="Heading1"/>
        <w:spacing w:before="0"/>
        <w:jc w:val="center"/>
        <w:rPr>
          <w:rFonts w:cstheme="majorHAnsi"/>
        </w:rPr>
      </w:pPr>
      <w:r w:rsidRPr="00D37F11">
        <w:rPr>
          <w:rFonts w:cstheme="majorHAnsi"/>
        </w:rPr>
        <w:t>Frequently Asked Questions (FAQs) – Subgrants Q&amp;A Session</w:t>
      </w:r>
    </w:p>
    <w:p w14:paraId="046F9675" w14:textId="430516E8" w:rsidR="009A6F31" w:rsidRPr="00D37F11" w:rsidRDefault="00D60A16">
      <w:pPr>
        <w:pStyle w:val="Heading2"/>
        <w:rPr>
          <w:sz w:val="24"/>
          <w:szCs w:val="24"/>
        </w:rPr>
      </w:pPr>
      <w:r w:rsidRPr="00D37F11">
        <w:rPr>
          <w:sz w:val="24"/>
          <w:szCs w:val="24"/>
        </w:rPr>
        <w:t xml:space="preserve">Eligibility </w:t>
      </w:r>
    </w:p>
    <w:p w14:paraId="56CCB674" w14:textId="77777777" w:rsidR="00D37F11" w:rsidRDefault="00D37F11">
      <w:pPr>
        <w:pStyle w:val="QnAStyle"/>
      </w:pPr>
    </w:p>
    <w:p w14:paraId="2B8AC1E0" w14:textId="354CA560" w:rsidR="00921D02" w:rsidRDefault="00D60A16" w:rsidP="00921D02">
      <w:pPr>
        <w:pStyle w:val="QnAStyle"/>
        <w:numPr>
          <w:ilvl w:val="0"/>
          <w:numId w:val="10"/>
        </w:numPr>
        <w:jc w:val="both"/>
      </w:pPr>
      <w:r>
        <w:t>Who is eligible to apply for this subgrant?</w:t>
      </w:r>
    </w:p>
    <w:p w14:paraId="789F2DC3" w14:textId="0DEC9D9C" w:rsidR="00A25C3B" w:rsidRPr="004127FE" w:rsidRDefault="00921D02" w:rsidP="0046066F">
      <w:pPr>
        <w:pStyle w:val="QnAStyle"/>
        <w:ind w:left="720"/>
        <w:jc w:val="both"/>
        <w:rPr>
          <w:rFonts w:asciiTheme="majorHAnsi" w:hAnsiTheme="majorHAnsi" w:cstheme="majorHAnsi"/>
        </w:rPr>
      </w:pPr>
      <w:r w:rsidRPr="00921D02">
        <w:rPr>
          <w:rFonts w:asciiTheme="majorHAnsi" w:hAnsiTheme="majorHAnsi" w:cstheme="majorHAnsi"/>
        </w:rPr>
        <w:t xml:space="preserve">Eligible entities for financial support under this call are domestic non-profit-making and non-governmental civil society organizations (NGOs) registered in </w:t>
      </w:r>
      <w:r w:rsidR="00692265">
        <w:rPr>
          <w:rFonts w:asciiTheme="majorHAnsi" w:hAnsiTheme="majorHAnsi" w:cstheme="majorHAnsi"/>
        </w:rPr>
        <w:t>Bosnia and Herzegovina.</w:t>
      </w:r>
    </w:p>
    <w:p w14:paraId="3DD5CD77" w14:textId="1742C509" w:rsidR="00D37F11" w:rsidRDefault="00D60A16" w:rsidP="00037AF6">
      <w:pPr>
        <w:pStyle w:val="QnAStyle"/>
        <w:numPr>
          <w:ilvl w:val="0"/>
          <w:numId w:val="10"/>
        </w:numPr>
        <w:jc w:val="both"/>
      </w:pPr>
      <w:r>
        <w:t>Can individuals apply, or only organizations?</w:t>
      </w:r>
    </w:p>
    <w:p w14:paraId="5AA5A0DE" w14:textId="77777777" w:rsidR="00390C74" w:rsidRDefault="00390C74" w:rsidP="00AC6116">
      <w:pPr>
        <w:pStyle w:val="QnAStyle"/>
        <w:spacing w:after="0"/>
        <w:ind w:left="360" w:firstLine="360"/>
        <w:jc w:val="both"/>
      </w:pPr>
      <w:r>
        <w:t>The applicants must meet the following criteria for being eligible for a grant:</w:t>
      </w:r>
    </w:p>
    <w:p w14:paraId="37265EDB" w14:textId="7DDECBD6" w:rsidR="0019776A" w:rsidRPr="0019776A" w:rsidRDefault="00390C74" w:rsidP="0019776A">
      <w:pPr>
        <w:pStyle w:val="QnAStyle"/>
        <w:ind w:left="720"/>
        <w:jc w:val="both"/>
      </w:pPr>
      <w:r>
        <w:t xml:space="preserve">Be a legal </w:t>
      </w:r>
      <w:r w:rsidR="00DC59A4">
        <w:t>entity</w:t>
      </w:r>
      <w:r>
        <w:t xml:space="preserve"> registered at least three (3) years prior to the date of the launch of this call</w:t>
      </w:r>
      <w:r w:rsidR="00392629">
        <w:t xml:space="preserve"> and b</w:t>
      </w:r>
      <w:r>
        <w:t xml:space="preserve">e established in </w:t>
      </w:r>
      <w:r w:rsidR="00692265">
        <w:t>Bosnia and Herzegovina</w:t>
      </w:r>
      <w:r>
        <w:t>.</w:t>
      </w:r>
      <w:r w:rsidR="00392629">
        <w:t xml:space="preserve"> </w:t>
      </w:r>
    </w:p>
    <w:p w14:paraId="40E524DD" w14:textId="5611BAFE" w:rsidR="00390C74" w:rsidRDefault="00390C74" w:rsidP="00D016FB">
      <w:pPr>
        <w:pStyle w:val="QnAStyle"/>
        <w:spacing w:after="0"/>
        <w:ind w:left="720"/>
        <w:jc w:val="both"/>
      </w:pPr>
    </w:p>
    <w:p w14:paraId="023D7D20" w14:textId="77777777" w:rsidR="00692265" w:rsidRDefault="00D60A16" w:rsidP="008D287D">
      <w:pPr>
        <w:pStyle w:val="QnAStyle"/>
        <w:numPr>
          <w:ilvl w:val="0"/>
          <w:numId w:val="10"/>
        </w:numPr>
        <w:jc w:val="both"/>
      </w:pPr>
      <w:r>
        <w:t>Are informal or unregistered groups eligible?</w:t>
      </w:r>
      <w:r w:rsidR="00D37F11">
        <w:t xml:space="preserve"> </w:t>
      </w:r>
    </w:p>
    <w:p w14:paraId="66057E45" w14:textId="06D384E5" w:rsidR="003B7B59" w:rsidRDefault="003B7B59" w:rsidP="00692265">
      <w:pPr>
        <w:pStyle w:val="QnAStyle"/>
        <w:ind w:left="720"/>
        <w:jc w:val="both"/>
      </w:pPr>
      <w:r w:rsidRPr="003B7B59">
        <w:t>No, informal or unregistered groups are not eligible to apply</w:t>
      </w:r>
      <w:r w:rsidR="00BD2D91">
        <w:t xml:space="preserve">, only registered </w:t>
      </w:r>
      <w:r w:rsidR="0011085A">
        <w:t>NG</w:t>
      </w:r>
      <w:r w:rsidR="00BD2D91">
        <w:t>Os are eligible to apply</w:t>
      </w:r>
      <w:r w:rsidR="00692265">
        <w:t>.</w:t>
      </w:r>
    </w:p>
    <w:p w14:paraId="7BE33923" w14:textId="7B9DEEB3" w:rsidR="006A0E0D" w:rsidRDefault="00FB3CD0" w:rsidP="00037AF6">
      <w:pPr>
        <w:pStyle w:val="QnAStyle"/>
        <w:numPr>
          <w:ilvl w:val="0"/>
          <w:numId w:val="10"/>
        </w:numPr>
        <w:jc w:val="both"/>
      </w:pPr>
      <w:r w:rsidRPr="00FB3CD0">
        <w:t xml:space="preserve">Is third-party financing </w:t>
      </w:r>
      <w:r w:rsidR="00037AF6" w:rsidRPr="00FB3CD0">
        <w:t>allowed</w:t>
      </w:r>
      <w:r w:rsidR="00290876" w:rsidRPr="00290876">
        <w:t>?</w:t>
      </w:r>
    </w:p>
    <w:p w14:paraId="08C02378" w14:textId="6CD6E3EA" w:rsidR="0032512C" w:rsidRDefault="0032512C" w:rsidP="0032512C">
      <w:pPr>
        <w:pStyle w:val="QnAStyle"/>
        <w:ind w:left="720"/>
        <w:jc w:val="both"/>
      </w:pPr>
      <w:r w:rsidRPr="0032512C">
        <w:t>Sub-grants for third parties: Financial support in the form of sub-grants for third parties will not be accepted, except when all associated costs are covered by the implementing organization</w:t>
      </w:r>
    </w:p>
    <w:p w14:paraId="0FC20CB8" w14:textId="77777777" w:rsidR="00692265" w:rsidRDefault="00C74E23" w:rsidP="00474604">
      <w:pPr>
        <w:pStyle w:val="QnAStyle"/>
        <w:numPr>
          <w:ilvl w:val="0"/>
          <w:numId w:val="10"/>
        </w:numPr>
        <w:jc w:val="both"/>
      </w:pPr>
      <w:r w:rsidRPr="006A0E0D">
        <w:t>How is the project budget divided between activities and staff/other expenses?</w:t>
      </w:r>
      <w:r w:rsidR="005C5F8A">
        <w:t xml:space="preserve"> </w:t>
      </w:r>
    </w:p>
    <w:p w14:paraId="70EFBE81" w14:textId="03DAF61F" w:rsidR="00A47A01" w:rsidRDefault="00B37F64" w:rsidP="00BB7DA7">
      <w:pPr>
        <w:pStyle w:val="QnAStyle"/>
        <w:ind w:left="720"/>
        <w:jc w:val="both"/>
      </w:pPr>
      <w:r>
        <w:t>Applicants are required to allocate at least 60% of the total proposed budget to direct project activities, which include project implementation, events, materials, travel, and other related costs.</w:t>
      </w:r>
      <w:r w:rsidR="002740A4">
        <w:t xml:space="preserve"> </w:t>
      </w:r>
      <w:r>
        <w:t>Up to 40% of the total budget may be allocated to human resource expenses (such as salaries and per diems) and administrative costs that are essential for effective project management and administration</w:t>
      </w:r>
      <w:r w:rsidR="00692265">
        <w:t>.</w:t>
      </w:r>
    </w:p>
    <w:p w14:paraId="1C9EC5C6" w14:textId="1A8BDAB7" w:rsidR="00D37F11" w:rsidRDefault="00D60A16" w:rsidP="00037AF6">
      <w:pPr>
        <w:pStyle w:val="Heading2"/>
        <w:jc w:val="both"/>
        <w:rPr>
          <w:sz w:val="24"/>
          <w:szCs w:val="24"/>
        </w:rPr>
      </w:pPr>
      <w:r w:rsidRPr="00D37F11">
        <w:rPr>
          <w:sz w:val="24"/>
          <w:szCs w:val="24"/>
        </w:rPr>
        <w:t xml:space="preserve">Application Process </w:t>
      </w:r>
    </w:p>
    <w:p w14:paraId="55822BB5" w14:textId="77777777" w:rsidR="00037AF6" w:rsidRPr="00037AF6" w:rsidRDefault="00037AF6" w:rsidP="00037AF6">
      <w:pPr>
        <w:jc w:val="both"/>
      </w:pPr>
    </w:p>
    <w:p w14:paraId="7EB771BF" w14:textId="02526571" w:rsidR="00D37F11" w:rsidRDefault="00D60A16" w:rsidP="00037AF6">
      <w:pPr>
        <w:pStyle w:val="QnAStyle"/>
        <w:numPr>
          <w:ilvl w:val="0"/>
          <w:numId w:val="10"/>
        </w:numPr>
        <w:jc w:val="both"/>
      </w:pPr>
      <w:r>
        <w:t>What is the application deadline?</w:t>
      </w:r>
      <w:r w:rsidR="00D37F11">
        <w:t xml:space="preserve"> </w:t>
      </w:r>
    </w:p>
    <w:p w14:paraId="5062547F" w14:textId="5D4752CF" w:rsidR="00A47A01" w:rsidRDefault="00A47A01" w:rsidP="00A703BF">
      <w:pPr>
        <w:pStyle w:val="QnAStyle"/>
        <w:ind w:left="720"/>
        <w:jc w:val="both"/>
      </w:pPr>
      <w:r>
        <w:t xml:space="preserve">Deadline for submission of application: </w:t>
      </w:r>
      <w:r w:rsidR="00C65705">
        <w:t>1</w:t>
      </w:r>
      <w:r w:rsidR="000C45D0">
        <w:t>6</w:t>
      </w:r>
      <w:r>
        <w:t xml:space="preserve"> July 2025</w:t>
      </w:r>
      <w:r w:rsidR="00A209F6">
        <w:t xml:space="preserve"> </w:t>
      </w:r>
    </w:p>
    <w:p w14:paraId="4FB2F6E2" w14:textId="77777777" w:rsidR="00692265" w:rsidRDefault="00D60A16" w:rsidP="00940E54">
      <w:pPr>
        <w:pStyle w:val="QnAStyle"/>
        <w:numPr>
          <w:ilvl w:val="0"/>
          <w:numId w:val="10"/>
        </w:numPr>
        <w:jc w:val="both"/>
      </w:pPr>
      <w:r>
        <w:lastRenderedPageBreak/>
        <w:t>How and where do we submit the application</w:t>
      </w:r>
      <w:r w:rsidR="00D37F11">
        <w:t xml:space="preserve">? </w:t>
      </w:r>
    </w:p>
    <w:p w14:paraId="53BFC368" w14:textId="36B9F850" w:rsidR="004B100B" w:rsidRDefault="004B100B" w:rsidP="00692265">
      <w:pPr>
        <w:pStyle w:val="QnAStyle"/>
        <w:ind w:left="720"/>
        <w:jc w:val="both"/>
      </w:pPr>
      <w:r w:rsidRPr="00306EC8">
        <w:t>The application can be submitted at</w:t>
      </w:r>
      <w:r w:rsidR="00306EC8" w:rsidRPr="00306EC8">
        <w:t xml:space="preserve"> </w:t>
      </w:r>
      <w:hyperlink r:id="rId8" w:history="1">
        <w:r w:rsidR="001E78FB" w:rsidRPr="00B92E10">
          <w:rPr>
            <w:rStyle w:val="Hyperlink"/>
          </w:rPr>
          <w:t>info@ti-bih.org</w:t>
        </w:r>
      </w:hyperlink>
      <w:r w:rsidR="00306EC8" w:rsidRPr="00306EC8">
        <w:t xml:space="preserve"> </w:t>
      </w:r>
    </w:p>
    <w:p w14:paraId="10E3B751" w14:textId="5D40B4C7" w:rsidR="00D37F11" w:rsidRDefault="00830843" w:rsidP="00037AF6">
      <w:pPr>
        <w:pStyle w:val="QnAStyle"/>
        <w:numPr>
          <w:ilvl w:val="0"/>
          <w:numId w:val="10"/>
        </w:numPr>
        <w:jc w:val="both"/>
      </w:pPr>
      <w:r w:rsidRPr="00830843">
        <w:t>Can we submit the application in the official languages</w:t>
      </w:r>
      <w:r w:rsidR="001E78FB">
        <w:t xml:space="preserve"> </w:t>
      </w:r>
      <w:r w:rsidRPr="00830843">
        <w:t>or</w:t>
      </w:r>
      <w:r w:rsidR="001E78FB">
        <w:t xml:space="preserve"> Bosnian/Croatian/Serbian</w:t>
      </w:r>
      <w:r w:rsidRPr="00830843">
        <w:t xml:space="preserve">? </w:t>
      </w:r>
    </w:p>
    <w:p w14:paraId="55B0B929" w14:textId="7DBBE5C8" w:rsidR="005601F8" w:rsidRDefault="005601F8" w:rsidP="005601F8">
      <w:pPr>
        <w:pStyle w:val="QnAStyle"/>
        <w:ind w:left="720"/>
        <w:jc w:val="both"/>
      </w:pPr>
      <w:r w:rsidRPr="005601F8">
        <w:t xml:space="preserve">Yes, you can submit the application in </w:t>
      </w:r>
      <w:r w:rsidR="001E78FB">
        <w:t>Bosnian/Cr</w:t>
      </w:r>
      <w:r w:rsidR="001E78FB">
        <w:t>o</w:t>
      </w:r>
      <w:r w:rsidR="001E78FB">
        <w:t>atian/Serbian</w:t>
      </w:r>
      <w:r w:rsidR="00524779">
        <w:t>.</w:t>
      </w:r>
      <w:r w:rsidR="00C11FB1">
        <w:t xml:space="preserve"> </w:t>
      </w:r>
    </w:p>
    <w:p w14:paraId="1B3837DC" w14:textId="465A70F7" w:rsidR="00D37F11" w:rsidRDefault="00D60A16" w:rsidP="00037AF6">
      <w:pPr>
        <w:pStyle w:val="QnAStyle"/>
        <w:numPr>
          <w:ilvl w:val="0"/>
          <w:numId w:val="10"/>
        </w:numPr>
        <w:jc w:val="both"/>
      </w:pPr>
      <w:r>
        <w:t>Is there a required format/template?</w:t>
      </w:r>
      <w:r w:rsidR="00D37F11">
        <w:t xml:space="preserve"> </w:t>
      </w:r>
    </w:p>
    <w:p w14:paraId="412483D4" w14:textId="25D8929B" w:rsidR="00014957" w:rsidRPr="00014957" w:rsidRDefault="00014957" w:rsidP="00014957">
      <w:pPr>
        <w:pStyle w:val="QnAStyle"/>
        <w:ind w:left="720"/>
        <w:jc w:val="both"/>
        <w:rPr>
          <w:b/>
          <w:bCs/>
        </w:rPr>
      </w:pPr>
      <w:r>
        <w:t>T</w:t>
      </w:r>
      <w:r w:rsidRPr="00014957">
        <w:t>he required format/template can be found in the call for applications</w:t>
      </w:r>
      <w:r w:rsidR="001E78FB">
        <w:t>.</w:t>
      </w:r>
    </w:p>
    <w:p w14:paraId="49183CB9" w14:textId="7DAEEADE" w:rsidR="009A6F31" w:rsidRDefault="00D60A16" w:rsidP="00037AF6">
      <w:pPr>
        <w:pStyle w:val="QnAStyle"/>
        <w:numPr>
          <w:ilvl w:val="0"/>
          <w:numId w:val="10"/>
        </w:numPr>
        <w:jc w:val="both"/>
      </w:pPr>
      <w:r>
        <w:t>Can one organization submit more than one proposal?</w:t>
      </w:r>
      <w:r w:rsidR="00D37F11">
        <w:t xml:space="preserve"> </w:t>
      </w:r>
    </w:p>
    <w:p w14:paraId="19C76DE9" w14:textId="558958F0" w:rsidR="00792DDC" w:rsidRDefault="00792DDC" w:rsidP="00792DDC">
      <w:pPr>
        <w:pStyle w:val="QnAStyle"/>
        <w:ind w:left="720"/>
        <w:jc w:val="both"/>
      </w:pPr>
      <w:r>
        <w:t xml:space="preserve">No, </w:t>
      </w:r>
      <w:r w:rsidR="00763C3A">
        <w:t xml:space="preserve">one organization can submit only one proposal. </w:t>
      </w:r>
    </w:p>
    <w:p w14:paraId="6A22D8DB" w14:textId="44DF6A3D" w:rsidR="0028542B" w:rsidRPr="00710909" w:rsidRDefault="00710909" w:rsidP="00037AF6">
      <w:pPr>
        <w:pStyle w:val="QnAStyle"/>
        <w:numPr>
          <w:ilvl w:val="0"/>
          <w:numId w:val="10"/>
        </w:numPr>
        <w:jc w:val="both"/>
      </w:pPr>
      <w:r w:rsidRPr="00710909">
        <w:t>Is co-funding required for the implementation of this activity?</w:t>
      </w:r>
      <w:r w:rsidR="00184BB7" w:rsidRPr="00710909">
        <w:t xml:space="preserve"> </w:t>
      </w:r>
    </w:p>
    <w:p w14:paraId="710B3A41" w14:textId="78DBBED7" w:rsidR="00C63D90" w:rsidRPr="0028542B" w:rsidRDefault="00710909" w:rsidP="00C63D90">
      <w:pPr>
        <w:pStyle w:val="QnAStyle"/>
        <w:ind w:left="720"/>
        <w:jc w:val="both"/>
      </w:pPr>
      <w:r w:rsidRPr="00710909">
        <w:t xml:space="preserve">Cofounding is not required for implementation of this </w:t>
      </w:r>
      <w:proofErr w:type="spellStart"/>
      <w:r w:rsidRPr="00710909">
        <w:t>activitiy</w:t>
      </w:r>
      <w:proofErr w:type="spellEnd"/>
      <w:r w:rsidRPr="00710909">
        <w:t>.</w:t>
      </w:r>
    </w:p>
    <w:p w14:paraId="29B0D73F" w14:textId="3250F178" w:rsidR="00156AFF" w:rsidRDefault="00F90FB0" w:rsidP="00037AF6">
      <w:pPr>
        <w:pStyle w:val="QnAStyle"/>
        <w:numPr>
          <w:ilvl w:val="0"/>
          <w:numId w:val="10"/>
        </w:numPr>
        <w:jc w:val="both"/>
      </w:pPr>
      <w:r w:rsidRPr="00F90FB0">
        <w:t>Can I apply if the organization was founded last year?</w:t>
      </w:r>
      <w:r>
        <w:t xml:space="preserve"> </w:t>
      </w:r>
    </w:p>
    <w:p w14:paraId="3D216927" w14:textId="26A3E9F7" w:rsidR="00846DF5" w:rsidRDefault="00846DF5" w:rsidP="00846DF5">
      <w:pPr>
        <w:pStyle w:val="QnAStyle"/>
        <w:ind w:left="720"/>
        <w:jc w:val="both"/>
      </w:pPr>
      <w:r w:rsidRPr="00846DF5">
        <w:t>No, unfortunately, organizations founded less than three years ago are not eligible to apply.</w:t>
      </w:r>
    </w:p>
    <w:p w14:paraId="296E50FD" w14:textId="77777777" w:rsidR="00915F9B" w:rsidRPr="00915F9B" w:rsidRDefault="00C23D5D" w:rsidP="009B14F1">
      <w:pPr>
        <w:pStyle w:val="QnAStyle"/>
        <w:numPr>
          <w:ilvl w:val="0"/>
          <w:numId w:val="10"/>
        </w:numPr>
        <w:jc w:val="both"/>
        <w:rPr>
          <w:b/>
          <w:bCs/>
        </w:rPr>
      </w:pPr>
      <w:r w:rsidRPr="00C23D5D">
        <w:t>Can this project be used as co-financing for another project?</w:t>
      </w:r>
      <w:r>
        <w:t xml:space="preserve"> </w:t>
      </w:r>
    </w:p>
    <w:p w14:paraId="1FF057E5" w14:textId="2B3E7778" w:rsidR="004D420B" w:rsidRPr="00915F9B" w:rsidRDefault="004D420B" w:rsidP="00915F9B">
      <w:pPr>
        <w:pStyle w:val="QnAStyle"/>
        <w:ind w:left="720"/>
        <w:jc w:val="both"/>
        <w:rPr>
          <w:b/>
          <w:bCs/>
        </w:rPr>
      </w:pPr>
      <w:r w:rsidRPr="004D420B">
        <w:t>No, this project cannot be used as co-financing for another project</w:t>
      </w:r>
      <w:r w:rsidR="00540786" w:rsidRPr="00540786">
        <w:t>.</w:t>
      </w:r>
    </w:p>
    <w:p w14:paraId="39C874D9" w14:textId="50850D08" w:rsidR="000720C6" w:rsidRDefault="00605BBD" w:rsidP="00037AF6">
      <w:pPr>
        <w:pStyle w:val="QnAStyle"/>
        <w:numPr>
          <w:ilvl w:val="0"/>
          <w:numId w:val="10"/>
        </w:numPr>
        <w:jc w:val="both"/>
      </w:pPr>
      <w:r w:rsidRPr="00605BBD">
        <w:t>Is it allowed for a women's</w:t>
      </w:r>
      <w:r w:rsidR="00306EC8">
        <w:t xml:space="preserve"> or youth</w:t>
      </w:r>
      <w:r w:rsidRPr="00605BBD">
        <w:t xml:space="preserve"> organization (that does not have the fight against corruption in its statute) to apply?</w:t>
      </w:r>
      <w:r>
        <w:t xml:space="preserve"> </w:t>
      </w:r>
    </w:p>
    <w:p w14:paraId="17CF7EC8" w14:textId="6C3EB533" w:rsidR="001C697B" w:rsidRPr="000720C6" w:rsidRDefault="001C697B" w:rsidP="001C697B">
      <w:pPr>
        <w:pStyle w:val="QnAStyle"/>
        <w:ind w:left="720"/>
        <w:jc w:val="both"/>
      </w:pPr>
      <w:r w:rsidRPr="001C697B">
        <w:t xml:space="preserve">Yes, a </w:t>
      </w:r>
      <w:r w:rsidR="00306EC8" w:rsidRPr="001C697B">
        <w:t xml:space="preserve">women’s </w:t>
      </w:r>
      <w:r w:rsidR="00306EC8">
        <w:t xml:space="preserve">or youth </w:t>
      </w:r>
      <w:r w:rsidRPr="001C697B">
        <w:t>organization can apply as long as the project aligns with the call’s objectives.</w:t>
      </w:r>
      <w:r w:rsidR="00363BA4">
        <w:t xml:space="preserve"> </w:t>
      </w:r>
    </w:p>
    <w:p w14:paraId="31E2E056" w14:textId="3CBA5C24" w:rsidR="0088699A" w:rsidRDefault="00DA4188" w:rsidP="00037AF6">
      <w:pPr>
        <w:pStyle w:val="QnAStyle"/>
        <w:numPr>
          <w:ilvl w:val="0"/>
          <w:numId w:val="10"/>
        </w:numPr>
        <w:jc w:val="both"/>
      </w:pPr>
      <w:r w:rsidRPr="00DA4188">
        <w:t>Are we exempt from VAT during the implementation of this project?</w:t>
      </w:r>
    </w:p>
    <w:p w14:paraId="59E0908B" w14:textId="6C3ADA78" w:rsidR="00BB1AEA" w:rsidRDefault="00BB1AEA" w:rsidP="00BB1AEA">
      <w:pPr>
        <w:pStyle w:val="QnAStyle"/>
        <w:ind w:left="720"/>
        <w:jc w:val="both"/>
      </w:pPr>
      <w:r>
        <w:t xml:space="preserve">Yes, you are exempt from VAT during the implementation of this project, as specified in the </w:t>
      </w:r>
      <w:r w:rsidR="006546AD">
        <w:t>guidelines for applicants.</w:t>
      </w:r>
    </w:p>
    <w:p w14:paraId="1715F845" w14:textId="77777777" w:rsidR="00BB1AEA" w:rsidRDefault="00BB1AEA" w:rsidP="00BB1AEA">
      <w:pPr>
        <w:pStyle w:val="QnAStyle"/>
        <w:ind w:left="720"/>
        <w:jc w:val="both"/>
      </w:pPr>
      <w:bookmarkStart w:id="0" w:name="_GoBack"/>
      <w:bookmarkEnd w:id="0"/>
    </w:p>
    <w:p w14:paraId="40E22564" w14:textId="77777777" w:rsidR="00BB1AEA" w:rsidRDefault="00BB1AEA" w:rsidP="00BB1AEA">
      <w:pPr>
        <w:pStyle w:val="QnAStyle"/>
        <w:ind w:left="720"/>
        <w:jc w:val="both"/>
      </w:pPr>
    </w:p>
    <w:p w14:paraId="3EC13B41" w14:textId="77777777" w:rsidR="00BB1AEA" w:rsidRDefault="00BB1AEA" w:rsidP="00BB1AEA">
      <w:pPr>
        <w:pStyle w:val="QnAStyle"/>
        <w:ind w:left="720"/>
        <w:jc w:val="both"/>
      </w:pPr>
    </w:p>
    <w:p w14:paraId="160B02DC" w14:textId="77777777" w:rsidR="00BB1AEA" w:rsidRDefault="00BB1AEA" w:rsidP="00BB1AEA">
      <w:pPr>
        <w:pStyle w:val="QnAStyle"/>
        <w:ind w:left="720"/>
        <w:jc w:val="both"/>
      </w:pPr>
    </w:p>
    <w:p w14:paraId="3F796805" w14:textId="77777777" w:rsidR="00BB1AEA" w:rsidRDefault="00BB1AEA" w:rsidP="00BB1AEA">
      <w:pPr>
        <w:pStyle w:val="QnAStyle"/>
        <w:ind w:left="720"/>
        <w:jc w:val="both"/>
      </w:pPr>
    </w:p>
    <w:p w14:paraId="2F986734" w14:textId="77777777" w:rsidR="00BB1AEA" w:rsidRDefault="00BB1AEA" w:rsidP="00BB1AEA">
      <w:pPr>
        <w:pStyle w:val="QnAStyle"/>
        <w:ind w:left="720"/>
        <w:jc w:val="both"/>
      </w:pPr>
    </w:p>
    <w:p w14:paraId="04BBF223" w14:textId="77777777" w:rsidR="00BB1AEA" w:rsidRDefault="00BB1AEA" w:rsidP="00BB1AEA">
      <w:pPr>
        <w:pStyle w:val="QnAStyle"/>
        <w:ind w:left="720"/>
        <w:jc w:val="both"/>
      </w:pPr>
    </w:p>
    <w:p w14:paraId="6704C942" w14:textId="77777777" w:rsidR="00BB1AEA" w:rsidRDefault="00BB1AEA" w:rsidP="00BB1AEA">
      <w:pPr>
        <w:pStyle w:val="QnAStyle"/>
        <w:ind w:left="720"/>
        <w:jc w:val="both"/>
      </w:pPr>
    </w:p>
    <w:sectPr w:rsidR="00BB1AEA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F5D3D" w14:textId="77777777" w:rsidR="007E4C02" w:rsidRDefault="007E4C02" w:rsidP="00D37F11">
      <w:pPr>
        <w:spacing w:after="0" w:line="240" w:lineRule="auto"/>
      </w:pPr>
      <w:r>
        <w:separator/>
      </w:r>
    </w:p>
  </w:endnote>
  <w:endnote w:type="continuationSeparator" w:id="0">
    <w:p w14:paraId="7385F426" w14:textId="77777777" w:rsidR="007E4C02" w:rsidRDefault="007E4C02" w:rsidP="00D37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BBCD7" w14:textId="77777777" w:rsidR="007E4C02" w:rsidRDefault="007E4C02" w:rsidP="00D37F11">
      <w:pPr>
        <w:spacing w:after="0" w:line="240" w:lineRule="auto"/>
      </w:pPr>
      <w:r>
        <w:separator/>
      </w:r>
    </w:p>
  </w:footnote>
  <w:footnote w:type="continuationSeparator" w:id="0">
    <w:p w14:paraId="7A7CDE78" w14:textId="77777777" w:rsidR="007E4C02" w:rsidRDefault="007E4C02" w:rsidP="00D37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03851" w14:textId="46B06CEA" w:rsidR="00D37F11" w:rsidRPr="00600C09" w:rsidRDefault="00692265" w:rsidP="00600C0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4F311C" wp14:editId="694B2A4E">
          <wp:simplePos x="0" y="0"/>
          <wp:positionH relativeFrom="column">
            <wp:posOffset>4373881</wp:posOffset>
          </wp:positionH>
          <wp:positionV relativeFrom="paragraph">
            <wp:posOffset>-396239</wp:posOffset>
          </wp:positionV>
          <wp:extent cx="1150620" cy="92512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 BiH Logo vert E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749" cy="933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0C09">
      <w:rPr>
        <w:noProof/>
      </w:rPr>
      <w:drawing>
        <wp:anchor distT="0" distB="0" distL="114300" distR="114300" simplePos="0" relativeHeight="251648512" behindDoc="1" locked="0" layoutInCell="1" allowOverlap="1" wp14:anchorId="4AC5C3D2" wp14:editId="63077796">
          <wp:simplePos x="0" y="0"/>
          <wp:positionH relativeFrom="margin">
            <wp:posOffset>-770255</wp:posOffset>
          </wp:positionH>
          <wp:positionV relativeFrom="paragraph">
            <wp:posOffset>-205740</wp:posOffset>
          </wp:positionV>
          <wp:extent cx="2302510" cy="482600"/>
          <wp:effectExtent l="0" t="0" r="2540" b="0"/>
          <wp:wrapTight wrapText="bothSides">
            <wp:wrapPolygon edited="0">
              <wp:start x="0" y="0"/>
              <wp:lineTo x="0" y="20463"/>
              <wp:lineTo x="21445" y="20463"/>
              <wp:lineTo x="21445" y="0"/>
              <wp:lineTo x="0" y="0"/>
            </wp:wrapPolygon>
          </wp:wrapTight>
          <wp:docPr id="6884452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73033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251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0C09">
      <w:tab/>
    </w:r>
    <w:r w:rsidR="00600C0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283C4D"/>
    <w:multiLevelType w:val="hybridMultilevel"/>
    <w:tmpl w:val="CF769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957"/>
    <w:rsid w:val="00020490"/>
    <w:rsid w:val="00034616"/>
    <w:rsid w:val="0003600D"/>
    <w:rsid w:val="00037AF6"/>
    <w:rsid w:val="00041AC4"/>
    <w:rsid w:val="0006063C"/>
    <w:rsid w:val="000720C6"/>
    <w:rsid w:val="00085F07"/>
    <w:rsid w:val="000A05FC"/>
    <w:rsid w:val="000C1628"/>
    <w:rsid w:val="000C45D0"/>
    <w:rsid w:val="000D7840"/>
    <w:rsid w:val="000D7D88"/>
    <w:rsid w:val="000E734D"/>
    <w:rsid w:val="000F5C1A"/>
    <w:rsid w:val="0011085A"/>
    <w:rsid w:val="0015074B"/>
    <w:rsid w:val="00156AFF"/>
    <w:rsid w:val="00167C15"/>
    <w:rsid w:val="0018333C"/>
    <w:rsid w:val="00183369"/>
    <w:rsid w:val="00184BB7"/>
    <w:rsid w:val="0019776A"/>
    <w:rsid w:val="001B36A1"/>
    <w:rsid w:val="001C697B"/>
    <w:rsid w:val="001D3473"/>
    <w:rsid w:val="001E78FB"/>
    <w:rsid w:val="00205C5A"/>
    <w:rsid w:val="00223EC7"/>
    <w:rsid w:val="0023372A"/>
    <w:rsid w:val="002740A4"/>
    <w:rsid w:val="00284289"/>
    <w:rsid w:val="0028542B"/>
    <w:rsid w:val="00290876"/>
    <w:rsid w:val="0029639D"/>
    <w:rsid w:val="002A2456"/>
    <w:rsid w:val="002A6C58"/>
    <w:rsid w:val="002B6E30"/>
    <w:rsid w:val="002C256A"/>
    <w:rsid w:val="002D0492"/>
    <w:rsid w:val="002D2CF4"/>
    <w:rsid w:val="002E26BC"/>
    <w:rsid w:val="00302921"/>
    <w:rsid w:val="00303181"/>
    <w:rsid w:val="00306EC8"/>
    <w:rsid w:val="00310001"/>
    <w:rsid w:val="003243AB"/>
    <w:rsid w:val="0032512C"/>
    <w:rsid w:val="00326F90"/>
    <w:rsid w:val="00363BA4"/>
    <w:rsid w:val="00390C74"/>
    <w:rsid w:val="00392629"/>
    <w:rsid w:val="00394D79"/>
    <w:rsid w:val="003B7B59"/>
    <w:rsid w:val="003E6B94"/>
    <w:rsid w:val="004127FE"/>
    <w:rsid w:val="0046066F"/>
    <w:rsid w:val="0049413A"/>
    <w:rsid w:val="004B100B"/>
    <w:rsid w:val="004C076A"/>
    <w:rsid w:val="004D420B"/>
    <w:rsid w:val="0052123B"/>
    <w:rsid w:val="00524779"/>
    <w:rsid w:val="00540786"/>
    <w:rsid w:val="005601F8"/>
    <w:rsid w:val="00571182"/>
    <w:rsid w:val="005823B2"/>
    <w:rsid w:val="00582696"/>
    <w:rsid w:val="00591D4B"/>
    <w:rsid w:val="00597C3D"/>
    <w:rsid w:val="005B0E5A"/>
    <w:rsid w:val="005B4086"/>
    <w:rsid w:val="005C5F8A"/>
    <w:rsid w:val="005E4D44"/>
    <w:rsid w:val="005F33E7"/>
    <w:rsid w:val="00600C09"/>
    <w:rsid w:val="00605BBD"/>
    <w:rsid w:val="00606871"/>
    <w:rsid w:val="00606A87"/>
    <w:rsid w:val="006244C3"/>
    <w:rsid w:val="006527B0"/>
    <w:rsid w:val="006546AD"/>
    <w:rsid w:val="00664723"/>
    <w:rsid w:val="00683CC3"/>
    <w:rsid w:val="0068514B"/>
    <w:rsid w:val="00692265"/>
    <w:rsid w:val="006A0E0D"/>
    <w:rsid w:val="006A15C8"/>
    <w:rsid w:val="006B240A"/>
    <w:rsid w:val="006B55A5"/>
    <w:rsid w:val="006B798C"/>
    <w:rsid w:val="006D167F"/>
    <w:rsid w:val="00710909"/>
    <w:rsid w:val="00755B3D"/>
    <w:rsid w:val="00763C3A"/>
    <w:rsid w:val="007911BA"/>
    <w:rsid w:val="00792DDC"/>
    <w:rsid w:val="007B4755"/>
    <w:rsid w:val="007C69AA"/>
    <w:rsid w:val="007E2A2F"/>
    <w:rsid w:val="007E4C02"/>
    <w:rsid w:val="007F3DD1"/>
    <w:rsid w:val="00830843"/>
    <w:rsid w:val="00846DF5"/>
    <w:rsid w:val="008702B6"/>
    <w:rsid w:val="0088520B"/>
    <w:rsid w:val="0088699A"/>
    <w:rsid w:val="008E538E"/>
    <w:rsid w:val="00913CFF"/>
    <w:rsid w:val="00915F9B"/>
    <w:rsid w:val="00921D02"/>
    <w:rsid w:val="00934657"/>
    <w:rsid w:val="00960D93"/>
    <w:rsid w:val="00990FA5"/>
    <w:rsid w:val="009A6F31"/>
    <w:rsid w:val="009B4E79"/>
    <w:rsid w:val="009E3BCD"/>
    <w:rsid w:val="009E4286"/>
    <w:rsid w:val="009E714C"/>
    <w:rsid w:val="009F616B"/>
    <w:rsid w:val="00A209F6"/>
    <w:rsid w:val="00A25C3B"/>
    <w:rsid w:val="00A443E7"/>
    <w:rsid w:val="00A47A01"/>
    <w:rsid w:val="00A51E22"/>
    <w:rsid w:val="00A64364"/>
    <w:rsid w:val="00A703BF"/>
    <w:rsid w:val="00AA1D8D"/>
    <w:rsid w:val="00AA689A"/>
    <w:rsid w:val="00AC6116"/>
    <w:rsid w:val="00AE010E"/>
    <w:rsid w:val="00B37F64"/>
    <w:rsid w:val="00B47730"/>
    <w:rsid w:val="00B5062D"/>
    <w:rsid w:val="00B60C8E"/>
    <w:rsid w:val="00B81259"/>
    <w:rsid w:val="00B87963"/>
    <w:rsid w:val="00BB1AEA"/>
    <w:rsid w:val="00BB7DA7"/>
    <w:rsid w:val="00BD2D91"/>
    <w:rsid w:val="00BE1A92"/>
    <w:rsid w:val="00C11FB1"/>
    <w:rsid w:val="00C17628"/>
    <w:rsid w:val="00C23D5D"/>
    <w:rsid w:val="00C34ACB"/>
    <w:rsid w:val="00C453F3"/>
    <w:rsid w:val="00C63D90"/>
    <w:rsid w:val="00C65705"/>
    <w:rsid w:val="00C70C9D"/>
    <w:rsid w:val="00C74E23"/>
    <w:rsid w:val="00CB0664"/>
    <w:rsid w:val="00CB41E1"/>
    <w:rsid w:val="00CD4C81"/>
    <w:rsid w:val="00D016FB"/>
    <w:rsid w:val="00D372BE"/>
    <w:rsid w:val="00D37F11"/>
    <w:rsid w:val="00D60A16"/>
    <w:rsid w:val="00D777A5"/>
    <w:rsid w:val="00DA4188"/>
    <w:rsid w:val="00DB3B53"/>
    <w:rsid w:val="00DB4C16"/>
    <w:rsid w:val="00DB615A"/>
    <w:rsid w:val="00DC59A4"/>
    <w:rsid w:val="00DC6BA8"/>
    <w:rsid w:val="00DE001B"/>
    <w:rsid w:val="00DE1F98"/>
    <w:rsid w:val="00E10390"/>
    <w:rsid w:val="00E514A7"/>
    <w:rsid w:val="00EA74C0"/>
    <w:rsid w:val="00F15668"/>
    <w:rsid w:val="00F546B6"/>
    <w:rsid w:val="00F54D1A"/>
    <w:rsid w:val="00F65B3C"/>
    <w:rsid w:val="00F76AE0"/>
    <w:rsid w:val="00F776DC"/>
    <w:rsid w:val="00F90FB0"/>
    <w:rsid w:val="00FA031D"/>
    <w:rsid w:val="00FB3C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0944A9"/>
  <w14:defaultImageDpi w14:val="300"/>
  <w15:docId w15:val="{73DE0D52-31AD-4BEF-90FF-4D916633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QnAStyle">
    <w:name w:val="QnAStyle"/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600C09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54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542B"/>
    <w:rPr>
      <w:rFonts w:ascii="Consolas" w:hAnsi="Consolas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921D02"/>
    <w:pPr>
      <w:spacing w:after="160" w:line="240" w:lineRule="auto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1D02"/>
    <w:rPr>
      <w:rFonts w:eastAsiaTheme="minorHAnsi"/>
      <w:kern w:val="2"/>
      <w:sz w:val="20"/>
      <w:szCs w:val="20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921D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01B"/>
    <w:pPr>
      <w:spacing w:after="200"/>
    </w:pPr>
    <w:rPr>
      <w:rFonts w:eastAsiaTheme="minorEastAsia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01B"/>
    <w:rPr>
      <w:rFonts w:eastAsiaTheme="minorHAnsi"/>
      <w:b/>
      <w:bCs/>
      <w:kern w:val="2"/>
      <w:sz w:val="20"/>
      <w:szCs w:val="20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06E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i-bi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A7B463-90CD-4B48-9292-1A95117A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Milena Mastalo (TI BIH)</cp:lastModifiedBy>
  <cp:revision>6</cp:revision>
  <dcterms:created xsi:type="dcterms:W3CDTF">2025-06-13T13:05:00Z</dcterms:created>
  <dcterms:modified xsi:type="dcterms:W3CDTF">2025-06-18T11:53:00Z</dcterms:modified>
  <cp:category/>
</cp:coreProperties>
</file>