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A6D8" w14:textId="77777777" w:rsidR="003B3657" w:rsidRPr="0077479F" w:rsidRDefault="003B3657" w:rsidP="00182A01">
      <w:pPr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Udruženje za borbu protiv korupcije “Transparency International” u Bosni i Hercegovini (u daljem tekstu TI BiH) objavljuje:</w:t>
      </w:r>
    </w:p>
    <w:p w14:paraId="3C3C990A" w14:textId="77777777" w:rsidR="003B3657" w:rsidRPr="0077479F" w:rsidRDefault="003B3657" w:rsidP="00182A01">
      <w:pPr>
        <w:rPr>
          <w:rFonts w:ascii="Arial" w:hAnsi="Arial" w:cs="Arial"/>
          <w:sz w:val="20"/>
          <w:szCs w:val="20"/>
          <w:lang w:val="bs-Latn-BA"/>
        </w:rPr>
      </w:pPr>
    </w:p>
    <w:p w14:paraId="7BC7F609" w14:textId="77777777" w:rsidR="003B3657" w:rsidRPr="0077479F" w:rsidRDefault="003B3657" w:rsidP="0058134B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77479F">
        <w:rPr>
          <w:rFonts w:ascii="Arial" w:hAnsi="Arial" w:cs="Arial"/>
          <w:b/>
          <w:sz w:val="20"/>
          <w:szCs w:val="20"/>
          <w:lang w:val="bs-Latn-BA"/>
        </w:rPr>
        <w:t>JAVNI POZIV</w:t>
      </w:r>
    </w:p>
    <w:p w14:paraId="4136BC91" w14:textId="77777777" w:rsidR="003B3657" w:rsidRPr="0077479F" w:rsidRDefault="003B3657" w:rsidP="0058134B">
      <w:pPr>
        <w:jc w:val="center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za prikupljanje ponuda za:</w:t>
      </w:r>
    </w:p>
    <w:p w14:paraId="6BECE5E8" w14:textId="77777777" w:rsidR="003B3657" w:rsidRPr="0077479F" w:rsidRDefault="003B3657" w:rsidP="0058134B">
      <w:pPr>
        <w:jc w:val="center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PRUŽANJE USLUGE – ISTRAŽIVANJE JAVNOG MNJENJA O KORUPCIJI U BOSNI I HERCEGOVINI</w:t>
      </w:r>
    </w:p>
    <w:p w14:paraId="7A3CF04F" w14:textId="77777777" w:rsidR="003B3657" w:rsidRPr="0077479F" w:rsidRDefault="003B3657" w:rsidP="00182A01">
      <w:pPr>
        <w:rPr>
          <w:rFonts w:ascii="Arial" w:hAnsi="Arial" w:cs="Arial"/>
          <w:sz w:val="20"/>
          <w:szCs w:val="20"/>
          <w:lang w:val="bs-Latn-BA"/>
        </w:rPr>
      </w:pPr>
    </w:p>
    <w:p w14:paraId="0EDC10CC" w14:textId="77777777" w:rsidR="003B3657" w:rsidRPr="0077479F" w:rsidRDefault="003B3657" w:rsidP="0058134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 xml:space="preserve">TI BiH provodi istraživanje koje bi trebalo da obezbijedi objektivan uvid u percepciju građana u Bosni i Hercegovini o korupciji, </w:t>
      </w:r>
      <w:r w:rsidR="0027424C" w:rsidRPr="0077479F">
        <w:rPr>
          <w:rFonts w:ascii="Arial" w:hAnsi="Arial" w:cs="Arial"/>
          <w:sz w:val="20"/>
          <w:szCs w:val="20"/>
          <w:lang w:val="bs-Latn-BA"/>
        </w:rPr>
        <w:t>stavovima građana o pojedinim pojavnim oblicima i prisutnosti korupcije u</w:t>
      </w:r>
      <w:r w:rsidR="00202D84" w:rsidRPr="0077479F">
        <w:rPr>
          <w:rFonts w:ascii="Arial" w:hAnsi="Arial" w:cs="Arial"/>
          <w:sz w:val="20"/>
          <w:szCs w:val="20"/>
          <w:lang w:val="bs-Latn-BA"/>
        </w:rPr>
        <w:t xml:space="preserve"> određenim segmentima društva, </w:t>
      </w:r>
      <w:r w:rsidR="0058134B" w:rsidRPr="0077479F">
        <w:rPr>
          <w:rFonts w:ascii="Arial" w:hAnsi="Arial" w:cs="Arial"/>
          <w:sz w:val="20"/>
          <w:szCs w:val="20"/>
          <w:lang w:val="bs-Latn-BA"/>
        </w:rPr>
        <w:t xml:space="preserve">ispita </w:t>
      </w:r>
      <w:r w:rsidR="00202D84" w:rsidRPr="0077479F">
        <w:rPr>
          <w:rFonts w:ascii="Arial" w:hAnsi="Arial" w:cs="Arial"/>
          <w:sz w:val="20"/>
          <w:szCs w:val="20"/>
          <w:lang w:val="bs-Latn-BA"/>
        </w:rPr>
        <w:t>stavov</w:t>
      </w:r>
      <w:r w:rsidR="0058134B" w:rsidRPr="0077479F">
        <w:rPr>
          <w:rFonts w:ascii="Arial" w:hAnsi="Arial" w:cs="Arial"/>
          <w:sz w:val="20"/>
          <w:szCs w:val="20"/>
          <w:lang w:val="bs-Latn-BA"/>
        </w:rPr>
        <w:t>e građana</w:t>
      </w:r>
      <w:r w:rsidR="00202D84" w:rsidRPr="0077479F">
        <w:rPr>
          <w:rFonts w:ascii="Arial" w:hAnsi="Arial" w:cs="Arial"/>
          <w:sz w:val="20"/>
          <w:szCs w:val="20"/>
          <w:lang w:val="bs-Latn-BA"/>
        </w:rPr>
        <w:t xml:space="preserve"> </w:t>
      </w:r>
      <w:r w:rsidR="0058134B" w:rsidRPr="0077479F">
        <w:rPr>
          <w:rFonts w:ascii="Arial" w:hAnsi="Arial" w:cs="Arial"/>
          <w:sz w:val="20"/>
          <w:szCs w:val="20"/>
          <w:lang w:val="bs-Latn-BA"/>
        </w:rPr>
        <w:t xml:space="preserve">o uzrocima korupcije, kao i o </w:t>
      </w:r>
      <w:r w:rsidR="0027424C" w:rsidRPr="0077479F">
        <w:rPr>
          <w:rFonts w:ascii="Arial" w:hAnsi="Arial" w:cs="Arial"/>
          <w:sz w:val="20"/>
          <w:szCs w:val="20"/>
          <w:lang w:val="bs-Latn-BA"/>
        </w:rPr>
        <w:t xml:space="preserve">dosadašnjim i budućim pristupima u borbi protiv korupcije. </w:t>
      </w:r>
    </w:p>
    <w:p w14:paraId="2B7D0C98" w14:textId="77777777" w:rsidR="003B3657" w:rsidRPr="0077479F" w:rsidRDefault="00C755E9" w:rsidP="0058134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U okviru navedenog istraživanja javnog mn</w:t>
      </w:r>
      <w:r w:rsidR="0077479F">
        <w:rPr>
          <w:rFonts w:ascii="Arial" w:hAnsi="Arial" w:cs="Arial"/>
          <w:sz w:val="20"/>
          <w:szCs w:val="20"/>
          <w:lang w:val="bs-Latn-BA"/>
        </w:rPr>
        <w:t>i</w:t>
      </w:r>
      <w:r w:rsidRPr="0077479F">
        <w:rPr>
          <w:rFonts w:ascii="Arial" w:hAnsi="Arial" w:cs="Arial"/>
          <w:sz w:val="20"/>
          <w:szCs w:val="20"/>
          <w:lang w:val="bs-Latn-BA"/>
        </w:rPr>
        <w:t>jenja, TI BIH želi da ispita</w:t>
      </w:r>
      <w:r w:rsidR="0058134B" w:rsidRPr="0077479F">
        <w:rPr>
          <w:rFonts w:ascii="Arial" w:hAnsi="Arial" w:cs="Arial"/>
          <w:sz w:val="20"/>
          <w:szCs w:val="20"/>
          <w:lang w:val="bs-Latn-BA"/>
        </w:rPr>
        <w:t>:</w:t>
      </w:r>
    </w:p>
    <w:p w14:paraId="7758FCAE" w14:textId="77777777" w:rsidR="0058134B" w:rsidRPr="0077479F" w:rsidRDefault="0058134B" w:rsidP="0058134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Stavov</w:t>
      </w:r>
      <w:r w:rsidR="00C755E9" w:rsidRPr="0077479F">
        <w:rPr>
          <w:rFonts w:ascii="Arial" w:hAnsi="Arial" w:cs="Arial"/>
          <w:sz w:val="20"/>
          <w:szCs w:val="20"/>
          <w:lang w:val="bs-Latn-BA"/>
        </w:rPr>
        <w:t>e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građana o korupciji u BiH;</w:t>
      </w:r>
    </w:p>
    <w:p w14:paraId="2BE29AC5" w14:textId="77777777" w:rsidR="0058134B" w:rsidRPr="0077479F" w:rsidRDefault="0058134B" w:rsidP="0058134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I</w:t>
      </w:r>
      <w:r w:rsidR="00C755E9" w:rsidRPr="0077479F">
        <w:rPr>
          <w:rFonts w:ascii="Arial" w:hAnsi="Arial" w:cs="Arial"/>
          <w:sz w:val="20"/>
          <w:szCs w:val="20"/>
          <w:lang w:val="bs-Latn-BA"/>
        </w:rPr>
        <w:t xml:space="preserve">skustva građana sa korupcijom u BiH, njihove stavove o </w:t>
      </w:r>
      <w:r w:rsidRPr="0077479F">
        <w:rPr>
          <w:rFonts w:ascii="Arial" w:hAnsi="Arial" w:cs="Arial"/>
          <w:sz w:val="20"/>
          <w:szCs w:val="20"/>
          <w:lang w:val="bs-Latn-BA"/>
        </w:rPr>
        <w:t>prisutnosti</w:t>
      </w:r>
      <w:r w:rsidR="00C755E9" w:rsidRPr="0077479F">
        <w:rPr>
          <w:rFonts w:ascii="Arial" w:hAnsi="Arial" w:cs="Arial"/>
          <w:sz w:val="20"/>
          <w:szCs w:val="20"/>
          <w:lang w:val="bs-Latn-BA"/>
        </w:rPr>
        <w:t xml:space="preserve"> korupcije i njenih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pojavnih oblika u </w:t>
      </w:r>
      <w:r w:rsidR="00C755E9" w:rsidRPr="0077479F">
        <w:rPr>
          <w:rFonts w:ascii="Arial" w:hAnsi="Arial" w:cs="Arial"/>
          <w:sz w:val="20"/>
          <w:szCs w:val="20"/>
          <w:lang w:val="bs-Latn-BA"/>
        </w:rPr>
        <w:t>različitim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segmentima društva;</w:t>
      </w:r>
    </w:p>
    <w:p w14:paraId="2F583F46" w14:textId="77777777" w:rsidR="0058134B" w:rsidRPr="0077479F" w:rsidRDefault="00C755E9" w:rsidP="0058134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P</w:t>
      </w:r>
      <w:r w:rsidR="0058134B" w:rsidRPr="0077479F">
        <w:rPr>
          <w:rFonts w:ascii="Arial" w:hAnsi="Arial" w:cs="Arial"/>
          <w:sz w:val="20"/>
          <w:szCs w:val="20"/>
          <w:lang w:val="bs-Latn-BA"/>
        </w:rPr>
        <w:t xml:space="preserve">rocjenu uzroka korupcije, faktora koji pogoduju njenom širenju i posljedice koje ostavlja; </w:t>
      </w:r>
    </w:p>
    <w:p w14:paraId="678033BF" w14:textId="77777777" w:rsidR="00C755E9" w:rsidRPr="0077479F" w:rsidRDefault="00C755E9" w:rsidP="00C755E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S</w:t>
      </w:r>
      <w:r w:rsidR="0058134B" w:rsidRPr="0077479F">
        <w:rPr>
          <w:rFonts w:ascii="Arial" w:hAnsi="Arial" w:cs="Arial"/>
          <w:sz w:val="20"/>
          <w:szCs w:val="20"/>
          <w:lang w:val="bs-Latn-BA"/>
        </w:rPr>
        <w:t>tavov</w:t>
      </w:r>
      <w:r w:rsidRPr="0077479F">
        <w:rPr>
          <w:rFonts w:ascii="Arial" w:hAnsi="Arial" w:cs="Arial"/>
          <w:sz w:val="20"/>
          <w:szCs w:val="20"/>
          <w:lang w:val="bs-Latn-BA"/>
        </w:rPr>
        <w:t>e</w:t>
      </w:r>
      <w:r w:rsidR="0058134B" w:rsidRPr="0077479F">
        <w:rPr>
          <w:rFonts w:ascii="Arial" w:hAnsi="Arial" w:cs="Arial"/>
          <w:sz w:val="20"/>
          <w:szCs w:val="20"/>
          <w:lang w:val="bs-Latn-BA"/>
        </w:rPr>
        <w:t xml:space="preserve"> građana BiH o prioritetnim segmentima borbe protiv korupcije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i dosadašnjim naporima u borbi protiv korupcije </w:t>
      </w:r>
    </w:p>
    <w:p w14:paraId="3C4E25FD" w14:textId="77777777" w:rsidR="0058134B" w:rsidRPr="0077479F" w:rsidRDefault="0058134B" w:rsidP="00C755E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Opštu upoznatost građana BiH sa TI BiH</w:t>
      </w:r>
      <w:r w:rsidR="00C755E9" w:rsidRPr="0077479F">
        <w:rPr>
          <w:rFonts w:ascii="Arial" w:hAnsi="Arial" w:cs="Arial"/>
          <w:sz w:val="20"/>
          <w:szCs w:val="20"/>
          <w:lang w:val="bs-Latn-BA"/>
        </w:rPr>
        <w:t xml:space="preserve"> i p</w:t>
      </w:r>
      <w:r w:rsidRPr="0077479F">
        <w:rPr>
          <w:rFonts w:ascii="Arial" w:hAnsi="Arial" w:cs="Arial"/>
          <w:sz w:val="20"/>
          <w:szCs w:val="20"/>
          <w:lang w:val="bs-Latn-BA"/>
        </w:rPr>
        <w:t>ercepciju građana o pojedinačnim segmentima rada TI BiH; i</w:t>
      </w:r>
    </w:p>
    <w:p w14:paraId="1D144190" w14:textId="77777777" w:rsidR="0058134B" w:rsidRPr="0077479F" w:rsidRDefault="0058134B" w:rsidP="0058134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 xml:space="preserve">Stavove građana o načinima na koje bi </w:t>
      </w:r>
      <w:r w:rsidR="00C755E9" w:rsidRPr="0077479F">
        <w:rPr>
          <w:rFonts w:ascii="Arial" w:hAnsi="Arial" w:cs="Arial"/>
          <w:sz w:val="20"/>
          <w:szCs w:val="20"/>
          <w:lang w:val="bs-Latn-BA"/>
        </w:rPr>
        <w:t>organizacije civilnog društva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trebalo da ostvaruj</w:t>
      </w:r>
      <w:r w:rsidR="00C755E9" w:rsidRPr="0077479F">
        <w:rPr>
          <w:rFonts w:ascii="Arial" w:hAnsi="Arial" w:cs="Arial"/>
          <w:sz w:val="20"/>
          <w:szCs w:val="20"/>
          <w:lang w:val="bs-Latn-BA"/>
        </w:rPr>
        <w:t>u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saradnju s građanima i </w:t>
      </w:r>
      <w:r w:rsidR="00C755E9" w:rsidRPr="0077479F">
        <w:rPr>
          <w:rFonts w:ascii="Arial" w:hAnsi="Arial" w:cs="Arial"/>
          <w:sz w:val="20"/>
          <w:szCs w:val="20"/>
          <w:lang w:val="bs-Latn-BA"/>
        </w:rPr>
        <w:t>odgovore njihovim potrebama</w:t>
      </w:r>
      <w:r w:rsidRPr="0077479F">
        <w:rPr>
          <w:rFonts w:ascii="Arial" w:hAnsi="Arial" w:cs="Arial"/>
          <w:sz w:val="20"/>
          <w:szCs w:val="20"/>
          <w:lang w:val="bs-Latn-BA"/>
        </w:rPr>
        <w:t>.</w:t>
      </w:r>
    </w:p>
    <w:p w14:paraId="2D24054F" w14:textId="77777777" w:rsidR="003B3657" w:rsidRPr="0077479F" w:rsidRDefault="003B3657" w:rsidP="0058134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Istraživanje je neophodno provesti među punoljetnim građanima iz svih dijelova BiH, na uzorku koji je</w:t>
      </w:r>
      <w:r w:rsidR="0027424C" w:rsidRPr="0077479F">
        <w:rPr>
          <w:rFonts w:ascii="Arial" w:hAnsi="Arial" w:cs="Arial"/>
          <w:sz w:val="20"/>
          <w:szCs w:val="20"/>
          <w:lang w:val="bs-Latn-BA"/>
        </w:rPr>
        <w:t xml:space="preserve"> prema svim relevantnim parametrima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reprezentativan za </w:t>
      </w:r>
      <w:r w:rsidR="0077479F" w:rsidRPr="0077479F">
        <w:rPr>
          <w:rFonts w:ascii="Arial" w:hAnsi="Arial" w:cs="Arial"/>
          <w:sz w:val="20"/>
          <w:szCs w:val="20"/>
          <w:lang w:val="bs-Latn-BA"/>
        </w:rPr>
        <w:t>populaciju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građana BiH. Pravo učešća na javnom pozivu za kreiranje i sprovođenje istraživanja imaju pravna lica registrovana za pružanje usluga istraživanja javnog mnijenja. </w:t>
      </w:r>
    </w:p>
    <w:p w14:paraId="59EC72ED" w14:textId="77777777" w:rsidR="003B3657" w:rsidRPr="0077479F" w:rsidRDefault="003B3657" w:rsidP="0058134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Ponuda za pružanje usluge istraživanja javnog mnijenja o percepciji korupcije u BiH od strane građana treba da sadrži dva dijela</w:t>
      </w:r>
      <w:r w:rsidR="0027424C" w:rsidRPr="0077479F">
        <w:rPr>
          <w:rFonts w:ascii="Arial" w:hAnsi="Arial" w:cs="Arial"/>
          <w:sz w:val="20"/>
          <w:szCs w:val="20"/>
          <w:lang w:val="bs-Latn-BA"/>
        </w:rPr>
        <w:t>, svaki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u </w:t>
      </w:r>
      <w:r w:rsidR="0027424C" w:rsidRPr="0077479F">
        <w:rPr>
          <w:rFonts w:ascii="Arial" w:hAnsi="Arial" w:cs="Arial"/>
          <w:sz w:val="20"/>
          <w:szCs w:val="20"/>
          <w:lang w:val="bs-Latn-BA"/>
        </w:rPr>
        <w:t>zasebno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zapeča</w:t>
      </w:r>
      <w:r w:rsidR="0027424C" w:rsidRPr="0077479F">
        <w:rPr>
          <w:rFonts w:ascii="Arial" w:hAnsi="Arial" w:cs="Arial"/>
          <w:sz w:val="20"/>
          <w:szCs w:val="20"/>
          <w:lang w:val="bs-Latn-BA"/>
        </w:rPr>
        <w:t>ć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enim kovertama sa vidno naglašenim nazivima: </w:t>
      </w:r>
      <w:r w:rsidRPr="0077479F">
        <w:rPr>
          <w:rFonts w:ascii="Arial" w:hAnsi="Arial" w:cs="Arial"/>
          <w:b/>
          <w:sz w:val="20"/>
          <w:szCs w:val="20"/>
          <w:lang w:val="bs-Latn-BA"/>
        </w:rPr>
        <w:t>Tehnička ponuda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i </w:t>
      </w:r>
      <w:r w:rsidRPr="0077479F">
        <w:rPr>
          <w:rFonts w:ascii="Arial" w:hAnsi="Arial" w:cs="Arial"/>
          <w:b/>
          <w:sz w:val="20"/>
          <w:szCs w:val="20"/>
          <w:lang w:val="bs-Latn-BA"/>
        </w:rPr>
        <w:t>Finansijska ponuda</w:t>
      </w:r>
      <w:r w:rsidRPr="0077479F">
        <w:rPr>
          <w:rFonts w:ascii="Arial" w:hAnsi="Arial" w:cs="Arial"/>
          <w:sz w:val="20"/>
          <w:szCs w:val="20"/>
          <w:lang w:val="bs-Latn-BA"/>
        </w:rPr>
        <w:t>.</w:t>
      </w:r>
    </w:p>
    <w:p w14:paraId="5F01D606" w14:textId="77777777" w:rsidR="00C755E9" w:rsidRPr="0077479F" w:rsidRDefault="00C755E9" w:rsidP="00C755E9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b/>
          <w:sz w:val="20"/>
          <w:szCs w:val="20"/>
          <w:lang w:val="bs-Latn-BA"/>
        </w:rPr>
        <w:t>Tehnički dio ponude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treba da sadrži:</w:t>
      </w:r>
    </w:p>
    <w:p w14:paraId="647C7B8B" w14:textId="77777777" w:rsidR="00C755E9" w:rsidRPr="0077479F" w:rsidRDefault="00C755E9" w:rsidP="00C755E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Tačan naziv i adresu pravnog lica, broj telefona, e-mail i web adresu;</w:t>
      </w:r>
    </w:p>
    <w:p w14:paraId="169C7BC2" w14:textId="77777777" w:rsidR="00C755E9" w:rsidRPr="0077479F" w:rsidRDefault="00C755E9" w:rsidP="00C755E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Izjavu ponuđača ovjerenu kod nadležnog organa (u prilogu javnog poziva);</w:t>
      </w:r>
    </w:p>
    <w:p w14:paraId="0C448969" w14:textId="77777777" w:rsidR="00C755E9" w:rsidRPr="0077479F" w:rsidRDefault="00C755E9" w:rsidP="00C755E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Ovjerenu kopiju dokum</w:t>
      </w:r>
      <w:r w:rsidR="0027424C" w:rsidRPr="0077479F">
        <w:rPr>
          <w:rFonts w:ascii="Arial" w:hAnsi="Arial" w:cs="Arial"/>
          <w:sz w:val="20"/>
          <w:szCs w:val="20"/>
          <w:lang w:val="bs-Latn-BA"/>
        </w:rPr>
        <w:t>e</w:t>
      </w:r>
      <w:r w:rsidRPr="0077479F">
        <w:rPr>
          <w:rFonts w:ascii="Arial" w:hAnsi="Arial" w:cs="Arial"/>
          <w:sz w:val="20"/>
          <w:szCs w:val="20"/>
          <w:lang w:val="bs-Latn-BA"/>
        </w:rPr>
        <w:t>nta o registraciji koja dokazuje da je pravno lice registrovano da pruža usluge istraživanja javnog mnijenja;</w:t>
      </w:r>
    </w:p>
    <w:p w14:paraId="3C584302" w14:textId="77777777" w:rsidR="00C755E9" w:rsidRPr="0077479F" w:rsidRDefault="00C755E9" w:rsidP="00C755E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lastRenderedPageBreak/>
        <w:t xml:space="preserve">Spisak </w:t>
      </w:r>
      <w:r w:rsidR="0077479F" w:rsidRPr="0077479F">
        <w:rPr>
          <w:rFonts w:ascii="Arial" w:hAnsi="Arial" w:cs="Arial"/>
          <w:sz w:val="20"/>
          <w:szCs w:val="20"/>
          <w:lang w:val="bs-Latn-BA"/>
        </w:rPr>
        <w:t>referenci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/izvršenih ugovora koji su u vezi sa predmetom nabavke – lista uključuje predmet, vrijednost, datume i naručioce ugovora; </w:t>
      </w:r>
    </w:p>
    <w:p w14:paraId="210F709B" w14:textId="77777777" w:rsidR="00C755E9" w:rsidRPr="0077479F" w:rsidRDefault="00C755E9" w:rsidP="00C755E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Podatke i biografiju odgovornog lica za sprovođenje ispitivanja javnog mnijenja;</w:t>
      </w:r>
    </w:p>
    <w:p w14:paraId="685FABB8" w14:textId="77777777" w:rsidR="00C755E9" w:rsidRPr="0077479F" w:rsidRDefault="00C755E9" w:rsidP="00C755E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Opis metodologije,</w:t>
      </w:r>
      <w:r w:rsidR="003C211A">
        <w:rPr>
          <w:rFonts w:ascii="Arial" w:hAnsi="Arial" w:cs="Arial"/>
          <w:sz w:val="20"/>
          <w:szCs w:val="20"/>
          <w:lang w:val="bs-Latn-BA"/>
        </w:rPr>
        <w:t xml:space="preserve"> pristupa anketiranju,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predloženi uzorak i podatke o mreži anketara i resursa koji su na raspolaganju.</w:t>
      </w:r>
    </w:p>
    <w:p w14:paraId="394BA1A3" w14:textId="77777777" w:rsidR="0027424C" w:rsidRPr="0077479F" w:rsidRDefault="0027424C" w:rsidP="00C755E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Prijedlog strukture izvještaja o provedenom istraživanju.</w:t>
      </w:r>
    </w:p>
    <w:p w14:paraId="2584C45B" w14:textId="77777777" w:rsidR="00C755E9" w:rsidRPr="0077479F" w:rsidRDefault="00C755E9" w:rsidP="00C755E9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b/>
          <w:sz w:val="20"/>
          <w:szCs w:val="20"/>
          <w:lang w:val="bs-Latn-BA"/>
        </w:rPr>
        <w:t>Finansijski dio ponude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treba da sadrži prijedlog budžeta za sprovođenje istraživanja i navedenih aktivnosti i obračun svih poreskih obaveza u skladu sa važećom poreskom regulativom.</w:t>
      </w:r>
    </w:p>
    <w:p w14:paraId="716D9E3D" w14:textId="77777777" w:rsidR="004C609F" w:rsidRPr="0077479F" w:rsidRDefault="004C609F" w:rsidP="0058134B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14:paraId="155C796E" w14:textId="77777777" w:rsidR="0058134B" w:rsidRPr="0077479F" w:rsidRDefault="0058134B" w:rsidP="0058134B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77479F">
        <w:rPr>
          <w:rFonts w:ascii="Arial" w:hAnsi="Arial" w:cs="Arial"/>
          <w:b/>
          <w:sz w:val="20"/>
          <w:szCs w:val="20"/>
          <w:lang w:val="bs-Latn-BA"/>
        </w:rPr>
        <w:t>Uslovi za kvalifikaciju ponuđača:</w:t>
      </w:r>
    </w:p>
    <w:p w14:paraId="17AB40C3" w14:textId="77777777" w:rsidR="0058134B" w:rsidRPr="0077479F" w:rsidRDefault="0058134B" w:rsidP="005813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Lična sposobnost</w:t>
      </w:r>
    </w:p>
    <w:p w14:paraId="1FE03D7A" w14:textId="77777777" w:rsidR="0058134B" w:rsidRPr="0077479F" w:rsidRDefault="0058134B" w:rsidP="0058134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Transparency International u BiH će odbaciti ponudu:</w:t>
      </w:r>
    </w:p>
    <w:p w14:paraId="78A3337B" w14:textId="77777777" w:rsidR="0058134B" w:rsidRPr="0077479F" w:rsidRDefault="006042AB" w:rsidP="0058134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Ako j</w:t>
      </w:r>
      <w:r w:rsidR="0058134B" w:rsidRPr="0077479F">
        <w:rPr>
          <w:rFonts w:ascii="Arial" w:hAnsi="Arial" w:cs="Arial"/>
          <w:sz w:val="20"/>
          <w:szCs w:val="20"/>
          <w:lang w:val="bs-Latn-BA"/>
        </w:rPr>
        <w:t>e ponuđač u krivičnom postupku osuđen pravosnažnom presudom za krivična djela organizovanog kriminala, korupcij</w:t>
      </w:r>
      <w:r w:rsidRPr="0077479F">
        <w:rPr>
          <w:rFonts w:ascii="Arial" w:hAnsi="Arial" w:cs="Arial"/>
          <w:sz w:val="20"/>
          <w:szCs w:val="20"/>
          <w:lang w:val="bs-Latn-BA"/>
        </w:rPr>
        <w:t>e, prevare ili pranja novca, u skladu sa važećim propisima u BiH;</w:t>
      </w:r>
    </w:p>
    <w:p w14:paraId="27FADE6F" w14:textId="77777777" w:rsidR="006042AB" w:rsidRPr="0077479F" w:rsidRDefault="006042AB" w:rsidP="0058134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Ako je ponuđač pod stečajem ili predmet stečajnog postupka;</w:t>
      </w:r>
    </w:p>
    <w:p w14:paraId="5E341FC4" w14:textId="77777777" w:rsidR="006042AB" w:rsidRPr="0077479F" w:rsidRDefault="006042AB" w:rsidP="0058134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Ako ponuđač nije ispunio obaveze u vezi za plaćanjem penzionog i zdravstvenog osiguranja, u skladu sa važećim propisima u BiH;</w:t>
      </w:r>
    </w:p>
    <w:p w14:paraId="10B37B12" w14:textId="77777777" w:rsidR="006042AB" w:rsidRPr="0077479F" w:rsidRDefault="006042AB" w:rsidP="0058134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 xml:space="preserve">Ako kandidat nije ispunio </w:t>
      </w:r>
      <w:r w:rsidR="0077479F" w:rsidRPr="0077479F">
        <w:rPr>
          <w:rFonts w:ascii="Arial" w:hAnsi="Arial" w:cs="Arial"/>
          <w:sz w:val="20"/>
          <w:szCs w:val="20"/>
          <w:lang w:val="bs-Latn-BA"/>
        </w:rPr>
        <w:t>obaveze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u vezi sa plaćanjem direktnih i indirektnih poreza u skladu sa važećim propisima u BiH.</w:t>
      </w:r>
    </w:p>
    <w:p w14:paraId="50852559" w14:textId="77777777" w:rsidR="00A90FD8" w:rsidRPr="0077479F" w:rsidRDefault="00A90FD8" w:rsidP="00A90FD8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 xml:space="preserve">U svrhu ispunjavanja uslova koji se tiču lične sposobnosti ponuđači su dužni da uz ponudu dostave i Izjavu ovjerenu kod nadležnog organa (Izjava u prilogu </w:t>
      </w:r>
      <w:r w:rsidR="00BF26C4" w:rsidRPr="0077479F">
        <w:rPr>
          <w:rFonts w:ascii="Arial" w:hAnsi="Arial" w:cs="Arial"/>
          <w:sz w:val="20"/>
          <w:szCs w:val="20"/>
          <w:lang w:val="bs-Latn-BA"/>
        </w:rPr>
        <w:t>Javnog poziva).</w:t>
      </w:r>
    </w:p>
    <w:p w14:paraId="1EF6AFEF" w14:textId="77777777" w:rsidR="006042AB" w:rsidRPr="0077479F" w:rsidRDefault="006042AB" w:rsidP="006042AB">
      <w:pPr>
        <w:pStyle w:val="ListParagraph"/>
        <w:numPr>
          <w:ilvl w:val="0"/>
          <w:numId w:val="0"/>
        </w:numPr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14:paraId="78C82D2D" w14:textId="77777777" w:rsidR="006042AB" w:rsidRPr="0077479F" w:rsidRDefault="006042AB" w:rsidP="006042A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Sposobnos</w:t>
      </w:r>
      <w:r w:rsidR="00C755E9" w:rsidRPr="0077479F">
        <w:rPr>
          <w:rFonts w:ascii="Arial" w:hAnsi="Arial" w:cs="Arial"/>
          <w:sz w:val="20"/>
          <w:szCs w:val="20"/>
          <w:lang w:val="bs-Latn-BA"/>
        </w:rPr>
        <w:t>t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obavljanja profesionalne djelatnosti</w:t>
      </w:r>
    </w:p>
    <w:p w14:paraId="327A10E2" w14:textId="77777777" w:rsidR="006042AB" w:rsidRPr="0077479F" w:rsidRDefault="006042AB" w:rsidP="006042A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Što se tiče sposobnosti obavljanja profesionalne djelatnosti, ponuđači moraju biti registrovani za obavljanje djelatnosti koja je predmet javnog poziva.</w:t>
      </w:r>
    </w:p>
    <w:p w14:paraId="0FE6798F" w14:textId="77777777" w:rsidR="006042AB" w:rsidRPr="0077479F" w:rsidRDefault="006042AB" w:rsidP="006042A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U svrhu dokazivanja profesionalne sposobnosti, ponuđač/pravna lica trebaju uz ponudu dostaviti i ovjerenu kopiju dokumenta o registraciji.</w:t>
      </w:r>
    </w:p>
    <w:p w14:paraId="17D2130E" w14:textId="77777777" w:rsidR="006042AB" w:rsidRPr="0077479F" w:rsidRDefault="006042AB" w:rsidP="006042A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Tehnička poslovna sposobnost</w:t>
      </w:r>
    </w:p>
    <w:p w14:paraId="7131CB16" w14:textId="77777777" w:rsidR="006042AB" w:rsidRPr="0077479F" w:rsidRDefault="006042AB" w:rsidP="006042A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 xml:space="preserve">Uspješno iskustvo u realizaciji najmanje tri ugovora o pružanju usluga u vezi sa predmetom nabavke ili ugovora koji su po karakteru i kompleksnosti slični uslugama predmeta javnog poziva. U svrhu dokazivanja tehničke i poslovne sposobnosti, ponuđači trebaju dostaviti spisak izvršenih ugovora koji su u vezi sa </w:t>
      </w:r>
      <w:r w:rsidR="0077479F" w:rsidRPr="0077479F">
        <w:rPr>
          <w:rFonts w:ascii="Arial" w:hAnsi="Arial" w:cs="Arial"/>
          <w:sz w:val="20"/>
          <w:szCs w:val="20"/>
          <w:lang w:val="bs-Latn-BA"/>
        </w:rPr>
        <w:t>predmetom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nabavke – lista uključuje predmet, vrijednost, datume i naručioce posla. </w:t>
      </w:r>
    </w:p>
    <w:p w14:paraId="1E490461" w14:textId="77777777" w:rsidR="003B3657" w:rsidRPr="0077479F" w:rsidRDefault="003B3657" w:rsidP="0058134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lastRenderedPageBreak/>
        <w:t xml:space="preserve">Izbor </w:t>
      </w:r>
      <w:r w:rsidR="0077479F" w:rsidRPr="0077479F">
        <w:rPr>
          <w:rFonts w:ascii="Arial" w:hAnsi="Arial" w:cs="Arial"/>
          <w:sz w:val="20"/>
          <w:szCs w:val="20"/>
          <w:lang w:val="bs-Latn-BA"/>
        </w:rPr>
        <w:t>najpovoljnijeg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ponuđača će se izvršiti prema sljedećim kriterij</w:t>
      </w:r>
      <w:r w:rsidR="0077479F">
        <w:rPr>
          <w:rFonts w:ascii="Arial" w:hAnsi="Arial" w:cs="Arial"/>
          <w:sz w:val="20"/>
          <w:szCs w:val="20"/>
          <w:lang w:val="bs-Latn-BA"/>
        </w:rPr>
        <w:t>i</w:t>
      </w:r>
      <w:r w:rsidRPr="0077479F">
        <w:rPr>
          <w:rFonts w:ascii="Arial" w:hAnsi="Arial" w:cs="Arial"/>
          <w:sz w:val="20"/>
          <w:szCs w:val="20"/>
          <w:lang w:val="bs-Latn-BA"/>
        </w:rPr>
        <w:t>ma za ocjenjivanje ponuda:</w:t>
      </w:r>
    </w:p>
    <w:p w14:paraId="7239BA9A" w14:textId="77777777" w:rsidR="003B3657" w:rsidRPr="0077479F" w:rsidRDefault="003B3657" w:rsidP="0058134B">
      <w:pPr>
        <w:pStyle w:val="ListParagraph"/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Metodologija i reference 40%</w:t>
      </w:r>
      <w:r w:rsidR="00941B73" w:rsidRPr="0077479F">
        <w:rPr>
          <w:rFonts w:ascii="Arial" w:hAnsi="Arial" w:cs="Arial"/>
          <w:sz w:val="20"/>
          <w:szCs w:val="20"/>
          <w:lang w:val="bs-Latn-BA"/>
        </w:rPr>
        <w:t xml:space="preserve"> (prednost će imati ponude sa pr</w:t>
      </w:r>
      <w:r w:rsidR="0077479F" w:rsidRPr="0077479F">
        <w:rPr>
          <w:rFonts w:ascii="Arial" w:hAnsi="Arial" w:cs="Arial"/>
          <w:sz w:val="20"/>
          <w:szCs w:val="20"/>
          <w:lang w:val="bs-Latn-BA"/>
        </w:rPr>
        <w:t>edloženom metodologijom</w:t>
      </w:r>
      <w:r w:rsidR="003C211A">
        <w:rPr>
          <w:rFonts w:ascii="Arial" w:hAnsi="Arial" w:cs="Arial"/>
          <w:sz w:val="20"/>
          <w:szCs w:val="20"/>
          <w:lang w:val="bs-Latn-BA"/>
        </w:rPr>
        <w:t xml:space="preserve"> koja uključuje</w:t>
      </w:r>
      <w:r w:rsidR="0077479F" w:rsidRPr="0077479F">
        <w:rPr>
          <w:rFonts w:ascii="Arial" w:hAnsi="Arial" w:cs="Arial"/>
          <w:sz w:val="20"/>
          <w:szCs w:val="20"/>
          <w:lang w:val="bs-Latn-BA"/>
        </w:rPr>
        <w:t xml:space="preserve"> face-to-face anketiranj</w:t>
      </w:r>
      <w:r w:rsidR="003C211A">
        <w:rPr>
          <w:rFonts w:ascii="Arial" w:hAnsi="Arial" w:cs="Arial"/>
          <w:sz w:val="20"/>
          <w:szCs w:val="20"/>
          <w:lang w:val="bs-Latn-BA"/>
        </w:rPr>
        <w:t>e</w:t>
      </w:r>
      <w:r w:rsidR="0077479F" w:rsidRPr="0077479F">
        <w:rPr>
          <w:rFonts w:ascii="Arial" w:hAnsi="Arial" w:cs="Arial"/>
          <w:sz w:val="20"/>
          <w:szCs w:val="20"/>
          <w:lang w:val="bs-Latn-BA"/>
        </w:rPr>
        <w:t>)</w:t>
      </w:r>
    </w:p>
    <w:p w14:paraId="2BB89D15" w14:textId="77777777" w:rsidR="003B3657" w:rsidRPr="0077479F" w:rsidRDefault="003B3657" w:rsidP="0058134B">
      <w:pPr>
        <w:pStyle w:val="ListParagraph"/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Menadžment projekta i mreža anketara 15%</w:t>
      </w:r>
    </w:p>
    <w:p w14:paraId="646F0146" w14:textId="77777777" w:rsidR="003B3657" w:rsidRPr="0077479F" w:rsidRDefault="003B3657" w:rsidP="0058134B">
      <w:pPr>
        <w:pStyle w:val="ListParagraph"/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Finansijska ponuda 45%</w:t>
      </w:r>
    </w:p>
    <w:p w14:paraId="1190C1AF" w14:textId="77777777" w:rsidR="003B3657" w:rsidRPr="0077479F" w:rsidRDefault="003B3657" w:rsidP="0058134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Odabrani ponuđač će biti u obavezi da:</w:t>
      </w:r>
    </w:p>
    <w:p w14:paraId="79631596" w14:textId="77777777" w:rsidR="003B3657" w:rsidRPr="0077479F" w:rsidRDefault="003B3657" w:rsidP="0058134B">
      <w:pPr>
        <w:pStyle w:val="ListParagraph"/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 xml:space="preserve">Sprovede istraživanje javnog mnijenja opisanog u </w:t>
      </w:r>
      <w:r w:rsidR="0077479F" w:rsidRPr="0077479F">
        <w:rPr>
          <w:rFonts w:ascii="Arial" w:hAnsi="Arial" w:cs="Arial"/>
          <w:sz w:val="20"/>
          <w:szCs w:val="20"/>
          <w:lang w:val="bs-Latn-BA"/>
        </w:rPr>
        <w:t>Javnom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pozivu upitnikom koji će sadržavati do </w:t>
      </w:r>
      <w:r w:rsidR="00C755E9" w:rsidRPr="0077479F">
        <w:rPr>
          <w:rFonts w:ascii="Arial" w:hAnsi="Arial" w:cs="Arial"/>
          <w:sz w:val="20"/>
          <w:szCs w:val="20"/>
          <w:lang w:val="bs-Latn-BA"/>
        </w:rPr>
        <w:t>25 pitanja</w:t>
      </w:r>
      <w:r w:rsidRPr="0077479F">
        <w:rPr>
          <w:rFonts w:ascii="Arial" w:hAnsi="Arial" w:cs="Arial"/>
          <w:sz w:val="20"/>
          <w:szCs w:val="20"/>
          <w:lang w:val="bs-Latn-BA"/>
        </w:rPr>
        <w:t>;</w:t>
      </w:r>
    </w:p>
    <w:p w14:paraId="6940127A" w14:textId="77777777" w:rsidR="003B3657" w:rsidRPr="0077479F" w:rsidRDefault="003B3657" w:rsidP="0058134B">
      <w:pPr>
        <w:pStyle w:val="ListParagraph"/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 xml:space="preserve">Izvrši analizu </w:t>
      </w:r>
      <w:r w:rsidR="00A452F9" w:rsidRPr="0077479F">
        <w:rPr>
          <w:rFonts w:ascii="Arial" w:hAnsi="Arial" w:cs="Arial"/>
          <w:sz w:val="20"/>
          <w:szCs w:val="20"/>
          <w:lang w:val="bs-Latn-BA"/>
        </w:rPr>
        <w:t>istraživačkih rezultata u predviđenim rokovima;</w:t>
      </w:r>
    </w:p>
    <w:p w14:paraId="5A11BD3E" w14:textId="77777777" w:rsidR="00A452F9" w:rsidRPr="0077479F" w:rsidRDefault="00A452F9" w:rsidP="0058134B">
      <w:pPr>
        <w:pStyle w:val="ListParagraph"/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 xml:space="preserve">Sačini izvještaj na osnovu provedene analize. </w:t>
      </w:r>
    </w:p>
    <w:p w14:paraId="7595D514" w14:textId="77777777" w:rsidR="00A452F9" w:rsidRPr="0077479F" w:rsidRDefault="00A452F9" w:rsidP="0058134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 xml:space="preserve">Odabrani ponuđač je u obavezi da sprovede istraživanje i dostavi rezultate istraživanja i istraživački izvještaj u elektronskoj formi </w:t>
      </w:r>
      <w:r w:rsidR="0077479F" w:rsidRPr="0077479F">
        <w:rPr>
          <w:rFonts w:ascii="Arial" w:hAnsi="Arial" w:cs="Arial"/>
          <w:sz w:val="20"/>
          <w:szCs w:val="20"/>
          <w:lang w:val="bs-Latn-BA"/>
        </w:rPr>
        <w:t>prihvatljivoj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za TI BiH, najkasnije do </w:t>
      </w:r>
      <w:r w:rsidR="00756806" w:rsidRPr="0077479F">
        <w:rPr>
          <w:rFonts w:ascii="Arial" w:hAnsi="Arial" w:cs="Arial"/>
          <w:sz w:val="20"/>
          <w:szCs w:val="20"/>
          <w:lang w:val="bs-Latn-BA"/>
        </w:rPr>
        <w:t>10</w:t>
      </w:r>
      <w:r w:rsidRPr="0077479F">
        <w:rPr>
          <w:rFonts w:ascii="Arial" w:hAnsi="Arial" w:cs="Arial"/>
          <w:sz w:val="20"/>
          <w:szCs w:val="20"/>
          <w:lang w:val="bs-Latn-BA"/>
        </w:rPr>
        <w:t>.11.2023. godine.</w:t>
      </w:r>
    </w:p>
    <w:p w14:paraId="101C4D24" w14:textId="77777777" w:rsidR="00A452F9" w:rsidRPr="0077479F" w:rsidRDefault="00A452F9" w:rsidP="0058134B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77479F">
        <w:rPr>
          <w:rFonts w:ascii="Arial" w:hAnsi="Arial" w:cs="Arial"/>
          <w:b/>
          <w:sz w:val="20"/>
          <w:szCs w:val="20"/>
          <w:lang w:val="bs-Latn-BA"/>
        </w:rPr>
        <w:t>Procijenjena vrijednost javnog poziva je 24.000 KM (sa PDV-om)</w:t>
      </w:r>
      <w:r w:rsidR="0027424C" w:rsidRPr="0077479F">
        <w:rPr>
          <w:rFonts w:ascii="Arial" w:hAnsi="Arial" w:cs="Arial"/>
          <w:b/>
          <w:sz w:val="20"/>
          <w:szCs w:val="20"/>
          <w:lang w:val="bs-Latn-BA"/>
        </w:rPr>
        <w:t>.</w:t>
      </w:r>
    </w:p>
    <w:p w14:paraId="28C80EB5" w14:textId="17A359E0" w:rsidR="00A452F9" w:rsidRPr="0077479F" w:rsidRDefault="00A452F9" w:rsidP="0058134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40728A">
        <w:rPr>
          <w:rFonts w:ascii="Arial" w:hAnsi="Arial" w:cs="Arial"/>
          <w:b/>
          <w:sz w:val="20"/>
          <w:szCs w:val="20"/>
          <w:lang w:val="bs-Latn-BA"/>
        </w:rPr>
        <w:t xml:space="preserve">Rok za dostavljanje ponuda je </w:t>
      </w:r>
      <w:r w:rsidR="00756806" w:rsidRPr="0040728A">
        <w:rPr>
          <w:rFonts w:ascii="Arial" w:hAnsi="Arial" w:cs="Arial"/>
          <w:b/>
          <w:sz w:val="20"/>
          <w:szCs w:val="20"/>
          <w:lang w:val="bs-Latn-BA"/>
        </w:rPr>
        <w:t>2</w:t>
      </w:r>
      <w:r w:rsidR="0077479F" w:rsidRPr="0040728A">
        <w:rPr>
          <w:rFonts w:ascii="Arial" w:hAnsi="Arial" w:cs="Arial"/>
          <w:b/>
          <w:sz w:val="20"/>
          <w:szCs w:val="20"/>
          <w:lang w:val="bs-Latn-BA"/>
        </w:rPr>
        <w:t>1</w:t>
      </w:r>
      <w:r w:rsidRPr="0040728A">
        <w:rPr>
          <w:rFonts w:ascii="Arial" w:hAnsi="Arial" w:cs="Arial"/>
          <w:b/>
          <w:sz w:val="20"/>
          <w:szCs w:val="20"/>
          <w:lang w:val="bs-Latn-BA"/>
        </w:rPr>
        <w:t>.</w:t>
      </w:r>
      <w:r w:rsidR="00756806" w:rsidRPr="0040728A">
        <w:rPr>
          <w:rFonts w:ascii="Arial" w:hAnsi="Arial" w:cs="Arial"/>
          <w:b/>
          <w:sz w:val="20"/>
          <w:szCs w:val="20"/>
          <w:lang w:val="bs-Latn-BA"/>
        </w:rPr>
        <w:t>9.</w:t>
      </w:r>
      <w:r w:rsidRPr="0040728A">
        <w:rPr>
          <w:rFonts w:ascii="Arial" w:hAnsi="Arial" w:cs="Arial"/>
          <w:b/>
          <w:sz w:val="20"/>
          <w:szCs w:val="20"/>
          <w:lang w:val="bs-Latn-BA"/>
        </w:rPr>
        <w:t>2023. godine u 14:00 časova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. Otvaranje ponuda obaviće se </w:t>
      </w:r>
      <w:r w:rsidR="00756806" w:rsidRPr="0077479F">
        <w:rPr>
          <w:rFonts w:ascii="Arial" w:hAnsi="Arial" w:cs="Arial"/>
          <w:sz w:val="20"/>
          <w:szCs w:val="20"/>
          <w:lang w:val="bs-Latn-BA"/>
        </w:rPr>
        <w:t>2</w:t>
      </w:r>
      <w:r w:rsidR="0077479F" w:rsidRPr="0077479F">
        <w:rPr>
          <w:rFonts w:ascii="Arial" w:hAnsi="Arial" w:cs="Arial"/>
          <w:sz w:val="20"/>
          <w:szCs w:val="20"/>
          <w:lang w:val="bs-Latn-BA"/>
        </w:rPr>
        <w:t>1</w:t>
      </w:r>
      <w:r w:rsidRPr="0077479F">
        <w:rPr>
          <w:rFonts w:ascii="Arial" w:hAnsi="Arial" w:cs="Arial"/>
          <w:sz w:val="20"/>
          <w:szCs w:val="20"/>
          <w:lang w:val="bs-Latn-BA"/>
        </w:rPr>
        <w:t>.</w:t>
      </w:r>
      <w:r w:rsidR="00756806" w:rsidRPr="0077479F">
        <w:rPr>
          <w:rFonts w:ascii="Arial" w:hAnsi="Arial" w:cs="Arial"/>
          <w:sz w:val="20"/>
          <w:szCs w:val="20"/>
          <w:lang w:val="bs-Latn-BA"/>
        </w:rPr>
        <w:t>9.</w:t>
      </w:r>
      <w:r w:rsidRPr="0077479F">
        <w:rPr>
          <w:rFonts w:ascii="Arial" w:hAnsi="Arial" w:cs="Arial"/>
          <w:sz w:val="20"/>
          <w:szCs w:val="20"/>
          <w:lang w:val="bs-Latn-BA"/>
        </w:rPr>
        <w:t>2023. godine u 14:</w:t>
      </w:r>
      <w:r w:rsidR="005C51AD">
        <w:rPr>
          <w:rFonts w:ascii="Arial" w:hAnsi="Arial" w:cs="Arial"/>
          <w:sz w:val="20"/>
          <w:szCs w:val="20"/>
          <w:lang w:val="bs-Latn-BA"/>
        </w:rPr>
        <w:t>0</w:t>
      </w:r>
      <w:r w:rsidRPr="0077479F">
        <w:rPr>
          <w:rFonts w:ascii="Arial" w:hAnsi="Arial" w:cs="Arial"/>
          <w:sz w:val="20"/>
          <w:szCs w:val="20"/>
          <w:lang w:val="bs-Latn-BA"/>
        </w:rPr>
        <w:t>5. Zapisnik sa otvaranja ponuda će biti dostavljen svim ponuđačima koji su dostavili ponudu.</w:t>
      </w:r>
    </w:p>
    <w:p w14:paraId="1DE90B2D" w14:textId="0D6EAF0F" w:rsidR="00A452F9" w:rsidRPr="0077479F" w:rsidRDefault="00A452F9" w:rsidP="0058134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 xml:space="preserve">Ponude se dostavljaju na adresu: </w:t>
      </w:r>
      <w:r w:rsidRPr="0027544E">
        <w:rPr>
          <w:rFonts w:ascii="Arial" w:hAnsi="Arial" w:cs="Arial"/>
          <w:b/>
          <w:sz w:val="20"/>
          <w:szCs w:val="20"/>
          <w:lang w:val="bs-Latn-BA"/>
        </w:rPr>
        <w:t>Transparency International u BiH, Krfska 64e, 78000 Banjaluka</w:t>
      </w:r>
      <w:r w:rsidR="000D7908">
        <w:rPr>
          <w:rFonts w:ascii="Arial" w:hAnsi="Arial" w:cs="Arial"/>
          <w:b/>
          <w:sz w:val="20"/>
          <w:szCs w:val="20"/>
          <w:lang w:val="bs-Latn-BA"/>
        </w:rPr>
        <w:t xml:space="preserve">, </w:t>
      </w:r>
      <w:r w:rsidR="000D7908">
        <w:rPr>
          <w:rFonts w:ascii="Arial" w:hAnsi="Arial" w:cs="Arial"/>
          <w:sz w:val="20"/>
          <w:szCs w:val="20"/>
          <w:lang w:val="bs-Latn-BA"/>
        </w:rPr>
        <w:t>gdje će se održati i otvaranje ponuda.</w:t>
      </w:r>
      <w:bookmarkStart w:id="0" w:name="_GoBack"/>
      <w:bookmarkEnd w:id="0"/>
      <w:r w:rsidRPr="0077479F">
        <w:rPr>
          <w:rFonts w:ascii="Arial" w:hAnsi="Arial" w:cs="Arial"/>
          <w:sz w:val="20"/>
          <w:szCs w:val="20"/>
          <w:lang w:val="bs-Latn-BA"/>
        </w:rPr>
        <w:t xml:space="preserve"> Ponude dostaviti u zapečaćenoj omotnici u kojoj su razdvojene tehnička i finansijska ponuda, sa naznačenim nazivom i kontaktima </w:t>
      </w:r>
      <w:r w:rsidR="0077479F" w:rsidRPr="0077479F">
        <w:rPr>
          <w:rFonts w:ascii="Arial" w:hAnsi="Arial" w:cs="Arial"/>
          <w:sz w:val="20"/>
          <w:szCs w:val="20"/>
          <w:lang w:val="bs-Latn-BA"/>
        </w:rPr>
        <w:t>ponuđača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i naznakom: „Javni </w:t>
      </w:r>
      <w:r w:rsidR="0077479F" w:rsidRPr="0077479F">
        <w:rPr>
          <w:rFonts w:ascii="Arial" w:hAnsi="Arial" w:cs="Arial"/>
          <w:sz w:val="20"/>
          <w:szCs w:val="20"/>
          <w:lang w:val="bs-Latn-BA"/>
        </w:rPr>
        <w:t>poziv</w:t>
      </w:r>
      <w:r w:rsidRPr="0077479F">
        <w:rPr>
          <w:rFonts w:ascii="Arial" w:hAnsi="Arial" w:cs="Arial"/>
          <w:sz w:val="20"/>
          <w:szCs w:val="20"/>
          <w:lang w:val="bs-Latn-BA"/>
        </w:rPr>
        <w:t xml:space="preserve"> za dostavljanje ponuda istraživanja javnog mnijenja o percepciji korupcije“. Ponude zaprimljene nakon roka neće se uzeti u razmatranje.</w:t>
      </w:r>
    </w:p>
    <w:p w14:paraId="105E7386" w14:textId="77777777" w:rsidR="00A452F9" w:rsidRPr="0077479F" w:rsidRDefault="00A452F9" w:rsidP="0058134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 xml:space="preserve">Dodatne informacije se mogu dobiti na adresi Krfska 64e, 78000 Banjaluka, telefonom 051/224-521 ili putem elektronske pošte: </w:t>
      </w:r>
      <w:hyperlink r:id="rId10" w:history="1">
        <w:r w:rsidRPr="0077479F">
          <w:rPr>
            <w:rStyle w:val="Hyperlink"/>
            <w:rFonts w:ascii="Arial" w:hAnsi="Arial" w:cs="Arial"/>
            <w:sz w:val="20"/>
            <w:szCs w:val="20"/>
            <w:lang w:val="bs-Latn-BA"/>
          </w:rPr>
          <w:t>info@ti-bih.org</w:t>
        </w:r>
      </w:hyperlink>
      <w:r w:rsidRPr="0077479F">
        <w:rPr>
          <w:rFonts w:ascii="Arial" w:hAnsi="Arial" w:cs="Arial"/>
          <w:sz w:val="20"/>
          <w:szCs w:val="20"/>
          <w:lang w:val="bs-Latn-BA"/>
        </w:rPr>
        <w:t>.</w:t>
      </w:r>
    </w:p>
    <w:p w14:paraId="12829BAC" w14:textId="77777777" w:rsidR="00A452F9" w:rsidRPr="0077479F" w:rsidRDefault="00A452F9" w:rsidP="0058134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77479F">
        <w:rPr>
          <w:rFonts w:ascii="Arial" w:hAnsi="Arial" w:cs="Arial"/>
          <w:sz w:val="20"/>
          <w:szCs w:val="20"/>
          <w:lang w:val="bs-Latn-BA"/>
        </w:rPr>
        <w:t>TI BiH zadržava pravo da otkaže proces nabavke usluga u bilo koje vrijeme prije dodjeljivanja ugovora, a pri tome ne snosi nikakvu odgovornost prema ponuđačima.</w:t>
      </w:r>
    </w:p>
    <w:sectPr w:rsidR="00A452F9" w:rsidRPr="0077479F" w:rsidSect="00BE5202">
      <w:headerReference w:type="default" r:id="rId11"/>
      <w:footerReference w:type="default" r:id="rId12"/>
      <w:pgSz w:w="11907" w:h="16839" w:code="9"/>
      <w:pgMar w:top="2700" w:right="1647" w:bottom="2340" w:left="1620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4DCF3" w14:textId="77777777" w:rsidR="005B1E91" w:rsidRDefault="005B1E91" w:rsidP="00E22C3C">
      <w:r>
        <w:separator/>
      </w:r>
    </w:p>
  </w:endnote>
  <w:endnote w:type="continuationSeparator" w:id="0">
    <w:p w14:paraId="3C7274D2" w14:textId="77777777" w:rsidR="005B1E91" w:rsidRDefault="005B1E91" w:rsidP="00E2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">
    <w:charset w:val="00"/>
    <w:family w:val="swiss"/>
    <w:pitch w:val="variable"/>
    <w:sig w:usb0="E00002EF" w:usb1="4000205B" w:usb2="00000028" w:usb3="00000000" w:csb0="0000019F" w:csb1="00000000"/>
  </w:font>
  <w:font w:name="Oswald">
    <w:altName w:val="Arial Narrow"/>
    <w:panose1 w:val="00000000000000000000"/>
    <w:charset w:val="00"/>
    <w:family w:val="modern"/>
    <w:notTrueType/>
    <w:pitch w:val="variable"/>
    <w:sig w:usb0="A00002FF" w:usb1="4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Medium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Oswald SemiBold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126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9F294" w14:textId="77777777" w:rsidR="004C609F" w:rsidRDefault="004C60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BDCC6" w14:textId="77777777" w:rsidR="00A37A71" w:rsidRDefault="00A37A71" w:rsidP="00E2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8F05" w14:textId="77777777" w:rsidR="005B1E91" w:rsidRDefault="005B1E91" w:rsidP="00E22C3C">
      <w:r>
        <w:separator/>
      </w:r>
    </w:p>
  </w:footnote>
  <w:footnote w:type="continuationSeparator" w:id="0">
    <w:p w14:paraId="5070C4FA" w14:textId="77777777" w:rsidR="005B1E91" w:rsidRDefault="005B1E91" w:rsidP="00E2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0A46" w14:textId="77777777" w:rsidR="00A37A71" w:rsidRDefault="009F7E4C" w:rsidP="00E22C3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BF341" wp14:editId="09800AAA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49331" cy="1679039"/>
          <wp:effectExtent l="0" t="0" r="0" b="0"/>
          <wp:wrapNone/>
          <wp:docPr id="2" name="Picture 1" descr="Memorandum-GR2-Hea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-GR2-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31" cy="1679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EA2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368BA"/>
    <w:multiLevelType w:val="hybridMultilevel"/>
    <w:tmpl w:val="EF4E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58F9"/>
    <w:multiLevelType w:val="hybridMultilevel"/>
    <w:tmpl w:val="DFF086C2"/>
    <w:lvl w:ilvl="0" w:tplc="52EA72A6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772E2"/>
    <w:multiLevelType w:val="hybridMultilevel"/>
    <w:tmpl w:val="8482D594"/>
    <w:lvl w:ilvl="0" w:tplc="377018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/>
        <w:color w:val="009FEE"/>
        <w:sz w:val="22"/>
        <w:u w:color="00B0F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0C5AAB"/>
    <w:multiLevelType w:val="hybridMultilevel"/>
    <w:tmpl w:val="D9F6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20F7"/>
    <w:multiLevelType w:val="hybridMultilevel"/>
    <w:tmpl w:val="E1B44F64"/>
    <w:lvl w:ilvl="0" w:tplc="0D38642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8092A"/>
    <w:multiLevelType w:val="hybridMultilevel"/>
    <w:tmpl w:val="F108610C"/>
    <w:lvl w:ilvl="0" w:tplc="1BB4534A">
      <w:start w:val="1"/>
      <w:numFmt w:val="decimal"/>
      <w:pStyle w:val="Bulletparagraph"/>
      <w:lvlText w:val="%1."/>
      <w:lvlJc w:val="left"/>
      <w:pPr>
        <w:ind w:left="1080" w:hanging="360"/>
      </w:pPr>
      <w:rPr>
        <w:rFonts w:ascii="Open Sans Condensed" w:hAnsi="Open Sans Condensed" w:hint="default"/>
        <w:b/>
        <w:i w:val="0"/>
        <w:caps/>
        <w:color w:val="009FEE"/>
        <w:sz w:val="18"/>
        <w:u w:color="00B0F0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1837BA"/>
    <w:multiLevelType w:val="hybridMultilevel"/>
    <w:tmpl w:val="8E72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71"/>
    <w:rsid w:val="0001766E"/>
    <w:rsid w:val="00051A86"/>
    <w:rsid w:val="00082CB6"/>
    <w:rsid w:val="0009702C"/>
    <w:rsid w:val="000C21B8"/>
    <w:rsid w:val="000D06B3"/>
    <w:rsid w:val="000D7908"/>
    <w:rsid w:val="001813E3"/>
    <w:rsid w:val="00182A01"/>
    <w:rsid w:val="00197F4C"/>
    <w:rsid w:val="00202057"/>
    <w:rsid w:val="00202D84"/>
    <w:rsid w:val="00240487"/>
    <w:rsid w:val="002541D9"/>
    <w:rsid w:val="0027424C"/>
    <w:rsid w:val="0027544E"/>
    <w:rsid w:val="002B7F95"/>
    <w:rsid w:val="00371E14"/>
    <w:rsid w:val="003B3657"/>
    <w:rsid w:val="003C211A"/>
    <w:rsid w:val="0040728A"/>
    <w:rsid w:val="00485ACB"/>
    <w:rsid w:val="004C609F"/>
    <w:rsid w:val="004F2999"/>
    <w:rsid w:val="004F432B"/>
    <w:rsid w:val="00534C32"/>
    <w:rsid w:val="00554517"/>
    <w:rsid w:val="0058134B"/>
    <w:rsid w:val="005A687D"/>
    <w:rsid w:val="005B1E91"/>
    <w:rsid w:val="005C51AD"/>
    <w:rsid w:val="006042AB"/>
    <w:rsid w:val="006B0E44"/>
    <w:rsid w:val="00756806"/>
    <w:rsid w:val="0077479F"/>
    <w:rsid w:val="0077488D"/>
    <w:rsid w:val="007E238D"/>
    <w:rsid w:val="007F7363"/>
    <w:rsid w:val="00805A4A"/>
    <w:rsid w:val="00822E76"/>
    <w:rsid w:val="00854C2E"/>
    <w:rsid w:val="008551A1"/>
    <w:rsid w:val="008770B8"/>
    <w:rsid w:val="008E5C36"/>
    <w:rsid w:val="008F66D7"/>
    <w:rsid w:val="00941B73"/>
    <w:rsid w:val="009A1B45"/>
    <w:rsid w:val="009D2CF5"/>
    <w:rsid w:val="009F7E4C"/>
    <w:rsid w:val="00A2587E"/>
    <w:rsid w:val="00A37A71"/>
    <w:rsid w:val="00A452F9"/>
    <w:rsid w:val="00A6404B"/>
    <w:rsid w:val="00A90FD8"/>
    <w:rsid w:val="00B54E1E"/>
    <w:rsid w:val="00B644B2"/>
    <w:rsid w:val="00B93E59"/>
    <w:rsid w:val="00BA4CDC"/>
    <w:rsid w:val="00BA779F"/>
    <w:rsid w:val="00BD2E40"/>
    <w:rsid w:val="00BE5202"/>
    <w:rsid w:val="00BF26C4"/>
    <w:rsid w:val="00C278A2"/>
    <w:rsid w:val="00C755E9"/>
    <w:rsid w:val="00D409FC"/>
    <w:rsid w:val="00D44940"/>
    <w:rsid w:val="00D96C8B"/>
    <w:rsid w:val="00E22C3C"/>
    <w:rsid w:val="00E24316"/>
    <w:rsid w:val="00E51427"/>
    <w:rsid w:val="00E522D5"/>
    <w:rsid w:val="00ED130C"/>
    <w:rsid w:val="00F21EC2"/>
    <w:rsid w:val="00F3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CC551"/>
  <w15:docId w15:val="{09CBEA97-CBD5-42AE-A03E-6152413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182A01"/>
    <w:rPr>
      <w:sz w:val="18"/>
    </w:rPr>
  </w:style>
  <w:style w:type="paragraph" w:styleId="Heading1">
    <w:name w:val="heading 1"/>
    <w:aliases w:val="Naslov 2"/>
    <w:basedOn w:val="Normal"/>
    <w:next w:val="Normal"/>
    <w:link w:val="Heading1Char"/>
    <w:uiPriority w:val="1"/>
    <w:qFormat/>
    <w:rsid w:val="00182A01"/>
    <w:pPr>
      <w:keepNext/>
      <w:keepLines/>
      <w:spacing w:before="240" w:after="0"/>
      <w:outlineLvl w:val="0"/>
    </w:pPr>
    <w:rPr>
      <w:rFonts w:ascii="Open Sans" w:eastAsiaTheme="majorEastAsia" w:hAnsi="Open Sans" w:cs="Open Sans"/>
      <w:b/>
      <w:color w:val="0D0D0D" w:themeColor="text1" w:themeTint="F2"/>
      <w:sz w:val="23"/>
      <w:szCs w:val="23"/>
    </w:rPr>
  </w:style>
  <w:style w:type="paragraph" w:styleId="Heading2">
    <w:name w:val="heading 2"/>
    <w:aliases w:val="Naslov 3"/>
    <w:basedOn w:val="Heading1"/>
    <w:next w:val="Normal"/>
    <w:link w:val="Heading2Char"/>
    <w:uiPriority w:val="1"/>
    <w:unhideWhenUsed/>
    <w:qFormat/>
    <w:rsid w:val="00182A01"/>
    <w:pPr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semiHidden/>
    <w:rsid w:val="00182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0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01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0487"/>
    <w:pPr>
      <w:spacing w:after="0" w:line="240" w:lineRule="auto"/>
    </w:pPr>
  </w:style>
  <w:style w:type="paragraph" w:styleId="Title">
    <w:name w:val="Title"/>
    <w:aliases w:val="Naslov 1"/>
    <w:basedOn w:val="Normal"/>
    <w:next w:val="Normal"/>
    <w:link w:val="TitleChar"/>
    <w:autoRedefine/>
    <w:qFormat/>
    <w:rsid w:val="006B0E44"/>
    <w:pPr>
      <w:spacing w:before="120" w:after="240"/>
    </w:pPr>
    <w:rPr>
      <w:rFonts w:ascii="Oswald Medium" w:hAnsi="Oswald Medium"/>
      <w:bCs/>
      <w:sz w:val="56"/>
      <w:szCs w:val="56"/>
    </w:rPr>
  </w:style>
  <w:style w:type="character" w:customStyle="1" w:styleId="TitleChar">
    <w:name w:val="Title Char"/>
    <w:aliases w:val="Naslov 1 Char"/>
    <w:basedOn w:val="DefaultParagraphFont"/>
    <w:link w:val="Title"/>
    <w:rsid w:val="006B0E44"/>
    <w:rPr>
      <w:rFonts w:ascii="Oswald Medium" w:hAnsi="Oswald Medium"/>
      <w:bCs/>
      <w:sz w:val="56"/>
      <w:szCs w:val="56"/>
    </w:rPr>
  </w:style>
  <w:style w:type="paragraph" w:styleId="ListBullet">
    <w:name w:val="List Bullet"/>
    <w:basedOn w:val="Normal"/>
    <w:uiPriority w:val="99"/>
    <w:semiHidden/>
    <w:unhideWhenUsed/>
    <w:rsid w:val="00182A01"/>
    <w:pPr>
      <w:numPr>
        <w:numId w:val="2"/>
      </w:numPr>
      <w:contextualSpacing/>
    </w:pPr>
  </w:style>
  <w:style w:type="paragraph" w:styleId="ListParagraph">
    <w:name w:val="List Paragraph"/>
    <w:basedOn w:val="ListBullet"/>
    <w:autoRedefine/>
    <w:uiPriority w:val="32"/>
    <w:qFormat/>
    <w:rsid w:val="003B3657"/>
    <w:pPr>
      <w:numPr>
        <w:numId w:val="6"/>
      </w:numPr>
    </w:pPr>
  </w:style>
  <w:style w:type="paragraph" w:customStyle="1" w:styleId="Bulletparagraph">
    <w:name w:val="Bullet paragraph"/>
    <w:basedOn w:val="ListParagraph"/>
    <w:autoRedefine/>
    <w:uiPriority w:val="32"/>
    <w:qFormat/>
    <w:rsid w:val="00182A01"/>
    <w:pPr>
      <w:numPr>
        <w:numId w:val="4"/>
      </w:numPr>
    </w:pPr>
  </w:style>
  <w:style w:type="character" w:customStyle="1" w:styleId="Heading1Char">
    <w:name w:val="Heading 1 Char"/>
    <w:aliases w:val="Naslov 2 Char"/>
    <w:basedOn w:val="DefaultParagraphFont"/>
    <w:link w:val="Heading1"/>
    <w:uiPriority w:val="1"/>
    <w:rsid w:val="00182A01"/>
    <w:rPr>
      <w:rFonts w:ascii="Open Sans" w:eastAsiaTheme="majorEastAsia" w:hAnsi="Open Sans" w:cs="Open Sans"/>
      <w:b/>
      <w:color w:val="0D0D0D" w:themeColor="text1" w:themeTint="F2"/>
      <w:sz w:val="23"/>
      <w:szCs w:val="23"/>
    </w:rPr>
  </w:style>
  <w:style w:type="character" w:customStyle="1" w:styleId="Heading2Char">
    <w:name w:val="Heading 2 Char"/>
    <w:aliases w:val="Naslov 3 Char"/>
    <w:basedOn w:val="DefaultParagraphFont"/>
    <w:link w:val="Heading2"/>
    <w:uiPriority w:val="1"/>
    <w:rsid w:val="00182A01"/>
    <w:rPr>
      <w:rFonts w:ascii="Open Sans" w:eastAsiaTheme="majorEastAsia" w:hAnsi="Open Sans" w:cs="Open Sans"/>
      <w:b/>
      <w:color w:val="7F7F7F" w:themeColor="text1" w:themeTint="80"/>
      <w:sz w:val="23"/>
      <w:szCs w:val="23"/>
    </w:rPr>
  </w:style>
  <w:style w:type="character" w:customStyle="1" w:styleId="Heading3Char">
    <w:name w:val="Heading 3 Char"/>
    <w:basedOn w:val="DefaultParagraphFont"/>
    <w:link w:val="Heading3"/>
    <w:semiHidden/>
    <w:rsid w:val="00182A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82A01"/>
    <w:rPr>
      <w:b/>
      <w:bCs/>
    </w:rPr>
  </w:style>
  <w:style w:type="paragraph" w:styleId="Subtitle">
    <w:name w:val="Subtitle"/>
    <w:aliases w:val="Naslov 2 (istaknuto)"/>
    <w:basedOn w:val="Heading1"/>
    <w:next w:val="Normal"/>
    <w:link w:val="SubtitleChar"/>
    <w:autoRedefine/>
    <w:uiPriority w:val="1"/>
    <w:qFormat/>
    <w:rsid w:val="00182A01"/>
    <w:rPr>
      <w:rFonts w:ascii="Oswald SemiBold" w:hAnsi="Oswald SemiBold"/>
      <w:caps/>
      <w:sz w:val="26"/>
      <w:szCs w:val="26"/>
    </w:rPr>
  </w:style>
  <w:style w:type="character" w:customStyle="1" w:styleId="SubtitleChar">
    <w:name w:val="Subtitle Char"/>
    <w:aliases w:val="Naslov 2 (istaknuto) Char"/>
    <w:basedOn w:val="DefaultParagraphFont"/>
    <w:link w:val="Subtitle"/>
    <w:uiPriority w:val="1"/>
    <w:rsid w:val="00182A01"/>
    <w:rPr>
      <w:rFonts w:ascii="Oswald SemiBold" w:eastAsiaTheme="majorEastAsia" w:hAnsi="Oswald SemiBold" w:cs="Open Sans"/>
      <w:b/>
      <w:caps/>
      <w:color w:val="0D0D0D" w:themeColor="text1" w:themeTint="F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452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ti-bi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Oswa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6F07F3BD0DB44BED346326A16A2D9" ma:contentTypeVersion="14" ma:contentTypeDescription="Create a new document." ma:contentTypeScope="" ma:versionID="8a962f5997e3eec4aced161bdf7434f8">
  <xsd:schema xmlns:xsd="http://www.w3.org/2001/XMLSchema" xmlns:xs="http://www.w3.org/2001/XMLSchema" xmlns:p="http://schemas.microsoft.com/office/2006/metadata/properties" xmlns:ns3="af7a045d-be0b-498f-b488-ab0d1b6dfbe0" xmlns:ns4="ccf88c32-dd4a-4ea4-bd37-940ff584ccd7" targetNamespace="http://schemas.microsoft.com/office/2006/metadata/properties" ma:root="true" ma:fieldsID="bf13f8d355dd1c0d8b958c4d1381b6ab" ns3:_="" ns4:_="">
    <xsd:import namespace="af7a045d-be0b-498f-b488-ab0d1b6dfbe0"/>
    <xsd:import namespace="ccf88c32-dd4a-4ea4-bd37-940ff584c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a045d-be0b-498f-b488-ab0d1b6df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8c32-dd4a-4ea4-bd37-940ff584c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7a045d-be0b-498f-b488-ab0d1b6dfbe0" xsi:nil="true"/>
  </documentManagement>
</p:properties>
</file>

<file path=customXml/itemProps1.xml><?xml version="1.0" encoding="utf-8"?>
<ds:datastoreItem xmlns:ds="http://schemas.openxmlformats.org/officeDocument/2006/customXml" ds:itemID="{6021FDC7-75CB-4310-8B6F-AEC475F8B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a045d-be0b-498f-b488-ab0d1b6dfbe0"/>
    <ds:schemaRef ds:uri="ccf88c32-dd4a-4ea4-bd37-940ff584c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931A3-1B5D-49FF-A8CB-5587823C7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0B4CE-C3CC-4756-9E95-5DAE72231D7A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af7a045d-be0b-498f-b488-ab0d1b6dfbe0"/>
    <ds:schemaRef ds:uri="http://purl.org/dc/terms/"/>
    <ds:schemaRef ds:uri="ccf88c32-dd4a-4ea4-bd37-940ff584ccd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Ivana Korajlić (TI BIH)</cp:lastModifiedBy>
  <cp:revision>4</cp:revision>
  <cp:lastPrinted>2022-05-17T13:15:00Z</cp:lastPrinted>
  <dcterms:created xsi:type="dcterms:W3CDTF">2023-08-24T12:09:00Z</dcterms:created>
  <dcterms:modified xsi:type="dcterms:W3CDTF">2023-08-24T12:13:00Z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0x01010070D6F07F3BD0DB44BED346326A16A2D9</vt:lpwstr>
  </property>
</Properties>
</file>