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spacing w:val="-6"/>
          <w:sz w:val="44"/>
          <w:szCs w:val="44"/>
          <w:lang w:val="sr-Latn-BA"/>
        </w:rPr>
        <w:id w:val="19769929"/>
        <w:docPartObj>
          <w:docPartGallery w:val="Cover Pages"/>
          <w:docPartUnique/>
        </w:docPartObj>
      </w:sdtPr>
      <w:sdtEndPr>
        <w:rPr>
          <w:spacing w:val="0"/>
          <w:sz w:val="22"/>
          <w:szCs w:val="22"/>
        </w:rPr>
      </w:sdtEndPr>
      <w:sdtContent>
        <w:p w14:paraId="4693E0C3" w14:textId="15595E42" w:rsidR="009A362C" w:rsidRPr="00AD3BA8" w:rsidRDefault="009A362C" w:rsidP="00CC3C53">
          <w:pPr>
            <w:tabs>
              <w:tab w:val="left" w:pos="8789"/>
            </w:tabs>
            <w:ind w:left="720" w:right="3420" w:hanging="810"/>
            <w:rPr>
              <w:rFonts w:asciiTheme="majorHAnsi" w:hAnsiTheme="majorHAnsi" w:cs="Arial"/>
              <w:spacing w:val="-6"/>
              <w:sz w:val="44"/>
              <w:szCs w:val="44"/>
              <w:lang w:val="sr-Latn-BA"/>
            </w:rPr>
          </w:pPr>
        </w:p>
        <w:p w14:paraId="6D551985" w14:textId="77777777" w:rsidR="00D85A85" w:rsidRPr="00AD3BA8" w:rsidRDefault="00D85A85" w:rsidP="00620FBF">
          <w:pPr>
            <w:pStyle w:val="Cambria10"/>
            <w:rPr>
              <w:rFonts w:asciiTheme="majorHAnsi" w:hAnsiTheme="majorHAnsi" w:cs="Arial"/>
              <w:b/>
              <w:sz w:val="44"/>
              <w:szCs w:val="44"/>
              <w:lang w:val="sr-Latn-BA"/>
            </w:rPr>
          </w:pPr>
        </w:p>
        <w:p w14:paraId="291BB4CF" w14:textId="77777777" w:rsidR="00D85A85" w:rsidRPr="00AD3BA8" w:rsidRDefault="00D85A85" w:rsidP="00620FBF">
          <w:pPr>
            <w:pStyle w:val="Cambria10"/>
            <w:rPr>
              <w:rFonts w:asciiTheme="majorHAnsi" w:hAnsiTheme="majorHAnsi" w:cs="Arial"/>
              <w:b/>
              <w:sz w:val="44"/>
              <w:szCs w:val="44"/>
              <w:lang w:val="sr-Latn-BA"/>
            </w:rPr>
          </w:pPr>
        </w:p>
        <w:p w14:paraId="1983FE32" w14:textId="77777777" w:rsidR="00D85A85" w:rsidRPr="00AD3BA8" w:rsidRDefault="00D85A85" w:rsidP="00620FBF">
          <w:pPr>
            <w:pStyle w:val="Cambria10"/>
            <w:rPr>
              <w:rFonts w:asciiTheme="majorHAnsi" w:hAnsiTheme="majorHAnsi" w:cs="Arial"/>
              <w:b/>
              <w:sz w:val="44"/>
              <w:szCs w:val="44"/>
              <w:lang w:val="sr-Latn-BA"/>
            </w:rPr>
          </w:pPr>
        </w:p>
        <w:p w14:paraId="6EF21459" w14:textId="105C3299" w:rsidR="00D85A85" w:rsidRPr="00AD3BA8" w:rsidRDefault="00D85A85" w:rsidP="00620FBF">
          <w:pPr>
            <w:pStyle w:val="Cambria10"/>
            <w:rPr>
              <w:rFonts w:asciiTheme="majorHAnsi" w:hAnsiTheme="majorHAnsi" w:cs="Arial"/>
              <w:b/>
              <w:sz w:val="44"/>
              <w:szCs w:val="44"/>
              <w:lang w:val="sr-Latn-BA"/>
            </w:rPr>
          </w:pPr>
        </w:p>
        <w:p w14:paraId="3C0DE223" w14:textId="7BA92849" w:rsidR="00587241" w:rsidRPr="00AD3BA8" w:rsidRDefault="00587241" w:rsidP="00620FBF">
          <w:pPr>
            <w:pStyle w:val="Cambria10"/>
            <w:rPr>
              <w:rFonts w:asciiTheme="majorHAnsi" w:hAnsiTheme="majorHAnsi" w:cs="Arial"/>
              <w:b/>
              <w:sz w:val="44"/>
              <w:szCs w:val="44"/>
              <w:lang w:val="sr-Latn-BA"/>
            </w:rPr>
          </w:pPr>
        </w:p>
        <w:p w14:paraId="237B74FA" w14:textId="5243696B" w:rsidR="00587241" w:rsidRPr="00AD3BA8" w:rsidRDefault="00587241" w:rsidP="00620FBF">
          <w:pPr>
            <w:pStyle w:val="Cambria10"/>
            <w:rPr>
              <w:rFonts w:asciiTheme="majorHAnsi" w:hAnsiTheme="majorHAnsi" w:cs="Arial"/>
              <w:b/>
              <w:sz w:val="44"/>
              <w:szCs w:val="44"/>
              <w:lang w:val="sr-Latn-BA"/>
            </w:rPr>
          </w:pPr>
        </w:p>
        <w:p w14:paraId="7F301C76" w14:textId="73C0DEF7" w:rsidR="00587241" w:rsidRPr="00AD3BA8" w:rsidRDefault="00587241" w:rsidP="00620FBF">
          <w:pPr>
            <w:pStyle w:val="Cambria10"/>
            <w:rPr>
              <w:rFonts w:asciiTheme="majorHAnsi" w:hAnsiTheme="majorHAnsi" w:cs="Arial"/>
              <w:b/>
              <w:sz w:val="44"/>
              <w:szCs w:val="44"/>
              <w:lang w:val="sr-Latn-BA"/>
            </w:rPr>
          </w:pPr>
        </w:p>
        <w:p w14:paraId="49368C90" w14:textId="4CBB3A44" w:rsidR="00587241" w:rsidRPr="00AD3BA8" w:rsidRDefault="00587241" w:rsidP="00620FBF">
          <w:pPr>
            <w:pStyle w:val="Cambria10"/>
            <w:rPr>
              <w:rFonts w:asciiTheme="majorHAnsi" w:hAnsiTheme="majorHAnsi" w:cs="Arial"/>
              <w:b/>
              <w:sz w:val="44"/>
              <w:szCs w:val="44"/>
              <w:lang w:val="sr-Latn-BA"/>
            </w:rPr>
          </w:pPr>
        </w:p>
        <w:p w14:paraId="45B72742" w14:textId="77777777" w:rsidR="00587241" w:rsidRPr="00AD3BA8" w:rsidRDefault="00587241" w:rsidP="00620FBF">
          <w:pPr>
            <w:pStyle w:val="Cambria10"/>
            <w:rPr>
              <w:rFonts w:asciiTheme="majorHAnsi" w:hAnsiTheme="majorHAnsi" w:cs="Arial"/>
              <w:b/>
              <w:sz w:val="44"/>
              <w:szCs w:val="44"/>
              <w:lang w:val="sr-Latn-BA"/>
            </w:rPr>
          </w:pPr>
        </w:p>
        <w:p w14:paraId="7468F3E4" w14:textId="77BB7E88" w:rsidR="00620FBF" w:rsidRPr="00AD3BA8" w:rsidRDefault="00AC28A6" w:rsidP="00620FBF">
          <w:pPr>
            <w:pStyle w:val="Cambria10"/>
            <w:rPr>
              <w:rFonts w:asciiTheme="majorHAnsi" w:hAnsiTheme="majorHAnsi" w:cs="Arial"/>
              <w:b/>
              <w:sz w:val="44"/>
              <w:szCs w:val="44"/>
              <w:lang w:val="sr-Latn-BA"/>
            </w:rPr>
          </w:pPr>
          <w:r w:rsidRPr="00AD3BA8">
            <w:rPr>
              <w:rFonts w:asciiTheme="majorHAnsi" w:hAnsiTheme="majorHAnsi" w:cs="Arial"/>
              <w:b/>
              <w:sz w:val="44"/>
              <w:szCs w:val="44"/>
              <w:lang w:val="sr-Latn-BA"/>
            </w:rPr>
            <w:t xml:space="preserve">PRIMJENA ZAKONA </w:t>
          </w:r>
        </w:p>
        <w:p w14:paraId="79B80096" w14:textId="23FFEFE0" w:rsidR="00ED6B07" w:rsidRPr="00AD3BA8" w:rsidRDefault="00AC28A6" w:rsidP="00ED6B07">
          <w:pPr>
            <w:pStyle w:val="Cambria10"/>
            <w:rPr>
              <w:rFonts w:asciiTheme="majorHAnsi" w:hAnsiTheme="majorHAnsi" w:cs="Arial"/>
              <w:b/>
              <w:sz w:val="32"/>
              <w:szCs w:val="32"/>
              <w:lang w:val="sr-Latn-BA"/>
            </w:rPr>
          </w:pPr>
          <w:r w:rsidRPr="00AD3BA8">
            <w:rPr>
              <w:rFonts w:asciiTheme="majorHAnsi" w:hAnsiTheme="majorHAnsi" w:cs="Arial"/>
              <w:b/>
              <w:sz w:val="44"/>
              <w:szCs w:val="44"/>
              <w:lang w:val="sr-Latn-BA"/>
            </w:rPr>
            <w:t>O S</w:t>
          </w:r>
          <w:r w:rsidR="00783605" w:rsidRPr="00AD3BA8">
            <w:rPr>
              <w:rFonts w:asciiTheme="majorHAnsi" w:hAnsiTheme="majorHAnsi" w:cs="Arial"/>
              <w:b/>
              <w:sz w:val="44"/>
              <w:szCs w:val="44"/>
              <w:lang w:val="sr-Latn-BA"/>
            </w:rPr>
            <w:t>L</w:t>
          </w:r>
          <w:r w:rsidRPr="00AD3BA8">
            <w:rPr>
              <w:rFonts w:asciiTheme="majorHAnsi" w:hAnsiTheme="majorHAnsi" w:cs="Arial"/>
              <w:b/>
              <w:sz w:val="44"/>
              <w:szCs w:val="44"/>
              <w:lang w:val="sr-Latn-BA"/>
            </w:rPr>
            <w:t>OBODI PRISTUPA INFORMACIJAMA</w:t>
          </w:r>
          <w:r w:rsidR="00507F74" w:rsidRPr="00AD3BA8">
            <w:rPr>
              <w:rFonts w:asciiTheme="majorHAnsi" w:hAnsiTheme="majorHAnsi" w:cs="Arial"/>
              <w:b/>
              <w:sz w:val="44"/>
              <w:szCs w:val="44"/>
              <w:lang w:val="sr-Latn-BA"/>
            </w:rPr>
            <w:t xml:space="preserve"> U BIH</w:t>
          </w:r>
          <w:r w:rsidR="00ED6B07" w:rsidRPr="00AD3BA8">
            <w:rPr>
              <w:rFonts w:asciiTheme="majorHAnsi" w:hAnsiTheme="majorHAnsi" w:cs="Arial"/>
              <w:b/>
              <w:sz w:val="44"/>
              <w:szCs w:val="44"/>
              <w:lang w:val="sr-Latn-BA"/>
            </w:rPr>
            <w:br/>
          </w:r>
        </w:p>
      </w:sdtContent>
    </w:sdt>
    <w:p w14:paraId="030A7054" w14:textId="173C2517" w:rsidR="00D85A85" w:rsidRPr="00AD3BA8" w:rsidRDefault="007A6FCD" w:rsidP="00ED6B07">
      <w:pPr>
        <w:pBdr>
          <w:bottom w:val="single" w:sz="4" w:space="1" w:color="auto"/>
        </w:pBdr>
        <w:tabs>
          <w:tab w:val="left" w:pos="8789"/>
        </w:tabs>
        <w:rPr>
          <w:rFonts w:asciiTheme="majorHAnsi" w:hAnsiTheme="majorHAnsi" w:cs="Arial"/>
          <w:b/>
          <w:sz w:val="32"/>
          <w:szCs w:val="32"/>
          <w:lang w:val="sr-Latn-BA"/>
        </w:rPr>
      </w:pPr>
      <w:r w:rsidRPr="00AD3BA8">
        <w:rPr>
          <w:rFonts w:asciiTheme="majorHAnsi" w:hAnsiTheme="majorHAnsi" w:cs="Arial"/>
          <w:b/>
          <w:sz w:val="32"/>
          <w:szCs w:val="32"/>
          <w:lang w:val="sr-Latn-BA"/>
        </w:rPr>
        <w:t xml:space="preserve">                                             </w:t>
      </w:r>
    </w:p>
    <w:p w14:paraId="5A14EE3A" w14:textId="77777777" w:rsidR="00D85A85" w:rsidRPr="00AD3BA8" w:rsidRDefault="00D85A85" w:rsidP="00ED6B07">
      <w:pPr>
        <w:pBdr>
          <w:bottom w:val="single" w:sz="4" w:space="1" w:color="auto"/>
        </w:pBdr>
        <w:tabs>
          <w:tab w:val="left" w:pos="8789"/>
        </w:tabs>
        <w:rPr>
          <w:rFonts w:asciiTheme="majorHAnsi" w:hAnsiTheme="majorHAnsi" w:cs="Arial"/>
          <w:b/>
          <w:sz w:val="32"/>
          <w:szCs w:val="32"/>
          <w:lang w:val="sr-Latn-BA"/>
        </w:rPr>
      </w:pPr>
    </w:p>
    <w:p w14:paraId="6433A15C" w14:textId="77777777" w:rsidR="00D85A85" w:rsidRPr="00AD3BA8" w:rsidRDefault="00D85A85" w:rsidP="00ED6B07">
      <w:pPr>
        <w:pBdr>
          <w:bottom w:val="single" w:sz="4" w:space="1" w:color="auto"/>
        </w:pBdr>
        <w:tabs>
          <w:tab w:val="left" w:pos="8789"/>
        </w:tabs>
        <w:rPr>
          <w:rFonts w:asciiTheme="majorHAnsi" w:hAnsiTheme="majorHAnsi" w:cs="Arial"/>
          <w:b/>
          <w:sz w:val="32"/>
          <w:szCs w:val="32"/>
          <w:lang w:val="sr-Latn-BA"/>
        </w:rPr>
      </w:pPr>
    </w:p>
    <w:p w14:paraId="5264F01D" w14:textId="77777777" w:rsidR="00D85A85" w:rsidRPr="00AD3BA8" w:rsidRDefault="00D85A85" w:rsidP="00ED6B07">
      <w:pPr>
        <w:pBdr>
          <w:bottom w:val="single" w:sz="4" w:space="1" w:color="auto"/>
        </w:pBdr>
        <w:tabs>
          <w:tab w:val="left" w:pos="8789"/>
        </w:tabs>
        <w:rPr>
          <w:rFonts w:asciiTheme="majorHAnsi" w:hAnsiTheme="majorHAnsi" w:cs="Arial"/>
          <w:b/>
          <w:sz w:val="32"/>
          <w:szCs w:val="32"/>
          <w:lang w:val="sr-Latn-BA"/>
        </w:rPr>
      </w:pPr>
    </w:p>
    <w:p w14:paraId="44D20790" w14:textId="77777777" w:rsidR="00D85A85" w:rsidRPr="00AD3BA8" w:rsidRDefault="00D85A85" w:rsidP="00ED6B07">
      <w:pPr>
        <w:pBdr>
          <w:bottom w:val="single" w:sz="4" w:space="1" w:color="auto"/>
        </w:pBdr>
        <w:tabs>
          <w:tab w:val="left" w:pos="8789"/>
        </w:tabs>
        <w:rPr>
          <w:rFonts w:asciiTheme="majorHAnsi" w:hAnsiTheme="majorHAnsi" w:cs="Arial"/>
          <w:b/>
          <w:sz w:val="32"/>
          <w:szCs w:val="32"/>
          <w:lang w:val="sr-Latn-BA"/>
        </w:rPr>
      </w:pPr>
    </w:p>
    <w:p w14:paraId="650F126C" w14:textId="77777777" w:rsidR="00D85A85" w:rsidRPr="00AD3BA8" w:rsidRDefault="00D85A85" w:rsidP="00ED6B07">
      <w:pPr>
        <w:pBdr>
          <w:bottom w:val="single" w:sz="4" w:space="1" w:color="auto"/>
        </w:pBdr>
        <w:tabs>
          <w:tab w:val="left" w:pos="8789"/>
        </w:tabs>
        <w:rPr>
          <w:rFonts w:asciiTheme="majorHAnsi" w:hAnsiTheme="majorHAnsi" w:cs="Arial"/>
          <w:b/>
          <w:sz w:val="32"/>
          <w:szCs w:val="32"/>
          <w:lang w:val="sr-Latn-BA"/>
        </w:rPr>
      </w:pPr>
    </w:p>
    <w:p w14:paraId="2EF3A4D4" w14:textId="77777777" w:rsidR="00D85A85" w:rsidRPr="00AD3BA8" w:rsidRDefault="00D85A85" w:rsidP="00ED6B07">
      <w:pPr>
        <w:pBdr>
          <w:bottom w:val="single" w:sz="4" w:space="1" w:color="auto"/>
        </w:pBdr>
        <w:tabs>
          <w:tab w:val="left" w:pos="8789"/>
        </w:tabs>
        <w:rPr>
          <w:rFonts w:asciiTheme="majorHAnsi" w:hAnsiTheme="majorHAnsi" w:cs="Arial"/>
          <w:b/>
          <w:sz w:val="32"/>
          <w:szCs w:val="32"/>
          <w:lang w:val="sr-Latn-BA"/>
        </w:rPr>
      </w:pPr>
    </w:p>
    <w:p w14:paraId="322E5921" w14:textId="77777777" w:rsidR="00D85A85" w:rsidRPr="00AD3BA8" w:rsidRDefault="00D85A85" w:rsidP="00ED6B07">
      <w:pPr>
        <w:pBdr>
          <w:bottom w:val="single" w:sz="4" w:space="1" w:color="auto"/>
        </w:pBdr>
        <w:tabs>
          <w:tab w:val="left" w:pos="8789"/>
        </w:tabs>
        <w:rPr>
          <w:rFonts w:asciiTheme="majorHAnsi" w:hAnsiTheme="majorHAnsi" w:cs="Arial"/>
          <w:b/>
          <w:sz w:val="32"/>
          <w:szCs w:val="32"/>
          <w:lang w:val="sr-Latn-BA"/>
        </w:rPr>
      </w:pPr>
    </w:p>
    <w:p w14:paraId="1878D25C" w14:textId="77777777" w:rsidR="00D85A85" w:rsidRPr="00AD3BA8" w:rsidRDefault="00D85A85" w:rsidP="00ED6B07">
      <w:pPr>
        <w:pBdr>
          <w:bottom w:val="single" w:sz="4" w:space="1" w:color="auto"/>
        </w:pBdr>
        <w:tabs>
          <w:tab w:val="left" w:pos="8789"/>
        </w:tabs>
        <w:rPr>
          <w:rFonts w:asciiTheme="majorHAnsi" w:hAnsiTheme="majorHAnsi" w:cs="Arial"/>
          <w:b/>
          <w:sz w:val="32"/>
          <w:szCs w:val="32"/>
          <w:lang w:val="sr-Latn-BA"/>
        </w:rPr>
      </w:pPr>
    </w:p>
    <w:p w14:paraId="2C995131" w14:textId="77777777" w:rsidR="007A6FCD" w:rsidRPr="00AD3BA8" w:rsidRDefault="007A6FCD" w:rsidP="007A6FCD">
      <w:pPr>
        <w:pBdr>
          <w:bottom w:val="single" w:sz="4" w:space="1" w:color="auto"/>
        </w:pBdr>
        <w:tabs>
          <w:tab w:val="left" w:pos="8789"/>
        </w:tabs>
        <w:jc w:val="center"/>
        <w:rPr>
          <w:rFonts w:asciiTheme="majorHAnsi" w:hAnsiTheme="majorHAnsi" w:cs="Arial"/>
          <w:b/>
          <w:lang w:val="sr-Latn-BA"/>
        </w:rPr>
      </w:pPr>
      <w:r w:rsidRPr="00AD3BA8">
        <w:rPr>
          <w:rFonts w:asciiTheme="majorHAnsi" w:hAnsiTheme="majorHAnsi" w:cs="Arial"/>
          <w:b/>
          <w:lang w:val="sr-Latn-BA"/>
        </w:rPr>
        <w:t xml:space="preserve">Septembar 2022. </w:t>
      </w:r>
      <w:r w:rsidRPr="00AD3BA8">
        <w:rPr>
          <w:rFonts w:asciiTheme="majorHAnsi" w:hAnsiTheme="majorHAnsi" w:cs="Arial"/>
          <w:b/>
          <w:lang w:val="sr-Latn-BA"/>
        </w:rPr>
        <w:br/>
      </w:r>
    </w:p>
    <w:p w14:paraId="2059E3D9" w14:textId="621DCEF4" w:rsidR="009A283F" w:rsidRPr="00AD3BA8" w:rsidRDefault="00587241" w:rsidP="007A6FCD">
      <w:pPr>
        <w:pBdr>
          <w:bottom w:val="single" w:sz="4" w:space="1" w:color="auto"/>
        </w:pBdr>
        <w:tabs>
          <w:tab w:val="left" w:pos="8789"/>
        </w:tabs>
        <w:rPr>
          <w:rFonts w:asciiTheme="majorHAnsi" w:hAnsiTheme="majorHAnsi" w:cs="Arial"/>
          <w:b/>
          <w:lang w:val="sr-Latn-BA"/>
        </w:rPr>
      </w:pPr>
      <w:r w:rsidRPr="00AD3BA8">
        <w:rPr>
          <w:rFonts w:asciiTheme="majorHAnsi" w:hAnsiTheme="majorHAnsi" w:cs="Arial"/>
          <w:b/>
          <w:sz w:val="32"/>
          <w:szCs w:val="32"/>
          <w:lang w:val="sr-Latn-BA"/>
        </w:rPr>
        <w:lastRenderedPageBreak/>
        <w:br/>
      </w:r>
      <w:r w:rsidR="009A362C" w:rsidRPr="00AD3BA8">
        <w:rPr>
          <w:rFonts w:asciiTheme="majorHAnsi" w:hAnsiTheme="majorHAnsi" w:cs="Arial"/>
          <w:b/>
          <w:sz w:val="32"/>
          <w:szCs w:val="32"/>
          <w:lang w:val="sr-Latn-BA"/>
        </w:rPr>
        <w:t>Uvod</w:t>
      </w:r>
      <w:r w:rsidR="009A283F" w:rsidRPr="00AD3BA8">
        <w:rPr>
          <w:rFonts w:asciiTheme="majorHAnsi" w:hAnsiTheme="majorHAnsi" w:cs="Arial"/>
          <w:b/>
          <w:sz w:val="32"/>
          <w:szCs w:val="32"/>
          <w:lang w:val="sr-Latn-BA"/>
        </w:rPr>
        <w:t xml:space="preserve"> </w:t>
      </w:r>
    </w:p>
    <w:p w14:paraId="5219EEB2" w14:textId="34CD6DC3" w:rsidR="00C06FC9" w:rsidRPr="00AD3BA8" w:rsidRDefault="00732A3D" w:rsidP="00CC3C53">
      <w:pPr>
        <w:tabs>
          <w:tab w:val="left" w:pos="8789"/>
        </w:tabs>
        <w:autoSpaceDE w:val="0"/>
        <w:autoSpaceDN w:val="0"/>
        <w:adjustRightInd w:val="0"/>
        <w:spacing w:after="0" w:line="240" w:lineRule="auto"/>
        <w:jc w:val="both"/>
        <w:rPr>
          <w:rFonts w:asciiTheme="majorHAnsi" w:hAnsiTheme="majorHAnsi" w:cstheme="minorHAnsi"/>
          <w:lang w:val="sr-Latn-BA"/>
        </w:rPr>
      </w:pPr>
      <w:r w:rsidRPr="00AD3BA8">
        <w:rPr>
          <w:rFonts w:asciiTheme="majorHAnsi" w:hAnsiTheme="majorHAnsi" w:cstheme="minorHAnsi"/>
          <w:lang w:val="sr-Latn-BA"/>
        </w:rPr>
        <w:t xml:space="preserve">Sloboda pristupa informacijama </w:t>
      </w:r>
      <w:r w:rsidR="00E3083B" w:rsidRPr="00AD3BA8">
        <w:rPr>
          <w:rFonts w:asciiTheme="majorHAnsi" w:hAnsiTheme="majorHAnsi" w:cstheme="minorHAnsi"/>
          <w:lang w:val="sr-Latn-BA"/>
        </w:rPr>
        <w:t xml:space="preserve">spada u korpus </w:t>
      </w:r>
      <w:r w:rsidR="00BE774A" w:rsidRPr="00AD3BA8">
        <w:rPr>
          <w:rFonts w:asciiTheme="majorHAnsi" w:hAnsiTheme="majorHAnsi" w:cstheme="minorHAnsi"/>
          <w:lang w:val="sr-Latn-BA"/>
        </w:rPr>
        <w:t xml:space="preserve">političkih i treću generaciju </w:t>
      </w:r>
      <w:r w:rsidR="00E044AC" w:rsidRPr="00AD3BA8">
        <w:rPr>
          <w:rFonts w:asciiTheme="majorHAnsi" w:hAnsiTheme="majorHAnsi" w:cstheme="minorHAnsi"/>
          <w:lang w:val="sr-Latn-BA"/>
        </w:rPr>
        <w:t xml:space="preserve">osnovnih ljudskih prava i </w:t>
      </w:r>
      <w:r w:rsidR="00BE774A" w:rsidRPr="00AD3BA8">
        <w:rPr>
          <w:rFonts w:asciiTheme="majorHAnsi" w:hAnsiTheme="majorHAnsi" w:cstheme="minorHAnsi"/>
          <w:lang w:val="sr-Latn-BA"/>
        </w:rPr>
        <w:t>sloboda</w:t>
      </w:r>
      <w:r w:rsidR="00F301F0" w:rsidRPr="00AD3BA8">
        <w:rPr>
          <w:rFonts w:asciiTheme="majorHAnsi" w:hAnsiTheme="majorHAnsi" w:cstheme="minorHAnsi"/>
          <w:lang w:val="sr-Latn-BA"/>
        </w:rPr>
        <w:t xml:space="preserve">, te </w:t>
      </w:r>
      <w:r w:rsidR="00C06FC9" w:rsidRPr="00AD3BA8">
        <w:rPr>
          <w:rFonts w:asciiTheme="majorHAnsi" w:hAnsiTheme="majorHAnsi" w:cstheme="minorHAnsi"/>
          <w:lang w:val="sr-Latn-BA"/>
        </w:rPr>
        <w:t>je priznat</w:t>
      </w:r>
      <w:r w:rsidR="00723C1C" w:rsidRPr="00AD3BA8">
        <w:rPr>
          <w:rFonts w:asciiTheme="majorHAnsi" w:hAnsiTheme="majorHAnsi" w:cstheme="minorHAnsi"/>
          <w:lang w:val="sr-Latn-BA"/>
        </w:rPr>
        <w:t>a</w:t>
      </w:r>
      <w:r w:rsidR="00C06FC9" w:rsidRPr="00AD3BA8">
        <w:rPr>
          <w:rFonts w:asciiTheme="majorHAnsi" w:hAnsiTheme="majorHAnsi" w:cstheme="minorHAnsi"/>
          <w:lang w:val="sr-Latn-BA"/>
        </w:rPr>
        <w:t xml:space="preserve"> u </w:t>
      </w:r>
      <w:r w:rsidR="002B787D" w:rsidRPr="00AD3BA8">
        <w:rPr>
          <w:rFonts w:asciiTheme="majorHAnsi" w:hAnsiTheme="majorHAnsi" w:cstheme="minorHAnsi"/>
          <w:lang w:val="sr-Latn-BA"/>
        </w:rPr>
        <w:t>brojnim</w:t>
      </w:r>
      <w:r w:rsidR="00723C1C" w:rsidRPr="00AD3BA8">
        <w:rPr>
          <w:rFonts w:asciiTheme="majorHAnsi" w:hAnsiTheme="majorHAnsi" w:cstheme="minorHAnsi"/>
          <w:lang w:val="sr-Latn-BA"/>
        </w:rPr>
        <w:t xml:space="preserve"> međunarodnim</w:t>
      </w:r>
      <w:r w:rsidR="002B787D" w:rsidRPr="00AD3BA8">
        <w:rPr>
          <w:rFonts w:asciiTheme="majorHAnsi" w:hAnsiTheme="majorHAnsi" w:cstheme="minorHAnsi"/>
          <w:lang w:val="sr-Latn-BA"/>
        </w:rPr>
        <w:t xml:space="preserve"> aktima, od kojih su najvažniji </w:t>
      </w:r>
      <w:r w:rsidR="00B513E3" w:rsidRPr="00AD3BA8">
        <w:rPr>
          <w:rFonts w:asciiTheme="majorHAnsi" w:hAnsiTheme="majorHAnsi" w:cstheme="minorHAnsi"/>
          <w:lang w:val="sr-Latn-BA"/>
        </w:rPr>
        <w:t>Univerzalna deklaracija o ljudskim pravima Ujedinjenih nacija (član 19</w:t>
      </w:r>
      <w:r w:rsidR="00F45591" w:rsidRPr="00AD3BA8">
        <w:rPr>
          <w:rFonts w:asciiTheme="majorHAnsi" w:hAnsiTheme="majorHAnsi" w:cstheme="minorHAnsi"/>
          <w:lang w:val="sr-Latn-BA"/>
        </w:rPr>
        <w:t>.</w:t>
      </w:r>
      <w:r w:rsidR="00B513E3" w:rsidRPr="00AD3BA8">
        <w:rPr>
          <w:rFonts w:asciiTheme="majorHAnsi" w:hAnsiTheme="majorHAnsi" w:cstheme="minorHAnsi"/>
          <w:lang w:val="sr-Latn-BA"/>
        </w:rPr>
        <w:t>)</w:t>
      </w:r>
      <w:r w:rsidR="00F4275A" w:rsidRPr="00AD3BA8">
        <w:rPr>
          <w:rFonts w:asciiTheme="majorHAnsi" w:hAnsiTheme="majorHAnsi" w:cstheme="minorHAnsi"/>
          <w:lang w:val="sr-Latn-BA"/>
        </w:rPr>
        <w:t>,</w:t>
      </w:r>
      <w:r w:rsidR="00B513E3" w:rsidRPr="00AD3BA8">
        <w:rPr>
          <w:rFonts w:asciiTheme="majorHAnsi" w:hAnsiTheme="majorHAnsi" w:cstheme="minorHAnsi"/>
          <w:lang w:val="sr-Latn-BA"/>
        </w:rPr>
        <w:t xml:space="preserve"> Pakt o građanskim i političkim </w:t>
      </w:r>
      <w:r w:rsidR="00F94BB7" w:rsidRPr="00AD3BA8">
        <w:rPr>
          <w:rFonts w:asciiTheme="majorHAnsi" w:hAnsiTheme="majorHAnsi" w:cstheme="minorHAnsi"/>
          <w:lang w:val="sr-Latn-BA"/>
        </w:rPr>
        <w:t>pravima Ujedinjenih nacija (čl</w:t>
      </w:r>
      <w:r w:rsidR="00F45591" w:rsidRPr="00AD3BA8">
        <w:rPr>
          <w:rFonts w:asciiTheme="majorHAnsi" w:hAnsiTheme="majorHAnsi" w:cstheme="minorHAnsi"/>
          <w:lang w:val="sr-Latn-BA"/>
        </w:rPr>
        <w:t xml:space="preserve">an </w:t>
      </w:r>
      <w:r w:rsidR="00B513E3" w:rsidRPr="00AD3BA8">
        <w:rPr>
          <w:rFonts w:asciiTheme="majorHAnsi" w:hAnsiTheme="majorHAnsi" w:cstheme="minorHAnsi"/>
          <w:lang w:val="sr-Latn-BA"/>
        </w:rPr>
        <w:t>19</w:t>
      </w:r>
      <w:r w:rsidR="00F94BB7" w:rsidRPr="00AD3BA8">
        <w:rPr>
          <w:rFonts w:asciiTheme="majorHAnsi" w:hAnsiTheme="majorHAnsi" w:cstheme="minorHAnsi"/>
          <w:lang w:val="sr-Latn-BA"/>
        </w:rPr>
        <w:t>.</w:t>
      </w:r>
      <w:r w:rsidR="00B513E3" w:rsidRPr="00AD3BA8">
        <w:rPr>
          <w:rFonts w:asciiTheme="majorHAnsi" w:hAnsiTheme="majorHAnsi" w:cstheme="minorHAnsi"/>
          <w:lang w:val="sr-Latn-BA"/>
        </w:rPr>
        <w:t>)</w:t>
      </w:r>
      <w:r w:rsidR="00F4275A" w:rsidRPr="00AD3BA8">
        <w:rPr>
          <w:rFonts w:asciiTheme="majorHAnsi" w:hAnsiTheme="majorHAnsi" w:cstheme="minorHAnsi"/>
          <w:lang w:val="sr-Latn-BA"/>
        </w:rPr>
        <w:t>,</w:t>
      </w:r>
      <w:r w:rsidR="00B513E3" w:rsidRPr="00AD3BA8">
        <w:rPr>
          <w:rFonts w:asciiTheme="majorHAnsi" w:hAnsiTheme="majorHAnsi" w:cstheme="minorHAnsi"/>
          <w:lang w:val="sr-Latn-BA"/>
        </w:rPr>
        <w:t xml:space="preserve"> Evropska konvencija za zaštitu ljudskih prava i osnovnih sloboda (član 10</w:t>
      </w:r>
      <w:r w:rsidR="00F45591" w:rsidRPr="00AD3BA8">
        <w:rPr>
          <w:rFonts w:asciiTheme="majorHAnsi" w:hAnsiTheme="majorHAnsi" w:cstheme="minorHAnsi"/>
          <w:lang w:val="sr-Latn-BA"/>
        </w:rPr>
        <w:t>.</w:t>
      </w:r>
      <w:r w:rsidR="00035709" w:rsidRPr="00AD3BA8">
        <w:rPr>
          <w:rFonts w:asciiTheme="majorHAnsi" w:hAnsiTheme="majorHAnsi" w:cstheme="minorHAnsi"/>
          <w:lang w:val="sr-Latn-BA"/>
        </w:rPr>
        <w:t xml:space="preserve">), </w:t>
      </w:r>
      <w:proofErr w:type="spellStart"/>
      <w:r w:rsidR="00B513E3" w:rsidRPr="00AD3BA8">
        <w:rPr>
          <w:rFonts w:asciiTheme="majorHAnsi" w:hAnsiTheme="majorHAnsi" w:cstheme="minorHAnsi"/>
          <w:lang w:val="sr-Latn-BA"/>
        </w:rPr>
        <w:t>Aarhuska</w:t>
      </w:r>
      <w:proofErr w:type="spellEnd"/>
      <w:r w:rsidR="00B513E3" w:rsidRPr="00AD3BA8">
        <w:rPr>
          <w:rFonts w:asciiTheme="majorHAnsi" w:hAnsiTheme="majorHAnsi" w:cstheme="minorHAnsi"/>
          <w:lang w:val="sr-Latn-BA"/>
        </w:rPr>
        <w:t xml:space="preserve"> konvencija Ujedinjenih nacija</w:t>
      </w:r>
      <w:r w:rsidR="00035709" w:rsidRPr="00AD3BA8">
        <w:rPr>
          <w:rFonts w:asciiTheme="majorHAnsi" w:hAnsiTheme="majorHAnsi" w:cstheme="minorHAnsi"/>
          <w:lang w:val="sr-Latn-BA"/>
        </w:rPr>
        <w:t xml:space="preserve"> i preporuke Vijeća Evrope.</w:t>
      </w:r>
    </w:p>
    <w:p w14:paraId="47E70E30" w14:textId="77777777" w:rsidR="00977AAC" w:rsidRPr="00AD3BA8" w:rsidRDefault="00977AAC" w:rsidP="003F1264">
      <w:pPr>
        <w:tabs>
          <w:tab w:val="left" w:pos="8789"/>
        </w:tabs>
        <w:autoSpaceDE w:val="0"/>
        <w:autoSpaceDN w:val="0"/>
        <w:adjustRightInd w:val="0"/>
        <w:spacing w:after="0" w:line="240" w:lineRule="auto"/>
        <w:jc w:val="both"/>
        <w:rPr>
          <w:rFonts w:asciiTheme="majorHAnsi" w:hAnsiTheme="majorHAnsi" w:cs="Arial"/>
          <w:lang w:val="sr-Latn-BA"/>
        </w:rPr>
      </w:pPr>
    </w:p>
    <w:p w14:paraId="67A1E1F8" w14:textId="03D4ADA4" w:rsidR="003C493B" w:rsidRPr="00AD3BA8" w:rsidRDefault="00DE09D3" w:rsidP="003F1264">
      <w:pPr>
        <w:tabs>
          <w:tab w:val="left" w:pos="8789"/>
        </w:tabs>
        <w:autoSpaceDE w:val="0"/>
        <w:autoSpaceDN w:val="0"/>
        <w:adjustRightInd w:val="0"/>
        <w:spacing w:after="0" w:line="240" w:lineRule="auto"/>
        <w:jc w:val="both"/>
        <w:rPr>
          <w:rStyle w:val="Cambria10Char"/>
          <w:rFonts w:asciiTheme="majorHAnsi" w:hAnsiTheme="majorHAnsi" w:cs="Arial"/>
          <w:lang w:val="sr-Latn-BA"/>
        </w:rPr>
      </w:pPr>
      <w:r w:rsidRPr="00AD3BA8">
        <w:rPr>
          <w:rFonts w:asciiTheme="majorHAnsi" w:hAnsiTheme="majorHAnsi" w:cs="Arial"/>
          <w:lang w:val="sr-Latn-BA"/>
        </w:rPr>
        <w:t>O</w:t>
      </w:r>
      <w:r w:rsidR="00BA5602" w:rsidRPr="00AD3BA8">
        <w:rPr>
          <w:rFonts w:asciiTheme="majorHAnsi" w:hAnsiTheme="majorHAnsi" w:cs="Arial"/>
          <w:lang w:val="sr-Latn-BA"/>
        </w:rPr>
        <w:t xml:space="preserve">d usvajanja zakona </w:t>
      </w:r>
      <w:r w:rsidR="000D6D68" w:rsidRPr="00AD3BA8">
        <w:rPr>
          <w:rFonts w:asciiTheme="majorHAnsi" w:hAnsiTheme="majorHAnsi" w:cs="Arial"/>
          <w:lang w:val="sr-Latn-BA"/>
        </w:rPr>
        <w:t>Bosna i Hercegovina</w:t>
      </w:r>
      <w:r w:rsidR="00F75085" w:rsidRPr="00AD3BA8">
        <w:rPr>
          <w:rFonts w:asciiTheme="majorHAnsi" w:hAnsiTheme="majorHAnsi" w:cs="Arial"/>
          <w:lang w:val="sr-Latn-BA"/>
        </w:rPr>
        <w:t xml:space="preserve"> obilježava 28. septembar</w:t>
      </w:r>
      <w:r w:rsidR="007C35B7" w:rsidRPr="00AD3BA8">
        <w:rPr>
          <w:rFonts w:asciiTheme="majorHAnsi" w:hAnsiTheme="majorHAnsi" w:cs="Arial"/>
          <w:lang w:val="sr-Latn-BA"/>
        </w:rPr>
        <w:t xml:space="preserve"> kao M</w:t>
      </w:r>
      <w:r w:rsidR="009F0DDA" w:rsidRPr="00AD3BA8">
        <w:rPr>
          <w:rFonts w:asciiTheme="majorHAnsi" w:hAnsiTheme="majorHAnsi" w:cs="Arial"/>
          <w:lang w:val="sr-Latn-BA"/>
        </w:rPr>
        <w:t xml:space="preserve">eđunarodni </w:t>
      </w:r>
      <w:r w:rsidR="00723C1C" w:rsidRPr="00AD3BA8">
        <w:rPr>
          <w:rFonts w:asciiTheme="majorHAnsi" w:hAnsiTheme="majorHAnsi" w:cs="Arial"/>
          <w:lang w:val="sr-Latn-BA"/>
        </w:rPr>
        <w:t>d</w:t>
      </w:r>
      <w:r w:rsidR="009F0DDA" w:rsidRPr="00AD3BA8">
        <w:rPr>
          <w:rFonts w:asciiTheme="majorHAnsi" w:hAnsiTheme="majorHAnsi" w:cs="Arial"/>
          <w:lang w:val="sr-Latn-BA"/>
        </w:rPr>
        <w:t>an s</w:t>
      </w:r>
      <w:r w:rsidR="000D6D68" w:rsidRPr="00AD3BA8">
        <w:rPr>
          <w:rFonts w:asciiTheme="majorHAnsi" w:hAnsiTheme="majorHAnsi" w:cs="Arial"/>
          <w:lang w:val="sr-Latn-BA"/>
        </w:rPr>
        <w:t>lobo</w:t>
      </w:r>
      <w:r w:rsidR="009F0DDA" w:rsidRPr="00AD3BA8">
        <w:rPr>
          <w:rFonts w:asciiTheme="majorHAnsi" w:hAnsiTheme="majorHAnsi" w:cs="Arial"/>
          <w:lang w:val="sr-Latn-BA"/>
        </w:rPr>
        <w:t>de pristupa i</w:t>
      </w:r>
      <w:r w:rsidR="00F80308" w:rsidRPr="00AD3BA8">
        <w:rPr>
          <w:rFonts w:asciiTheme="majorHAnsi" w:hAnsiTheme="majorHAnsi" w:cs="Arial"/>
          <w:lang w:val="sr-Latn-BA"/>
        </w:rPr>
        <w:t xml:space="preserve">nformacijama, </w:t>
      </w:r>
      <w:r w:rsidR="003F445E" w:rsidRPr="00AD3BA8">
        <w:rPr>
          <w:rFonts w:asciiTheme="majorHAnsi" w:hAnsiTheme="majorHAnsi" w:cs="Arial"/>
          <w:lang w:val="sr-Latn-BA"/>
        </w:rPr>
        <w:t>a ove godine se</w:t>
      </w:r>
      <w:r w:rsidR="003A2531" w:rsidRPr="00AD3BA8">
        <w:rPr>
          <w:rFonts w:asciiTheme="majorHAnsi" w:hAnsiTheme="majorHAnsi" w:cs="Arial"/>
          <w:lang w:val="sr-Latn-BA"/>
        </w:rPr>
        <w:t xml:space="preserve"> obilježava </w:t>
      </w:r>
      <w:r w:rsidR="003F445E" w:rsidRPr="00AD3BA8">
        <w:rPr>
          <w:rFonts w:asciiTheme="majorHAnsi" w:hAnsiTheme="majorHAnsi" w:cs="Arial"/>
          <w:lang w:val="sr-Latn-BA"/>
        </w:rPr>
        <w:t xml:space="preserve"> </w:t>
      </w:r>
      <w:r w:rsidR="00F80308" w:rsidRPr="00AD3BA8">
        <w:rPr>
          <w:rFonts w:asciiTheme="majorHAnsi" w:hAnsiTheme="majorHAnsi" w:cs="Arial"/>
          <w:lang w:val="sr-Latn-BA"/>
        </w:rPr>
        <w:t xml:space="preserve">po </w:t>
      </w:r>
      <w:r w:rsidR="00F301F0" w:rsidRPr="00AD3BA8">
        <w:rPr>
          <w:rFonts w:asciiTheme="majorHAnsi" w:hAnsiTheme="majorHAnsi" w:cs="Arial"/>
          <w:lang w:val="sr-Latn-BA"/>
        </w:rPr>
        <w:t>21</w:t>
      </w:r>
      <w:r w:rsidR="00F75085" w:rsidRPr="00AD3BA8">
        <w:rPr>
          <w:rFonts w:asciiTheme="majorHAnsi" w:hAnsiTheme="majorHAnsi" w:cs="Arial"/>
          <w:lang w:val="sr-Latn-BA"/>
        </w:rPr>
        <w:t>. put. Bosna i Her</w:t>
      </w:r>
      <w:r w:rsidR="00D23D04" w:rsidRPr="00AD3BA8">
        <w:rPr>
          <w:rFonts w:asciiTheme="majorHAnsi" w:hAnsiTheme="majorHAnsi" w:cs="Arial"/>
          <w:lang w:val="sr-Latn-BA"/>
        </w:rPr>
        <w:t>c</w:t>
      </w:r>
      <w:r w:rsidR="00F75085" w:rsidRPr="00AD3BA8">
        <w:rPr>
          <w:rFonts w:asciiTheme="majorHAnsi" w:hAnsiTheme="majorHAnsi" w:cs="Arial"/>
          <w:lang w:val="sr-Latn-BA"/>
        </w:rPr>
        <w:t xml:space="preserve">egovina </w:t>
      </w:r>
      <w:r w:rsidR="00EF01FA" w:rsidRPr="00AD3BA8">
        <w:rPr>
          <w:rFonts w:asciiTheme="majorHAnsi" w:hAnsiTheme="majorHAnsi" w:cs="Arial"/>
          <w:lang w:val="sr-Latn-BA"/>
        </w:rPr>
        <w:t>se uvrštava</w:t>
      </w:r>
      <w:r w:rsidR="00723C1C" w:rsidRPr="00AD3BA8">
        <w:rPr>
          <w:rFonts w:asciiTheme="majorHAnsi" w:hAnsiTheme="majorHAnsi" w:cs="Arial"/>
          <w:lang w:val="sr-Latn-BA"/>
        </w:rPr>
        <w:t xml:space="preserve"> na</w:t>
      </w:r>
      <w:r w:rsidR="00EF01FA" w:rsidRPr="00AD3BA8">
        <w:rPr>
          <w:rFonts w:asciiTheme="majorHAnsi" w:hAnsiTheme="majorHAnsi" w:cs="Arial"/>
          <w:lang w:val="sr-Latn-BA"/>
        </w:rPr>
        <w:t xml:space="preserve"> </w:t>
      </w:r>
      <w:r w:rsidR="00F80308" w:rsidRPr="00AD3BA8">
        <w:rPr>
          <w:rFonts w:asciiTheme="majorHAnsi" w:hAnsiTheme="majorHAnsi" w:cs="Arial"/>
          <w:lang w:val="sr-Latn-BA"/>
        </w:rPr>
        <w:t>listu</w:t>
      </w:r>
      <w:r w:rsidR="00723C1C" w:rsidRPr="00AD3BA8">
        <w:rPr>
          <w:rFonts w:asciiTheme="majorHAnsi" w:hAnsiTheme="majorHAnsi" w:cs="Arial"/>
          <w:lang w:val="sr-Latn-BA"/>
        </w:rPr>
        <w:t xml:space="preserve"> od</w:t>
      </w:r>
      <w:r w:rsidR="00BB71A4" w:rsidRPr="00AD3BA8">
        <w:rPr>
          <w:rFonts w:asciiTheme="majorHAnsi" w:hAnsiTheme="majorHAnsi" w:cs="Arial"/>
          <w:lang w:val="sr-Latn-BA"/>
        </w:rPr>
        <w:t xml:space="preserve"> više od </w:t>
      </w:r>
      <w:r w:rsidR="00F80308" w:rsidRPr="00AD3BA8">
        <w:rPr>
          <w:rFonts w:asciiTheme="majorHAnsi" w:hAnsiTheme="majorHAnsi" w:cs="Arial"/>
          <w:lang w:val="sr-Latn-BA"/>
        </w:rPr>
        <w:t>90</w:t>
      </w:r>
      <w:r w:rsidR="00B1385F" w:rsidRPr="00AD3BA8">
        <w:rPr>
          <w:rFonts w:asciiTheme="majorHAnsi" w:hAnsiTheme="majorHAnsi" w:cs="Arial"/>
          <w:lang w:val="sr-Latn-BA"/>
        </w:rPr>
        <w:t xml:space="preserve"> </w:t>
      </w:r>
      <w:r w:rsidR="00035709" w:rsidRPr="00AD3BA8">
        <w:rPr>
          <w:rFonts w:asciiTheme="majorHAnsi" w:hAnsiTheme="majorHAnsi" w:cs="Arial"/>
          <w:lang w:val="sr-Latn-BA"/>
        </w:rPr>
        <w:t xml:space="preserve">zemalja </w:t>
      </w:r>
      <w:r w:rsidR="00D45614" w:rsidRPr="00AD3BA8">
        <w:rPr>
          <w:rFonts w:asciiTheme="majorHAnsi" w:hAnsiTheme="majorHAnsi" w:cs="Arial"/>
          <w:lang w:val="sr-Latn-BA"/>
        </w:rPr>
        <w:t>koji su ozakonili pravo na slobodan pristup informacijama</w:t>
      </w:r>
      <w:r w:rsidR="009F0DDA" w:rsidRPr="00AD3BA8">
        <w:rPr>
          <w:rFonts w:asciiTheme="majorHAnsi" w:hAnsiTheme="majorHAnsi" w:cs="Arial"/>
          <w:lang w:val="sr-Latn-BA"/>
        </w:rPr>
        <w:t xml:space="preserve">, te </w:t>
      </w:r>
      <w:r w:rsidR="00626CFE" w:rsidRPr="00AD3BA8">
        <w:rPr>
          <w:rFonts w:asciiTheme="majorHAnsi" w:hAnsiTheme="majorHAnsi" w:cs="Arial"/>
          <w:lang w:val="sr-Latn-BA"/>
        </w:rPr>
        <w:t>je prva država u regiji koja je 2000. godine dobila Zakon o slobodi pristupa informacijama (ZOSPI), prvo na državnom nivou</w:t>
      </w:r>
      <w:r w:rsidR="00142164" w:rsidRPr="00AD3BA8">
        <w:rPr>
          <w:rFonts w:asciiTheme="majorHAnsi" w:hAnsiTheme="majorHAnsi" w:cs="Arial"/>
          <w:lang w:val="sr-Latn-BA"/>
        </w:rPr>
        <w:t xml:space="preserve"> BiH,</w:t>
      </w:r>
      <w:r w:rsidR="00626CFE" w:rsidRPr="00AD3BA8">
        <w:rPr>
          <w:rFonts w:asciiTheme="majorHAnsi" w:hAnsiTheme="majorHAnsi" w:cs="Arial"/>
          <w:lang w:val="sr-Latn-BA"/>
        </w:rPr>
        <w:t xml:space="preserve"> a zatim 2001. godine i u oba entiteta, Federaciji BiH i Republici Srpskoj.</w:t>
      </w:r>
      <w:r w:rsidR="00F03B2C" w:rsidRPr="00AD3BA8">
        <w:rPr>
          <w:rFonts w:asciiTheme="majorHAnsi" w:hAnsiTheme="majorHAnsi" w:cs="Arial"/>
          <w:lang w:val="sr-Latn-BA"/>
        </w:rPr>
        <w:t xml:space="preserve"> </w:t>
      </w:r>
      <w:r w:rsidR="006D0B2D" w:rsidRPr="00AD3BA8">
        <w:rPr>
          <w:rFonts w:asciiTheme="majorHAnsi" w:hAnsiTheme="majorHAnsi" w:cs="Arial"/>
          <w:color w:val="000000"/>
          <w:lang w:val="sr-Latn-BA"/>
        </w:rPr>
        <w:t xml:space="preserve">Slobodni pristup informacijama smatra se jednim od preduslova odgovornog i transparentnog rada javne vlasti. </w:t>
      </w:r>
      <w:r w:rsidR="0092440B" w:rsidRPr="00AD3BA8">
        <w:rPr>
          <w:rFonts w:asciiTheme="majorHAnsi" w:hAnsiTheme="majorHAnsi" w:cs="Arial"/>
          <w:lang w:val="sr-Latn-BA"/>
        </w:rPr>
        <w:t>Od osnivanja</w:t>
      </w:r>
      <w:r w:rsidR="009820E4" w:rsidRPr="00AD3BA8">
        <w:rPr>
          <w:rFonts w:asciiTheme="majorHAnsi" w:hAnsiTheme="majorHAnsi" w:cs="Arial"/>
          <w:lang w:val="sr-Latn-BA"/>
        </w:rPr>
        <w:t>,</w:t>
      </w:r>
      <w:r w:rsidR="0092440B" w:rsidRPr="00AD3BA8">
        <w:rPr>
          <w:rFonts w:asciiTheme="majorHAnsi" w:hAnsiTheme="majorHAnsi" w:cs="Arial"/>
          <w:lang w:val="sr-Latn-BA"/>
        </w:rPr>
        <w:t xml:space="preserve"> </w:t>
      </w:r>
      <w:r w:rsidR="009820E4" w:rsidRPr="00AD3BA8">
        <w:rPr>
          <w:rFonts w:asciiTheme="majorHAnsi" w:hAnsiTheme="majorHAnsi" w:cs="Arial"/>
          <w:lang w:val="sr-Latn-BA"/>
        </w:rPr>
        <w:t xml:space="preserve">te </w:t>
      </w:r>
      <w:r w:rsidR="0092440B" w:rsidRPr="00AD3BA8">
        <w:rPr>
          <w:rFonts w:asciiTheme="majorHAnsi" w:hAnsiTheme="majorHAnsi" w:cs="Arial"/>
          <w:lang w:val="sr-Latn-BA"/>
        </w:rPr>
        <w:t>kroz svoj rad i aktivnosti</w:t>
      </w:r>
      <w:r w:rsidR="009820E4" w:rsidRPr="00AD3BA8">
        <w:rPr>
          <w:rFonts w:asciiTheme="majorHAnsi" w:hAnsiTheme="majorHAnsi" w:cs="Arial"/>
          <w:lang w:val="sr-Latn-BA"/>
        </w:rPr>
        <w:t>,</w:t>
      </w:r>
      <w:r w:rsidR="0092440B" w:rsidRPr="00AD3BA8">
        <w:rPr>
          <w:rFonts w:asciiTheme="majorHAnsi" w:hAnsiTheme="majorHAnsi" w:cs="Arial"/>
          <w:lang w:val="sr-Latn-BA"/>
        </w:rPr>
        <w:t xml:space="preserve"> Transparency International u BiH se zalagao za poštovanje i pravilnu primjenu Zakona o slobodi pristupa informacijama na svim nivoima vlasti u Bosni i Hercegovini, imajući u vidu značaj koji transparentnost institucija i svih javnih organa ima </w:t>
      </w:r>
      <w:r w:rsidR="00723C1C" w:rsidRPr="00AD3BA8">
        <w:rPr>
          <w:rFonts w:asciiTheme="majorHAnsi" w:hAnsiTheme="majorHAnsi" w:cs="Arial"/>
          <w:lang w:val="sr-Latn-BA"/>
        </w:rPr>
        <w:t>na</w:t>
      </w:r>
      <w:r w:rsidR="0092440B" w:rsidRPr="00AD3BA8">
        <w:rPr>
          <w:rFonts w:asciiTheme="majorHAnsi" w:hAnsiTheme="majorHAnsi" w:cs="Arial"/>
          <w:lang w:val="sr-Latn-BA"/>
        </w:rPr>
        <w:t xml:space="preserve"> prevenciju i otkrivanje korupcije.</w:t>
      </w:r>
      <w:r w:rsidR="00723C1C" w:rsidRPr="00AD3BA8">
        <w:rPr>
          <w:rFonts w:asciiTheme="majorHAnsi" w:hAnsiTheme="majorHAnsi" w:cs="Arial"/>
          <w:lang w:val="sr-Latn-BA"/>
        </w:rPr>
        <w:t xml:space="preserve"> U</w:t>
      </w:r>
      <w:r w:rsidR="0092440B" w:rsidRPr="00AD3BA8">
        <w:rPr>
          <w:rFonts w:asciiTheme="majorHAnsi" w:hAnsiTheme="majorHAnsi" w:cs="Arial"/>
          <w:lang w:val="sr-Latn-BA"/>
        </w:rPr>
        <w:t>nazad 10 godina</w:t>
      </w:r>
      <w:r w:rsidR="00723C1C" w:rsidRPr="00AD3BA8">
        <w:rPr>
          <w:rFonts w:asciiTheme="majorHAnsi" w:hAnsiTheme="majorHAnsi" w:cs="Arial"/>
          <w:lang w:val="sr-Latn-BA"/>
        </w:rPr>
        <w:t>,</w:t>
      </w:r>
      <w:r w:rsidR="0092440B" w:rsidRPr="00AD3BA8">
        <w:rPr>
          <w:rFonts w:asciiTheme="majorHAnsi" w:hAnsiTheme="majorHAnsi" w:cs="Arial"/>
          <w:lang w:val="sr-Latn-BA"/>
        </w:rPr>
        <w:t xml:space="preserve"> u </w:t>
      </w:r>
      <w:r w:rsidR="00477E98" w:rsidRPr="00AD3BA8">
        <w:rPr>
          <w:rFonts w:asciiTheme="majorHAnsi" w:hAnsiTheme="majorHAnsi" w:cs="Arial"/>
          <w:lang w:val="sr-Latn-BA"/>
        </w:rPr>
        <w:t>okviru</w:t>
      </w:r>
      <w:r w:rsidR="0092440B" w:rsidRPr="00AD3BA8">
        <w:rPr>
          <w:rFonts w:asciiTheme="majorHAnsi" w:hAnsiTheme="majorHAnsi" w:cs="Arial"/>
          <w:lang w:val="sr-Latn-BA"/>
        </w:rPr>
        <w:t xml:space="preserve"> svojih redovnih aktivnosti</w:t>
      </w:r>
      <w:r w:rsidR="009820E4" w:rsidRPr="00AD3BA8">
        <w:rPr>
          <w:rFonts w:asciiTheme="majorHAnsi" w:hAnsiTheme="majorHAnsi" w:cs="Arial"/>
          <w:lang w:val="sr-Latn-BA"/>
        </w:rPr>
        <w:t>, TI</w:t>
      </w:r>
      <w:r w:rsidR="00DC398D" w:rsidRPr="00AD3BA8">
        <w:rPr>
          <w:rFonts w:asciiTheme="majorHAnsi" w:hAnsiTheme="majorHAnsi" w:cs="Arial"/>
          <w:lang w:val="sr-Latn-BA"/>
        </w:rPr>
        <w:t xml:space="preserve"> </w:t>
      </w:r>
      <w:r w:rsidR="009820E4" w:rsidRPr="00AD3BA8">
        <w:rPr>
          <w:rFonts w:asciiTheme="majorHAnsi" w:hAnsiTheme="majorHAnsi" w:cs="Arial"/>
          <w:lang w:val="sr-Latn-BA"/>
        </w:rPr>
        <w:t>BiH</w:t>
      </w:r>
      <w:r w:rsidR="0092440B" w:rsidRPr="00AD3BA8">
        <w:rPr>
          <w:rFonts w:asciiTheme="majorHAnsi" w:hAnsiTheme="majorHAnsi" w:cs="Arial"/>
          <w:lang w:val="sr-Latn-BA"/>
        </w:rPr>
        <w:t xml:space="preserve"> sprovodi istraživanja provj</w:t>
      </w:r>
      <w:r w:rsidR="009820E4" w:rsidRPr="00AD3BA8">
        <w:rPr>
          <w:rFonts w:asciiTheme="majorHAnsi" w:hAnsiTheme="majorHAnsi" w:cs="Arial"/>
          <w:lang w:val="sr-Latn-BA"/>
        </w:rPr>
        <w:t>ere transparentnos</w:t>
      </w:r>
      <w:r w:rsidR="0092440B" w:rsidRPr="00AD3BA8">
        <w:rPr>
          <w:rFonts w:asciiTheme="majorHAnsi" w:hAnsiTheme="majorHAnsi" w:cs="Arial"/>
          <w:lang w:val="sr-Latn-BA"/>
        </w:rPr>
        <w:t xml:space="preserve">ti javnih institucija, odnosno dostupnosti javnih informacija. </w:t>
      </w:r>
      <w:r w:rsidR="003C493B" w:rsidRPr="00AD3BA8">
        <w:rPr>
          <w:rFonts w:asciiTheme="majorHAnsi" w:hAnsiTheme="majorHAnsi" w:cs="Arial"/>
          <w:lang w:val="sr-Latn-BA"/>
        </w:rPr>
        <w:t xml:space="preserve">Međutim, </w:t>
      </w:r>
      <w:r w:rsidR="00254542" w:rsidRPr="00AD3BA8">
        <w:rPr>
          <w:rFonts w:asciiTheme="majorHAnsi" w:hAnsiTheme="majorHAnsi" w:cs="Arial"/>
          <w:lang w:val="sr-Latn-BA"/>
        </w:rPr>
        <w:t xml:space="preserve">iako </w:t>
      </w:r>
      <w:r w:rsidR="000C20AE" w:rsidRPr="00AD3BA8">
        <w:rPr>
          <w:rFonts w:asciiTheme="majorHAnsi" w:hAnsiTheme="majorHAnsi" w:cs="Arial"/>
          <w:lang w:val="sr-Latn-BA"/>
        </w:rPr>
        <w:t>su</w:t>
      </w:r>
      <w:r w:rsidR="00254542" w:rsidRPr="00AD3BA8">
        <w:rPr>
          <w:rFonts w:asciiTheme="majorHAnsi" w:hAnsiTheme="majorHAnsi" w:cs="Arial"/>
          <w:lang w:val="sr-Latn-BA"/>
        </w:rPr>
        <w:t xml:space="preserve"> zakon</w:t>
      </w:r>
      <w:r w:rsidR="000C20AE" w:rsidRPr="00AD3BA8">
        <w:rPr>
          <w:rFonts w:asciiTheme="majorHAnsi" w:hAnsiTheme="majorHAnsi" w:cs="Arial"/>
          <w:lang w:val="sr-Latn-BA"/>
        </w:rPr>
        <w:t>i</w:t>
      </w:r>
      <w:r w:rsidR="00254542" w:rsidRPr="00AD3BA8">
        <w:rPr>
          <w:rFonts w:asciiTheme="majorHAnsi" w:hAnsiTheme="majorHAnsi" w:cs="Arial"/>
          <w:lang w:val="sr-Latn-BA"/>
        </w:rPr>
        <w:t xml:space="preserve"> doživ</w:t>
      </w:r>
      <w:r w:rsidR="000C20AE" w:rsidRPr="00AD3BA8">
        <w:rPr>
          <w:rFonts w:asciiTheme="majorHAnsi" w:hAnsiTheme="majorHAnsi" w:cs="Arial"/>
          <w:lang w:val="sr-Latn-BA"/>
        </w:rPr>
        <w:t>jeli</w:t>
      </w:r>
      <w:r w:rsidR="00254542" w:rsidRPr="00AD3BA8">
        <w:rPr>
          <w:rFonts w:asciiTheme="majorHAnsi" w:hAnsiTheme="majorHAnsi" w:cs="Arial"/>
          <w:lang w:val="sr-Latn-BA"/>
        </w:rPr>
        <w:t xml:space="preserve"> punoljetstvo, nj</w:t>
      </w:r>
      <w:r w:rsidR="000C20AE" w:rsidRPr="00AD3BA8">
        <w:rPr>
          <w:rFonts w:asciiTheme="majorHAnsi" w:hAnsiTheme="majorHAnsi" w:cs="Arial"/>
          <w:lang w:val="sr-Latn-BA"/>
        </w:rPr>
        <w:t>ih</w:t>
      </w:r>
      <w:r w:rsidR="00254542" w:rsidRPr="00AD3BA8">
        <w:rPr>
          <w:rFonts w:asciiTheme="majorHAnsi" w:hAnsiTheme="majorHAnsi" w:cs="Arial"/>
          <w:lang w:val="sr-Latn-BA"/>
        </w:rPr>
        <w:t>ova primjena ni</w:t>
      </w:r>
      <w:r w:rsidR="00DC398D" w:rsidRPr="00AD3BA8">
        <w:rPr>
          <w:rFonts w:asciiTheme="majorHAnsi" w:hAnsiTheme="majorHAnsi" w:cs="Arial"/>
          <w:lang w:val="sr-Latn-BA"/>
        </w:rPr>
        <w:t>je na zadovoljavajućem nivou</w:t>
      </w:r>
      <w:r w:rsidR="00723C1C" w:rsidRPr="00AD3BA8">
        <w:rPr>
          <w:rFonts w:asciiTheme="majorHAnsi" w:hAnsiTheme="majorHAnsi" w:cs="Arial"/>
          <w:lang w:val="sr-Latn-BA"/>
        </w:rPr>
        <w:t>.</w:t>
      </w:r>
      <w:r w:rsidR="00DC398D" w:rsidRPr="00AD3BA8">
        <w:rPr>
          <w:rFonts w:asciiTheme="majorHAnsi" w:hAnsiTheme="majorHAnsi" w:cs="Arial"/>
          <w:lang w:val="sr-Latn-BA"/>
        </w:rPr>
        <w:t xml:space="preserve"> </w:t>
      </w:r>
      <w:r w:rsidR="00254542" w:rsidRPr="00AD3BA8">
        <w:rPr>
          <w:rFonts w:asciiTheme="majorHAnsi" w:hAnsiTheme="majorHAnsi" w:cs="Arial"/>
          <w:lang w:val="sr-Latn-BA"/>
        </w:rPr>
        <w:t xml:space="preserve">Nije na odmet napomenuti i da je Institucija </w:t>
      </w:r>
      <w:proofErr w:type="spellStart"/>
      <w:r w:rsidR="00254542" w:rsidRPr="00AD3BA8">
        <w:rPr>
          <w:rFonts w:asciiTheme="majorHAnsi" w:hAnsiTheme="majorHAnsi" w:cs="Arial"/>
          <w:lang w:val="sr-Latn-BA"/>
        </w:rPr>
        <w:t>Ombudsmena</w:t>
      </w:r>
      <w:proofErr w:type="spellEnd"/>
      <w:r w:rsidR="00254542" w:rsidRPr="00AD3BA8">
        <w:rPr>
          <w:rFonts w:asciiTheme="majorHAnsi" w:hAnsiTheme="majorHAnsi" w:cs="Arial"/>
          <w:lang w:val="sr-Latn-BA"/>
        </w:rPr>
        <w:t xml:space="preserve"> za ljudska prava u iz</w:t>
      </w:r>
      <w:r w:rsidR="00DC398D" w:rsidRPr="00AD3BA8">
        <w:rPr>
          <w:rFonts w:asciiTheme="majorHAnsi" w:hAnsiTheme="majorHAnsi" w:cs="Arial"/>
          <w:lang w:val="sr-Latn-BA"/>
        </w:rPr>
        <w:t>vještaju za 20</w:t>
      </w:r>
      <w:r w:rsidR="007F1FE1" w:rsidRPr="00AD3BA8">
        <w:rPr>
          <w:rFonts w:asciiTheme="majorHAnsi" w:hAnsiTheme="majorHAnsi" w:cs="Arial"/>
          <w:lang w:val="sr-Latn-BA"/>
        </w:rPr>
        <w:t>21</w:t>
      </w:r>
      <w:r w:rsidR="00DC398D" w:rsidRPr="00AD3BA8">
        <w:rPr>
          <w:rFonts w:asciiTheme="majorHAnsi" w:hAnsiTheme="majorHAnsi" w:cs="Arial"/>
          <w:lang w:val="sr-Latn-BA"/>
        </w:rPr>
        <w:t>. godinu konstat</w:t>
      </w:r>
      <w:r w:rsidR="00254542" w:rsidRPr="00AD3BA8">
        <w:rPr>
          <w:rFonts w:asciiTheme="majorHAnsi" w:hAnsiTheme="majorHAnsi" w:cs="Arial"/>
          <w:lang w:val="sr-Latn-BA"/>
        </w:rPr>
        <w:t xml:space="preserve">ovala da </w:t>
      </w:r>
      <w:r w:rsidR="00254542" w:rsidRPr="00AD3BA8">
        <w:rPr>
          <w:rStyle w:val="Cambria10Char"/>
          <w:rFonts w:asciiTheme="majorHAnsi" w:hAnsiTheme="majorHAnsi" w:cs="Arial"/>
          <w:lang w:val="sr-Latn-BA"/>
        </w:rPr>
        <w:t xml:space="preserve">je utvrđeno </w:t>
      </w:r>
      <w:r w:rsidR="003C493B" w:rsidRPr="00AD3BA8">
        <w:rPr>
          <w:rStyle w:val="Cambria10Char"/>
          <w:rFonts w:asciiTheme="majorHAnsi" w:hAnsiTheme="majorHAnsi" w:cs="Arial"/>
          <w:lang w:val="sr-Latn-BA"/>
        </w:rPr>
        <w:t xml:space="preserve">značajno povećanje broja žalbi podnesenih Instituciji </w:t>
      </w:r>
      <w:proofErr w:type="spellStart"/>
      <w:r w:rsidR="003C493B" w:rsidRPr="00AD3BA8">
        <w:rPr>
          <w:rStyle w:val="Cambria10Char"/>
          <w:rFonts w:asciiTheme="majorHAnsi" w:hAnsiTheme="majorHAnsi" w:cs="Arial"/>
          <w:lang w:val="sr-Latn-BA"/>
        </w:rPr>
        <w:t>Ombudsmena</w:t>
      </w:r>
      <w:proofErr w:type="spellEnd"/>
      <w:r w:rsidR="003C493B" w:rsidRPr="00AD3BA8">
        <w:rPr>
          <w:rStyle w:val="Cambria10Char"/>
          <w:rFonts w:asciiTheme="majorHAnsi" w:hAnsiTheme="majorHAnsi" w:cs="Arial"/>
          <w:lang w:val="sr-Latn-BA"/>
        </w:rPr>
        <w:t xml:space="preserve"> u vezi s kršenjem prava na pristup informacijama. </w:t>
      </w:r>
    </w:p>
    <w:p w14:paraId="4866E619" w14:textId="77777777" w:rsidR="00307FFB" w:rsidRPr="00AD3BA8" w:rsidRDefault="00307FFB" w:rsidP="003F1264">
      <w:pPr>
        <w:tabs>
          <w:tab w:val="left" w:pos="8789"/>
        </w:tabs>
        <w:autoSpaceDE w:val="0"/>
        <w:autoSpaceDN w:val="0"/>
        <w:adjustRightInd w:val="0"/>
        <w:spacing w:after="0" w:line="240" w:lineRule="auto"/>
        <w:jc w:val="both"/>
        <w:rPr>
          <w:rFonts w:asciiTheme="majorHAnsi" w:hAnsiTheme="majorHAnsi" w:cs="Arial"/>
          <w:lang w:val="sr-Latn-BA"/>
        </w:rPr>
      </w:pPr>
    </w:p>
    <w:tbl>
      <w:tblPr>
        <w:tblStyle w:val="TableGrid"/>
        <w:tblW w:w="0" w:type="auto"/>
        <w:tblLook w:val="04A0" w:firstRow="1" w:lastRow="0" w:firstColumn="1" w:lastColumn="0" w:noHBand="0" w:noVBand="1"/>
      </w:tblPr>
      <w:tblGrid>
        <w:gridCol w:w="9576"/>
      </w:tblGrid>
      <w:tr w:rsidR="00394179" w:rsidRPr="00AD3BA8" w14:paraId="50B0A54B" w14:textId="77777777" w:rsidTr="00823E36">
        <w:tc>
          <w:tcPr>
            <w:tcW w:w="9576" w:type="dxa"/>
            <w:shd w:val="clear" w:color="auto" w:fill="000000" w:themeFill="text1"/>
          </w:tcPr>
          <w:p w14:paraId="2E96225A" w14:textId="30D5AA58" w:rsidR="00394179" w:rsidRPr="00AD3BA8" w:rsidRDefault="00394179" w:rsidP="003F1264">
            <w:pPr>
              <w:tabs>
                <w:tab w:val="left" w:pos="8789"/>
              </w:tabs>
              <w:spacing w:before="120" w:after="120"/>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CILJEVI ISTRAŽIVANJA</w:t>
            </w:r>
            <w:r w:rsidR="004E4E50" w:rsidRPr="00AD3BA8">
              <w:rPr>
                <w:rFonts w:asciiTheme="majorHAnsi" w:hAnsiTheme="majorHAnsi" w:cs="Arial"/>
                <w:b/>
                <w:color w:val="FFFFFF" w:themeColor="background1"/>
                <w:lang w:val="sr-Latn-BA" w:eastAsia="sr-Latn-CS"/>
              </w:rPr>
              <w:t xml:space="preserve"> i METODOLOGIJA</w:t>
            </w:r>
          </w:p>
        </w:tc>
      </w:tr>
    </w:tbl>
    <w:p w14:paraId="23C21CD8" w14:textId="77777777" w:rsidR="009A283F" w:rsidRPr="00AD3BA8" w:rsidRDefault="009A283F" w:rsidP="003F1264">
      <w:pPr>
        <w:tabs>
          <w:tab w:val="left" w:pos="8789"/>
        </w:tabs>
        <w:autoSpaceDE w:val="0"/>
        <w:autoSpaceDN w:val="0"/>
        <w:adjustRightInd w:val="0"/>
        <w:spacing w:after="0" w:line="240" w:lineRule="auto"/>
        <w:jc w:val="both"/>
        <w:rPr>
          <w:rFonts w:asciiTheme="majorHAnsi" w:hAnsiTheme="majorHAnsi" w:cs="Arial"/>
          <w:lang w:val="sr-Latn-BA"/>
        </w:rPr>
      </w:pPr>
    </w:p>
    <w:p w14:paraId="62FD5C32" w14:textId="408F24B8" w:rsidR="0092440B" w:rsidRPr="00AD3BA8" w:rsidRDefault="004E4E50" w:rsidP="003F1264">
      <w:pPr>
        <w:tabs>
          <w:tab w:val="left" w:pos="8789"/>
        </w:tabs>
        <w:spacing w:line="240" w:lineRule="auto"/>
        <w:jc w:val="both"/>
        <w:rPr>
          <w:rFonts w:asciiTheme="majorHAnsi" w:hAnsiTheme="majorHAnsi" w:cs="Arial"/>
          <w:lang w:val="sr-Latn-BA"/>
        </w:rPr>
      </w:pPr>
      <w:r w:rsidRPr="00AD3BA8">
        <w:rPr>
          <w:rFonts w:asciiTheme="majorHAnsi" w:hAnsiTheme="majorHAnsi" w:cs="Arial"/>
          <w:lang w:val="sr-Latn-BA"/>
        </w:rPr>
        <w:t>Zahtjevi za pristu</w:t>
      </w:r>
      <w:r w:rsidR="00F43D77" w:rsidRPr="00AD3BA8">
        <w:rPr>
          <w:rFonts w:asciiTheme="majorHAnsi" w:hAnsiTheme="majorHAnsi" w:cs="Arial"/>
          <w:lang w:val="sr-Latn-BA"/>
        </w:rPr>
        <w:t>p informacijama</w:t>
      </w:r>
      <w:r w:rsidR="00723C1C" w:rsidRPr="00AD3BA8">
        <w:rPr>
          <w:rFonts w:asciiTheme="majorHAnsi" w:hAnsiTheme="majorHAnsi" w:cs="Arial"/>
          <w:lang w:val="sr-Latn-BA"/>
        </w:rPr>
        <w:t xml:space="preserve"> u sklopu</w:t>
      </w:r>
      <w:r w:rsidR="00255279" w:rsidRPr="00AD3BA8">
        <w:rPr>
          <w:rFonts w:asciiTheme="majorHAnsi" w:hAnsiTheme="majorHAnsi" w:cs="Arial"/>
          <w:lang w:val="sr-Latn-BA"/>
        </w:rPr>
        <w:t xml:space="preserve"> </w:t>
      </w:r>
      <w:r w:rsidR="00723C1C" w:rsidRPr="00AD3BA8">
        <w:rPr>
          <w:rFonts w:asciiTheme="majorHAnsi" w:hAnsiTheme="majorHAnsi" w:cs="Arial"/>
          <w:lang w:val="sr-Latn-BA"/>
        </w:rPr>
        <w:t>istraživanja</w:t>
      </w:r>
      <w:r w:rsidR="00F43D77" w:rsidRPr="00AD3BA8">
        <w:rPr>
          <w:rFonts w:asciiTheme="majorHAnsi" w:hAnsiTheme="majorHAnsi" w:cs="Arial"/>
          <w:lang w:val="sr-Latn-BA"/>
        </w:rPr>
        <w:t xml:space="preserve"> su </w:t>
      </w:r>
      <w:proofErr w:type="spellStart"/>
      <w:r w:rsidR="00F43D77" w:rsidRPr="00AD3BA8">
        <w:rPr>
          <w:rFonts w:asciiTheme="majorHAnsi" w:hAnsiTheme="majorHAnsi" w:cs="Arial"/>
          <w:lang w:val="sr-Latn-BA"/>
        </w:rPr>
        <w:t>konciprani</w:t>
      </w:r>
      <w:proofErr w:type="spellEnd"/>
      <w:r w:rsidR="00F43D77" w:rsidRPr="00AD3BA8">
        <w:rPr>
          <w:rFonts w:asciiTheme="majorHAnsi" w:hAnsiTheme="majorHAnsi" w:cs="Arial"/>
          <w:lang w:val="sr-Latn-BA"/>
        </w:rPr>
        <w:t xml:space="preserve"> na način da sadrže dovoljno podataka u vezi sa priro</w:t>
      </w:r>
      <w:r w:rsidRPr="00AD3BA8">
        <w:rPr>
          <w:rFonts w:asciiTheme="majorHAnsi" w:hAnsiTheme="majorHAnsi" w:cs="Arial"/>
          <w:lang w:val="sr-Latn-BA"/>
        </w:rPr>
        <w:t xml:space="preserve">dom i sadržajem tražene informacije, a kako bi javni organ mogao da </w:t>
      </w:r>
      <w:proofErr w:type="spellStart"/>
      <w:r w:rsidRPr="00AD3BA8">
        <w:rPr>
          <w:rFonts w:asciiTheme="majorHAnsi" w:hAnsiTheme="majorHAnsi" w:cs="Arial"/>
          <w:lang w:val="sr-Latn-BA"/>
        </w:rPr>
        <w:t>provede</w:t>
      </w:r>
      <w:proofErr w:type="spellEnd"/>
      <w:r w:rsidRPr="00AD3BA8">
        <w:rPr>
          <w:rFonts w:asciiTheme="majorHAnsi" w:hAnsiTheme="majorHAnsi" w:cs="Arial"/>
          <w:lang w:val="sr-Latn-BA"/>
        </w:rPr>
        <w:t xml:space="preserve"> aktivnosti na pronalaženju istih. </w:t>
      </w:r>
      <w:r w:rsidR="00B35EE7" w:rsidRPr="00AD3BA8">
        <w:rPr>
          <w:rFonts w:asciiTheme="majorHAnsi" w:hAnsiTheme="majorHAnsi" w:cs="Arial"/>
          <w:lang w:val="sr-Latn-BA"/>
        </w:rPr>
        <w:t>S ciljem obuhvatanja što većeg broja javnih organa, o</w:t>
      </w:r>
      <w:r w:rsidR="007A5E98" w:rsidRPr="00AD3BA8">
        <w:rPr>
          <w:rFonts w:asciiTheme="majorHAnsi" w:hAnsiTheme="majorHAnsi" w:cs="Arial"/>
          <w:lang w:val="sr-Latn-BA"/>
        </w:rPr>
        <w:t>d 2011. do 20</w:t>
      </w:r>
      <w:r w:rsidR="00241BA8" w:rsidRPr="00AD3BA8">
        <w:rPr>
          <w:rFonts w:asciiTheme="majorHAnsi" w:hAnsiTheme="majorHAnsi" w:cs="Arial"/>
          <w:lang w:val="sr-Latn-BA"/>
        </w:rPr>
        <w:t>21.</w:t>
      </w:r>
      <w:r w:rsidR="007A5E98" w:rsidRPr="00AD3BA8">
        <w:rPr>
          <w:rFonts w:asciiTheme="majorHAnsi" w:hAnsiTheme="majorHAnsi" w:cs="Arial"/>
          <w:lang w:val="sr-Latn-BA"/>
        </w:rPr>
        <w:t xml:space="preserve"> godine</w:t>
      </w:r>
      <w:r w:rsidR="00723C1C" w:rsidRPr="00AD3BA8">
        <w:rPr>
          <w:rFonts w:asciiTheme="majorHAnsi" w:hAnsiTheme="majorHAnsi" w:cs="Arial"/>
          <w:lang w:val="sr-Latn-BA"/>
        </w:rPr>
        <w:t>,</w:t>
      </w:r>
      <w:r w:rsidR="007A5E98" w:rsidRPr="00AD3BA8">
        <w:rPr>
          <w:rFonts w:asciiTheme="majorHAnsi" w:hAnsiTheme="majorHAnsi" w:cs="Arial"/>
          <w:lang w:val="sr-Latn-BA"/>
        </w:rPr>
        <w:t xml:space="preserve"> uzorci </w:t>
      </w:r>
      <w:r w:rsidR="00B35EE7" w:rsidRPr="00AD3BA8">
        <w:rPr>
          <w:rFonts w:asciiTheme="majorHAnsi" w:hAnsiTheme="majorHAnsi" w:cs="Arial"/>
          <w:lang w:val="sr-Latn-BA"/>
        </w:rPr>
        <w:t>i ciljne grupe istraživanja su se razlikovale, te su istraživanjima obuhvaćena sva ministarstva na svim nivoima vlasti u BiH, jedinice lokalne samouprave,</w:t>
      </w:r>
      <w:r w:rsidR="00F43D77" w:rsidRPr="00AD3BA8">
        <w:rPr>
          <w:rFonts w:asciiTheme="majorHAnsi" w:hAnsiTheme="majorHAnsi" w:cs="Arial"/>
          <w:lang w:val="sr-Latn-BA"/>
        </w:rPr>
        <w:t xml:space="preserve"> tužilaštva i sudovi u BiH te ja</w:t>
      </w:r>
      <w:r w:rsidR="00B35EE7" w:rsidRPr="00AD3BA8">
        <w:rPr>
          <w:rFonts w:asciiTheme="majorHAnsi" w:hAnsiTheme="majorHAnsi" w:cs="Arial"/>
          <w:lang w:val="sr-Latn-BA"/>
        </w:rPr>
        <w:t xml:space="preserve">vna preduzeća, javne ustanove i drugi oblici </w:t>
      </w:r>
      <w:proofErr w:type="spellStart"/>
      <w:r w:rsidR="00B35EE7" w:rsidRPr="00AD3BA8">
        <w:rPr>
          <w:rFonts w:asciiTheme="majorHAnsi" w:hAnsiTheme="majorHAnsi" w:cs="Arial"/>
          <w:lang w:val="sr-Latn-BA"/>
        </w:rPr>
        <w:t>ogranizovanja</w:t>
      </w:r>
      <w:proofErr w:type="spellEnd"/>
      <w:r w:rsidR="00B35EE7" w:rsidRPr="00AD3BA8">
        <w:rPr>
          <w:rFonts w:asciiTheme="majorHAnsi" w:hAnsiTheme="majorHAnsi" w:cs="Arial"/>
          <w:lang w:val="sr-Latn-BA"/>
        </w:rPr>
        <w:t xml:space="preserve"> koji obavljanju djelatnosti od javnog interesa.</w:t>
      </w:r>
      <w:r w:rsidR="006C6B69" w:rsidRPr="00AD3BA8">
        <w:rPr>
          <w:rFonts w:asciiTheme="majorHAnsi" w:hAnsiTheme="majorHAnsi" w:cs="Arial"/>
          <w:lang w:val="sr-Latn-BA"/>
        </w:rPr>
        <w:t xml:space="preserve"> </w:t>
      </w:r>
    </w:p>
    <w:p w14:paraId="759C0D1C" w14:textId="37CF2C00" w:rsidR="002726D0" w:rsidRPr="00AD3BA8" w:rsidRDefault="00723C1C" w:rsidP="00B10754">
      <w:pPr>
        <w:pBdr>
          <w:bottom w:val="single" w:sz="4" w:space="1" w:color="auto"/>
        </w:pBdr>
        <w:tabs>
          <w:tab w:val="left" w:pos="8789"/>
        </w:tabs>
        <w:autoSpaceDE w:val="0"/>
        <w:autoSpaceDN w:val="0"/>
        <w:adjustRightInd w:val="0"/>
        <w:spacing w:after="0" w:line="240" w:lineRule="auto"/>
        <w:jc w:val="both"/>
        <w:rPr>
          <w:rFonts w:asciiTheme="majorHAnsi" w:hAnsiTheme="majorHAnsi" w:cs="Arial"/>
          <w:b/>
          <w:lang w:val="sr-Latn-BA"/>
        </w:rPr>
      </w:pPr>
      <w:r w:rsidRPr="00AD3BA8">
        <w:rPr>
          <w:rFonts w:asciiTheme="majorHAnsi" w:hAnsiTheme="majorHAnsi" w:cs="Arial"/>
          <w:b/>
          <w:lang w:val="sr-Latn-BA"/>
        </w:rPr>
        <w:t xml:space="preserve">Istraživanjem su praćeni sljedeći indikatori i instituti: </w:t>
      </w:r>
    </w:p>
    <w:p w14:paraId="50831267" w14:textId="77777777" w:rsidR="00723C1C" w:rsidRPr="00AD3BA8" w:rsidRDefault="00723C1C" w:rsidP="003F1264">
      <w:pPr>
        <w:tabs>
          <w:tab w:val="left" w:pos="8789"/>
        </w:tabs>
        <w:autoSpaceDE w:val="0"/>
        <w:autoSpaceDN w:val="0"/>
        <w:adjustRightInd w:val="0"/>
        <w:spacing w:after="0" w:line="240" w:lineRule="auto"/>
        <w:jc w:val="both"/>
        <w:rPr>
          <w:rFonts w:asciiTheme="majorHAnsi" w:hAnsiTheme="majorHAnsi" w:cs="Arial"/>
          <w:lang w:val="sr-Latn-BA"/>
        </w:rPr>
      </w:pPr>
    </w:p>
    <w:p w14:paraId="0901741A" w14:textId="524897BA" w:rsidR="00204FF6" w:rsidRPr="00AD3BA8" w:rsidRDefault="002726D0" w:rsidP="001D132A">
      <w:pPr>
        <w:pStyle w:val="ListParagraph"/>
        <w:numPr>
          <w:ilvl w:val="0"/>
          <w:numId w:val="2"/>
        </w:numPr>
        <w:tabs>
          <w:tab w:val="left" w:pos="8789"/>
        </w:tabs>
        <w:autoSpaceDE w:val="0"/>
        <w:autoSpaceDN w:val="0"/>
        <w:adjustRightInd w:val="0"/>
        <w:spacing w:after="0" w:line="240" w:lineRule="auto"/>
        <w:ind w:hanging="180"/>
        <w:jc w:val="both"/>
        <w:rPr>
          <w:rFonts w:asciiTheme="majorHAnsi" w:hAnsiTheme="majorHAnsi" w:cs="Arial"/>
          <w:lang w:val="sr-Latn-BA"/>
        </w:rPr>
      </w:pPr>
      <w:r w:rsidRPr="00AD3BA8">
        <w:rPr>
          <w:rFonts w:asciiTheme="majorHAnsi" w:hAnsiTheme="majorHAnsi" w:cs="Arial"/>
          <w:lang w:val="sr-Latn-BA"/>
        </w:rPr>
        <w:t xml:space="preserve">Da li </w:t>
      </w:r>
      <w:r w:rsidR="00BD2BAD" w:rsidRPr="00AD3BA8">
        <w:rPr>
          <w:rFonts w:asciiTheme="majorHAnsi" w:hAnsiTheme="majorHAnsi" w:cs="Arial"/>
          <w:lang w:val="sr-Latn-BA"/>
        </w:rPr>
        <w:t>javni</w:t>
      </w:r>
      <w:r w:rsidRPr="00AD3BA8">
        <w:rPr>
          <w:rFonts w:asciiTheme="majorHAnsi" w:hAnsiTheme="majorHAnsi" w:cs="Arial"/>
          <w:lang w:val="sr-Latn-BA"/>
        </w:rPr>
        <w:t xml:space="preserve"> organi </w:t>
      </w:r>
      <w:proofErr w:type="spellStart"/>
      <w:r w:rsidRPr="00AD3BA8">
        <w:rPr>
          <w:rFonts w:asciiTheme="majorHAnsi" w:hAnsiTheme="majorHAnsi" w:cs="Arial"/>
          <w:lang w:val="sr-Latn-BA"/>
        </w:rPr>
        <w:t>prosljeđuju</w:t>
      </w:r>
      <w:proofErr w:type="spellEnd"/>
      <w:r w:rsidRPr="00AD3BA8">
        <w:rPr>
          <w:rFonts w:asciiTheme="majorHAnsi" w:hAnsiTheme="majorHAnsi" w:cs="Arial"/>
          <w:lang w:val="sr-Latn-BA"/>
        </w:rPr>
        <w:t xml:space="preserve"> zahtjeve, ukoliko nemaju kontrolu ili nisu u posjedu nad traženom informacijom</w:t>
      </w:r>
      <w:r w:rsidR="00DC434E" w:rsidRPr="00AD3BA8">
        <w:rPr>
          <w:rFonts w:asciiTheme="majorHAnsi" w:hAnsiTheme="majorHAnsi" w:cs="Arial"/>
          <w:lang w:val="sr-Latn-BA"/>
        </w:rPr>
        <w:t>, nadležnim organima i o tome pismeno obavještavaju podnosioca zahtjeva</w:t>
      </w:r>
      <w:r w:rsidR="00723C1C" w:rsidRPr="00AD3BA8">
        <w:rPr>
          <w:rFonts w:asciiTheme="majorHAnsi" w:hAnsiTheme="majorHAnsi" w:cs="Arial"/>
          <w:lang w:val="sr-Latn-BA"/>
        </w:rPr>
        <w:t>;</w:t>
      </w:r>
    </w:p>
    <w:p w14:paraId="17CFC1B8" w14:textId="676A0C00" w:rsidR="00EA721D" w:rsidRPr="00AD3BA8" w:rsidRDefault="00600D0D" w:rsidP="001D132A">
      <w:pPr>
        <w:pStyle w:val="ListParagraph"/>
        <w:numPr>
          <w:ilvl w:val="0"/>
          <w:numId w:val="1"/>
        </w:numPr>
        <w:tabs>
          <w:tab w:val="left" w:pos="8789"/>
        </w:tabs>
        <w:autoSpaceDE w:val="0"/>
        <w:autoSpaceDN w:val="0"/>
        <w:adjustRightInd w:val="0"/>
        <w:spacing w:after="0" w:line="240" w:lineRule="auto"/>
        <w:ind w:hanging="180"/>
        <w:jc w:val="both"/>
        <w:rPr>
          <w:rFonts w:asciiTheme="majorHAnsi" w:hAnsiTheme="majorHAnsi" w:cs="Arial"/>
          <w:lang w:val="sr-Latn-BA"/>
        </w:rPr>
      </w:pPr>
      <w:r w:rsidRPr="00AD3BA8">
        <w:rPr>
          <w:rFonts w:asciiTheme="majorHAnsi" w:hAnsiTheme="majorHAnsi" w:cs="Arial"/>
          <w:lang w:val="sr-Latn-BA"/>
        </w:rPr>
        <w:t>Zakonom</w:t>
      </w:r>
      <w:r w:rsidR="001058BE" w:rsidRPr="00AD3BA8">
        <w:rPr>
          <w:rFonts w:asciiTheme="majorHAnsi" w:hAnsiTheme="majorHAnsi" w:cs="Arial"/>
          <w:lang w:val="sr-Latn-BA"/>
        </w:rPr>
        <w:t xml:space="preserve"> utvrđen</w:t>
      </w:r>
      <w:r w:rsidR="002726D0" w:rsidRPr="00AD3BA8">
        <w:rPr>
          <w:rFonts w:asciiTheme="majorHAnsi" w:hAnsiTheme="majorHAnsi" w:cs="Arial"/>
          <w:lang w:val="sr-Latn-BA"/>
        </w:rPr>
        <w:t>i</w:t>
      </w:r>
      <w:r w:rsidR="004C271D" w:rsidRPr="00AD3BA8">
        <w:rPr>
          <w:rFonts w:asciiTheme="majorHAnsi" w:hAnsiTheme="majorHAnsi" w:cs="Arial"/>
          <w:lang w:val="sr-Latn-BA"/>
        </w:rPr>
        <w:t xml:space="preserve"> rokov</w:t>
      </w:r>
      <w:r w:rsidR="002726D0" w:rsidRPr="00AD3BA8">
        <w:rPr>
          <w:rFonts w:asciiTheme="majorHAnsi" w:hAnsiTheme="majorHAnsi" w:cs="Arial"/>
          <w:lang w:val="sr-Latn-BA"/>
        </w:rPr>
        <w:t>i, koji na sva tri nivoa propisuju</w:t>
      </w:r>
      <w:r w:rsidRPr="00AD3BA8">
        <w:rPr>
          <w:rFonts w:asciiTheme="majorHAnsi" w:hAnsiTheme="majorHAnsi" w:cs="Arial"/>
          <w:lang w:val="sr-Latn-BA"/>
        </w:rPr>
        <w:t xml:space="preserve"> 15 dana od dana prijema zahtjeva</w:t>
      </w:r>
      <w:r w:rsidR="00F43D77" w:rsidRPr="00AD3BA8">
        <w:rPr>
          <w:rFonts w:asciiTheme="majorHAnsi" w:hAnsiTheme="majorHAnsi" w:cs="Arial"/>
          <w:lang w:val="sr-Latn-BA"/>
        </w:rPr>
        <w:t>;</w:t>
      </w:r>
    </w:p>
    <w:p w14:paraId="18477322" w14:textId="6A5B45B9" w:rsidR="00EA721D" w:rsidRPr="00AD3BA8" w:rsidRDefault="00E90D79" w:rsidP="001D132A">
      <w:pPr>
        <w:pStyle w:val="ListParagraph"/>
        <w:numPr>
          <w:ilvl w:val="0"/>
          <w:numId w:val="1"/>
        </w:numPr>
        <w:tabs>
          <w:tab w:val="left" w:pos="8789"/>
        </w:tabs>
        <w:autoSpaceDE w:val="0"/>
        <w:autoSpaceDN w:val="0"/>
        <w:adjustRightInd w:val="0"/>
        <w:spacing w:after="0" w:line="240" w:lineRule="auto"/>
        <w:ind w:hanging="180"/>
        <w:jc w:val="both"/>
        <w:rPr>
          <w:rFonts w:asciiTheme="majorHAnsi" w:hAnsiTheme="majorHAnsi" w:cs="Arial"/>
          <w:lang w:val="sr-Latn-BA"/>
        </w:rPr>
      </w:pPr>
      <w:r w:rsidRPr="00AD3BA8">
        <w:rPr>
          <w:rFonts w:asciiTheme="majorHAnsi" w:hAnsiTheme="majorHAnsi" w:cs="Arial"/>
          <w:lang w:val="sr-Latn-BA"/>
        </w:rPr>
        <w:t>Obavještenja o produženju rokova za dostavu informacija</w:t>
      </w:r>
      <w:r w:rsidR="00F43D77" w:rsidRPr="00AD3BA8">
        <w:rPr>
          <w:rFonts w:asciiTheme="majorHAnsi" w:hAnsiTheme="majorHAnsi" w:cs="Arial"/>
          <w:lang w:val="sr-Latn-BA"/>
        </w:rPr>
        <w:t>;</w:t>
      </w:r>
      <w:r w:rsidRPr="00AD3BA8">
        <w:rPr>
          <w:rFonts w:asciiTheme="majorHAnsi" w:hAnsiTheme="majorHAnsi" w:cs="Arial"/>
          <w:lang w:val="sr-Latn-BA"/>
        </w:rPr>
        <w:t xml:space="preserve"> </w:t>
      </w:r>
    </w:p>
    <w:p w14:paraId="0818972D" w14:textId="573D7587" w:rsidR="00EA721D" w:rsidRPr="00AD3BA8" w:rsidRDefault="00600D0D" w:rsidP="001D132A">
      <w:pPr>
        <w:pStyle w:val="ListParagraph"/>
        <w:numPr>
          <w:ilvl w:val="0"/>
          <w:numId w:val="1"/>
        </w:numPr>
        <w:tabs>
          <w:tab w:val="left" w:pos="8789"/>
        </w:tabs>
        <w:autoSpaceDE w:val="0"/>
        <w:autoSpaceDN w:val="0"/>
        <w:adjustRightInd w:val="0"/>
        <w:spacing w:after="0" w:line="240" w:lineRule="auto"/>
        <w:ind w:hanging="180"/>
        <w:jc w:val="both"/>
        <w:rPr>
          <w:rFonts w:asciiTheme="majorHAnsi" w:hAnsiTheme="majorHAnsi" w:cs="Arial"/>
          <w:lang w:val="sr-Latn-BA"/>
        </w:rPr>
      </w:pPr>
      <w:r w:rsidRPr="00AD3BA8">
        <w:rPr>
          <w:rFonts w:asciiTheme="majorHAnsi" w:hAnsiTheme="majorHAnsi" w:cs="Arial"/>
          <w:lang w:val="sr-Latn-BA"/>
        </w:rPr>
        <w:t>Forme odgovora, koji su za BiH i FBiH propisani u vidu rješenja, dok su u R</w:t>
      </w:r>
      <w:r w:rsidR="007F1FE1" w:rsidRPr="00AD3BA8">
        <w:rPr>
          <w:rFonts w:asciiTheme="majorHAnsi" w:hAnsiTheme="majorHAnsi" w:cs="Arial"/>
          <w:lang w:val="sr-Latn-BA"/>
        </w:rPr>
        <w:t xml:space="preserve">epublici Srpskoj </w:t>
      </w:r>
      <w:r w:rsidRPr="00AD3BA8">
        <w:rPr>
          <w:rFonts w:asciiTheme="majorHAnsi" w:hAnsiTheme="majorHAnsi" w:cs="Arial"/>
          <w:lang w:val="sr-Latn-BA"/>
        </w:rPr>
        <w:t>u vidu dopisa</w:t>
      </w:r>
      <w:r w:rsidR="00F43D77" w:rsidRPr="00AD3BA8">
        <w:rPr>
          <w:rFonts w:asciiTheme="majorHAnsi" w:hAnsiTheme="majorHAnsi" w:cs="Arial"/>
          <w:lang w:val="sr-Latn-BA"/>
        </w:rPr>
        <w:t>;</w:t>
      </w:r>
    </w:p>
    <w:p w14:paraId="55F19ED9" w14:textId="6D3FE79C" w:rsidR="00AC0461" w:rsidRPr="00AD3BA8" w:rsidRDefault="00845680" w:rsidP="001D132A">
      <w:pPr>
        <w:pStyle w:val="ListParagraph"/>
        <w:numPr>
          <w:ilvl w:val="0"/>
          <w:numId w:val="1"/>
        </w:numPr>
        <w:tabs>
          <w:tab w:val="left" w:pos="8789"/>
        </w:tabs>
        <w:autoSpaceDE w:val="0"/>
        <w:autoSpaceDN w:val="0"/>
        <w:adjustRightInd w:val="0"/>
        <w:spacing w:after="0" w:line="240" w:lineRule="auto"/>
        <w:ind w:hanging="180"/>
        <w:jc w:val="both"/>
        <w:rPr>
          <w:rFonts w:asciiTheme="majorHAnsi" w:hAnsiTheme="majorHAnsi" w:cs="Arial"/>
          <w:lang w:val="sr-Latn-BA"/>
        </w:rPr>
      </w:pPr>
      <w:r w:rsidRPr="00AD3BA8">
        <w:rPr>
          <w:rFonts w:asciiTheme="majorHAnsi" w:hAnsiTheme="majorHAnsi" w:cs="Arial"/>
          <w:lang w:val="sr-Latn-BA"/>
        </w:rPr>
        <w:t>Pouke o pravnim lijekovima</w:t>
      </w:r>
      <w:r w:rsidR="00723C1C" w:rsidRPr="00AD3BA8">
        <w:rPr>
          <w:rFonts w:asciiTheme="majorHAnsi" w:hAnsiTheme="majorHAnsi" w:cs="Arial"/>
          <w:lang w:val="sr-Latn-BA"/>
        </w:rPr>
        <w:t>;</w:t>
      </w:r>
    </w:p>
    <w:p w14:paraId="743F8CF0" w14:textId="242DECEC" w:rsidR="00723C1C" w:rsidRPr="00AD3BA8" w:rsidRDefault="00723C1C" w:rsidP="001D132A">
      <w:pPr>
        <w:pStyle w:val="ListParagraph"/>
        <w:numPr>
          <w:ilvl w:val="0"/>
          <w:numId w:val="1"/>
        </w:numPr>
        <w:tabs>
          <w:tab w:val="left" w:pos="8789"/>
        </w:tabs>
        <w:autoSpaceDE w:val="0"/>
        <w:autoSpaceDN w:val="0"/>
        <w:adjustRightInd w:val="0"/>
        <w:spacing w:after="0" w:line="240" w:lineRule="auto"/>
        <w:ind w:hanging="180"/>
        <w:jc w:val="both"/>
        <w:rPr>
          <w:rFonts w:asciiTheme="majorHAnsi" w:hAnsiTheme="majorHAnsi" w:cs="Arial"/>
          <w:lang w:val="sr-Latn-BA"/>
        </w:rPr>
      </w:pPr>
      <w:r w:rsidRPr="00AD3BA8">
        <w:rPr>
          <w:rFonts w:asciiTheme="majorHAnsi" w:hAnsiTheme="majorHAnsi" w:cs="Arial"/>
          <w:lang w:val="sr-Latn-BA"/>
        </w:rPr>
        <w:t>Utvrđivanje izuzetaka i načina sprovođenja testa javnog interesa.</w:t>
      </w:r>
    </w:p>
    <w:p w14:paraId="10E6EF75" w14:textId="749BAE0B" w:rsidR="00FD76D4" w:rsidRPr="00AD3BA8" w:rsidRDefault="00F204EC" w:rsidP="003F1264">
      <w:pPr>
        <w:tabs>
          <w:tab w:val="left" w:pos="8789"/>
        </w:tabs>
        <w:autoSpaceDE w:val="0"/>
        <w:autoSpaceDN w:val="0"/>
        <w:adjustRightInd w:val="0"/>
        <w:spacing w:after="0" w:line="240" w:lineRule="auto"/>
        <w:ind w:left="408"/>
        <w:jc w:val="both"/>
        <w:rPr>
          <w:rFonts w:asciiTheme="majorHAnsi" w:hAnsiTheme="majorHAnsi" w:cs="Arial"/>
          <w:lang w:val="sr-Latn-BA"/>
        </w:rPr>
      </w:pPr>
      <w:r w:rsidRPr="00AD3BA8">
        <w:rPr>
          <w:rFonts w:asciiTheme="majorHAnsi" w:hAnsiTheme="majorHAnsi" w:cs="Arial"/>
          <w:lang w:val="sr-Latn-BA"/>
        </w:rPr>
        <w:t xml:space="preserve"> </w:t>
      </w:r>
    </w:p>
    <w:p w14:paraId="4E4D8AA7" w14:textId="362008CC" w:rsidR="00723C1C" w:rsidRPr="00AD3BA8" w:rsidRDefault="00723C1C" w:rsidP="00F60B95">
      <w:pPr>
        <w:tabs>
          <w:tab w:val="left" w:pos="8789"/>
        </w:tabs>
        <w:autoSpaceDE w:val="0"/>
        <w:autoSpaceDN w:val="0"/>
        <w:adjustRightInd w:val="0"/>
        <w:spacing w:after="0" w:line="240" w:lineRule="auto"/>
        <w:jc w:val="both"/>
        <w:rPr>
          <w:rFonts w:asciiTheme="majorHAnsi" w:hAnsiTheme="majorHAnsi" w:cs="Arial"/>
          <w:lang w:val="sr-Latn-BA"/>
        </w:rPr>
      </w:pPr>
      <w:r w:rsidRPr="00AD3BA8">
        <w:rPr>
          <w:rFonts w:asciiTheme="majorHAnsi" w:hAnsiTheme="majorHAnsi" w:cs="Arial"/>
          <w:lang w:val="sr-Latn-BA"/>
        </w:rPr>
        <w:t xml:space="preserve">Cilj istraživanja je utvrditi na koji način se </w:t>
      </w:r>
      <w:proofErr w:type="spellStart"/>
      <w:r w:rsidRPr="00AD3BA8">
        <w:rPr>
          <w:rFonts w:asciiTheme="majorHAnsi" w:hAnsiTheme="majorHAnsi" w:cs="Arial"/>
          <w:lang w:val="sr-Latn-BA"/>
        </w:rPr>
        <w:t>primjenuju</w:t>
      </w:r>
      <w:proofErr w:type="spellEnd"/>
      <w:r w:rsidRPr="00AD3BA8">
        <w:rPr>
          <w:rFonts w:asciiTheme="majorHAnsi" w:hAnsiTheme="majorHAnsi" w:cs="Arial"/>
          <w:lang w:val="sr-Latn-BA"/>
        </w:rPr>
        <w:t xml:space="preserve"> najbitniji instituti u postupku ostvarivanja pristupa informacijama, i koliko institucije poštuju date rokove i druge procesne i materijalne odredbe</w:t>
      </w:r>
      <w:r w:rsidR="001D1774" w:rsidRPr="00AD3BA8">
        <w:rPr>
          <w:rFonts w:asciiTheme="majorHAnsi" w:hAnsiTheme="majorHAnsi" w:cs="Arial"/>
          <w:lang w:val="sr-Latn-BA"/>
        </w:rPr>
        <w:t>.</w:t>
      </w:r>
    </w:p>
    <w:p w14:paraId="05FE5BF8" w14:textId="0A1AF51D" w:rsidR="00CC3C53" w:rsidRPr="00AD3BA8" w:rsidRDefault="00CC3C53" w:rsidP="00CC3C53">
      <w:pPr>
        <w:tabs>
          <w:tab w:val="left" w:pos="8789"/>
        </w:tabs>
        <w:autoSpaceDE w:val="0"/>
        <w:autoSpaceDN w:val="0"/>
        <w:adjustRightInd w:val="0"/>
        <w:spacing w:after="0" w:line="240" w:lineRule="auto"/>
        <w:rPr>
          <w:rFonts w:asciiTheme="majorHAnsi" w:hAnsiTheme="majorHAnsi" w:cs="Arial"/>
          <w:lang w:val="sr-Latn-BA"/>
        </w:rPr>
      </w:pPr>
    </w:p>
    <w:p w14:paraId="139A86F2" w14:textId="6D860FE7" w:rsidR="002D6728" w:rsidRPr="00AD3BA8" w:rsidRDefault="002D6728" w:rsidP="003F1264">
      <w:pPr>
        <w:tabs>
          <w:tab w:val="left" w:pos="426"/>
          <w:tab w:val="left" w:pos="8789"/>
        </w:tabs>
        <w:autoSpaceDE w:val="0"/>
        <w:autoSpaceDN w:val="0"/>
        <w:adjustRightInd w:val="0"/>
        <w:spacing w:after="0" w:line="240" w:lineRule="auto"/>
        <w:jc w:val="both"/>
        <w:rPr>
          <w:rFonts w:asciiTheme="majorHAnsi" w:hAnsiTheme="majorHAnsi" w:cs="Arial"/>
          <w:lang w:val="sr-Latn-BA"/>
        </w:rPr>
      </w:pPr>
    </w:p>
    <w:p w14:paraId="4B1D10D2" w14:textId="67AF7DFF" w:rsidR="00D85A85" w:rsidRPr="00AD3BA8" w:rsidRDefault="00D85A85" w:rsidP="003F1264">
      <w:pPr>
        <w:tabs>
          <w:tab w:val="left" w:pos="426"/>
          <w:tab w:val="left" w:pos="8789"/>
        </w:tabs>
        <w:autoSpaceDE w:val="0"/>
        <w:autoSpaceDN w:val="0"/>
        <w:adjustRightInd w:val="0"/>
        <w:spacing w:after="0" w:line="240" w:lineRule="auto"/>
        <w:jc w:val="both"/>
        <w:rPr>
          <w:rFonts w:asciiTheme="majorHAnsi" w:hAnsiTheme="majorHAnsi" w:cs="Arial"/>
          <w:lang w:val="sr-Latn-BA"/>
        </w:rPr>
      </w:pPr>
    </w:p>
    <w:p w14:paraId="52819EF0" w14:textId="51BB4E54" w:rsidR="00A0254B" w:rsidRPr="00AD3BA8" w:rsidRDefault="00A0254B" w:rsidP="003F1264">
      <w:pPr>
        <w:tabs>
          <w:tab w:val="left" w:pos="426"/>
          <w:tab w:val="left" w:pos="8789"/>
        </w:tabs>
        <w:autoSpaceDE w:val="0"/>
        <w:autoSpaceDN w:val="0"/>
        <w:adjustRightInd w:val="0"/>
        <w:spacing w:after="0" w:line="240" w:lineRule="auto"/>
        <w:jc w:val="both"/>
        <w:rPr>
          <w:rFonts w:asciiTheme="majorHAnsi" w:hAnsiTheme="majorHAnsi" w:cs="Arial"/>
          <w:lang w:val="sr-Latn-BA"/>
        </w:rPr>
      </w:pPr>
    </w:p>
    <w:p w14:paraId="19B8D0FF" w14:textId="2EB154D0" w:rsidR="00A0254B" w:rsidRPr="00AD3BA8" w:rsidRDefault="00747454" w:rsidP="003F1264">
      <w:pPr>
        <w:tabs>
          <w:tab w:val="left" w:pos="426"/>
          <w:tab w:val="left" w:pos="8789"/>
        </w:tabs>
        <w:autoSpaceDE w:val="0"/>
        <w:autoSpaceDN w:val="0"/>
        <w:adjustRightInd w:val="0"/>
        <w:spacing w:after="0" w:line="240" w:lineRule="auto"/>
        <w:jc w:val="both"/>
        <w:rPr>
          <w:rFonts w:asciiTheme="majorHAnsi" w:hAnsiTheme="majorHAnsi" w:cs="Arial"/>
          <w:lang w:val="sr-Latn-BA"/>
        </w:rPr>
      </w:pPr>
      <w:r w:rsidRPr="00AD3BA8">
        <w:rPr>
          <w:rFonts w:asciiTheme="majorHAnsi" w:hAnsiTheme="majorHAnsi" w:cs="Arial"/>
          <w:lang w:val="sr-Latn-BA"/>
        </w:rPr>
        <w:br/>
      </w:r>
    </w:p>
    <w:p w14:paraId="624D35CC" w14:textId="4715B02C" w:rsidR="00A0254B" w:rsidRPr="00AD3BA8" w:rsidRDefault="00A0254B" w:rsidP="003F1264">
      <w:pPr>
        <w:tabs>
          <w:tab w:val="left" w:pos="426"/>
          <w:tab w:val="left" w:pos="8789"/>
        </w:tabs>
        <w:autoSpaceDE w:val="0"/>
        <w:autoSpaceDN w:val="0"/>
        <w:adjustRightInd w:val="0"/>
        <w:spacing w:after="0" w:line="240" w:lineRule="auto"/>
        <w:jc w:val="both"/>
        <w:rPr>
          <w:rFonts w:asciiTheme="majorHAnsi" w:hAnsiTheme="majorHAnsi" w:cs="Arial"/>
          <w:lang w:val="sr-Latn-BA"/>
        </w:rPr>
      </w:pPr>
    </w:p>
    <w:p w14:paraId="26145264" w14:textId="74A987F6" w:rsidR="00A0254B" w:rsidRPr="00AD3BA8" w:rsidRDefault="00A0254B" w:rsidP="003F1264">
      <w:pPr>
        <w:tabs>
          <w:tab w:val="left" w:pos="426"/>
          <w:tab w:val="left" w:pos="8789"/>
        </w:tabs>
        <w:autoSpaceDE w:val="0"/>
        <w:autoSpaceDN w:val="0"/>
        <w:adjustRightInd w:val="0"/>
        <w:spacing w:after="0" w:line="240" w:lineRule="auto"/>
        <w:jc w:val="both"/>
        <w:rPr>
          <w:rFonts w:asciiTheme="majorHAnsi" w:hAnsiTheme="majorHAnsi" w:cs="Arial"/>
          <w:lang w:val="sr-Latn-BA"/>
        </w:rPr>
      </w:pPr>
    </w:p>
    <w:p w14:paraId="26D1ED11" w14:textId="77777777" w:rsidR="00A0254B" w:rsidRPr="00AD3BA8" w:rsidRDefault="00A0254B" w:rsidP="003F1264">
      <w:pPr>
        <w:tabs>
          <w:tab w:val="left" w:pos="426"/>
          <w:tab w:val="left" w:pos="8789"/>
        </w:tabs>
        <w:autoSpaceDE w:val="0"/>
        <w:autoSpaceDN w:val="0"/>
        <w:adjustRightInd w:val="0"/>
        <w:spacing w:after="0" w:line="240" w:lineRule="auto"/>
        <w:jc w:val="both"/>
        <w:rPr>
          <w:rFonts w:asciiTheme="majorHAnsi" w:hAnsiTheme="majorHAnsi" w:cs="Arial"/>
          <w:lang w:val="sr-Latn-BA"/>
        </w:rPr>
      </w:pPr>
    </w:p>
    <w:tbl>
      <w:tblPr>
        <w:tblStyle w:val="TableGrid"/>
        <w:tblW w:w="10147" w:type="dxa"/>
        <w:tblInd w:w="-147" w:type="dxa"/>
        <w:tblLook w:val="04A0" w:firstRow="1" w:lastRow="0" w:firstColumn="1" w:lastColumn="0" w:noHBand="0" w:noVBand="1"/>
      </w:tblPr>
      <w:tblGrid>
        <w:gridCol w:w="10147"/>
      </w:tblGrid>
      <w:tr w:rsidR="007F6453" w:rsidRPr="00AD3BA8" w14:paraId="70CB406E" w14:textId="77777777" w:rsidTr="003F1264">
        <w:trPr>
          <w:trHeight w:val="280"/>
        </w:trPr>
        <w:tc>
          <w:tcPr>
            <w:tcW w:w="10147" w:type="dxa"/>
            <w:shd w:val="clear" w:color="auto" w:fill="000000" w:themeFill="text1"/>
          </w:tcPr>
          <w:p w14:paraId="3034B332" w14:textId="4D813310" w:rsidR="007F6453" w:rsidRPr="00AD3BA8" w:rsidRDefault="00E47881" w:rsidP="004E552C">
            <w:pPr>
              <w:tabs>
                <w:tab w:val="left" w:pos="8789"/>
              </w:tabs>
              <w:spacing w:before="120" w:after="120"/>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PRESJECI</w:t>
            </w:r>
            <w:r w:rsidR="00394179" w:rsidRPr="00AD3BA8">
              <w:rPr>
                <w:rFonts w:asciiTheme="majorHAnsi" w:hAnsiTheme="majorHAnsi" w:cs="Arial"/>
                <w:b/>
                <w:color w:val="FFFFFF" w:themeColor="background1"/>
                <w:lang w:val="sr-Latn-BA" w:eastAsia="sr-Latn-CS"/>
              </w:rPr>
              <w:t xml:space="preserve"> ISTRAŽIVANJA</w:t>
            </w:r>
            <w:r w:rsidR="00220B55" w:rsidRPr="00AD3BA8">
              <w:rPr>
                <w:rFonts w:asciiTheme="majorHAnsi" w:hAnsiTheme="majorHAnsi" w:cs="Arial"/>
                <w:b/>
                <w:color w:val="FFFFFF" w:themeColor="background1"/>
                <w:lang w:val="sr-Latn-BA" w:eastAsia="sr-Latn-CS"/>
              </w:rPr>
              <w:t xml:space="preserve"> (period 2011-20</w:t>
            </w:r>
            <w:r w:rsidR="007F1FE1" w:rsidRPr="00AD3BA8">
              <w:rPr>
                <w:rFonts w:asciiTheme="majorHAnsi" w:hAnsiTheme="majorHAnsi" w:cs="Arial"/>
                <w:b/>
                <w:color w:val="FFFFFF" w:themeColor="background1"/>
                <w:lang w:val="sr-Latn-BA" w:eastAsia="sr-Latn-CS"/>
              </w:rPr>
              <w:t>2</w:t>
            </w:r>
            <w:r w:rsidR="003C3B11" w:rsidRPr="00AD3BA8">
              <w:rPr>
                <w:rFonts w:asciiTheme="majorHAnsi" w:hAnsiTheme="majorHAnsi" w:cs="Arial"/>
                <w:b/>
                <w:color w:val="FFFFFF" w:themeColor="background1"/>
                <w:lang w:val="sr-Latn-BA" w:eastAsia="sr-Latn-CS"/>
              </w:rPr>
              <w:t>2</w:t>
            </w:r>
            <w:r w:rsidRPr="00AD3BA8">
              <w:rPr>
                <w:rFonts w:asciiTheme="majorHAnsi" w:hAnsiTheme="majorHAnsi" w:cs="Arial"/>
                <w:b/>
                <w:color w:val="FFFFFF" w:themeColor="background1"/>
                <w:lang w:val="sr-Latn-BA" w:eastAsia="sr-Latn-CS"/>
              </w:rPr>
              <w:t>.)</w:t>
            </w:r>
          </w:p>
        </w:tc>
      </w:tr>
    </w:tbl>
    <w:p w14:paraId="312C1E6B" w14:textId="77777777" w:rsidR="009557B3" w:rsidRPr="00AD3BA8" w:rsidRDefault="009557B3" w:rsidP="004E552C">
      <w:pPr>
        <w:tabs>
          <w:tab w:val="left" w:pos="8789"/>
        </w:tabs>
        <w:autoSpaceDE w:val="0"/>
        <w:autoSpaceDN w:val="0"/>
        <w:adjustRightInd w:val="0"/>
        <w:spacing w:after="0" w:line="240" w:lineRule="auto"/>
        <w:rPr>
          <w:rFonts w:asciiTheme="majorHAnsi" w:hAnsiTheme="majorHAnsi" w:cs="Arial"/>
          <w:b/>
          <w:u w:val="single"/>
          <w:lang w:val="sr-Latn-BA"/>
        </w:rPr>
        <w:sectPr w:rsidR="009557B3" w:rsidRPr="00AD3BA8" w:rsidSect="00CC3C53">
          <w:headerReference w:type="default" r:id="rId9"/>
          <w:headerReference w:type="first" r:id="rId10"/>
          <w:type w:val="nextColumn"/>
          <w:pgSz w:w="11906" w:h="16838" w:code="9"/>
          <w:pgMar w:top="1585" w:right="1106" w:bottom="360" w:left="1080" w:header="810" w:footer="709" w:gutter="0"/>
          <w:cols w:space="708"/>
          <w:docGrid w:linePitch="360"/>
        </w:sectPr>
      </w:pPr>
    </w:p>
    <w:p w14:paraId="4E6BDABF" w14:textId="26675B35" w:rsidR="004218F6" w:rsidRPr="00AD3BA8" w:rsidRDefault="004218F6" w:rsidP="003F1264">
      <w:pPr>
        <w:tabs>
          <w:tab w:val="left" w:pos="8789"/>
        </w:tabs>
        <w:autoSpaceDE w:val="0"/>
        <w:autoSpaceDN w:val="0"/>
        <w:adjustRightInd w:val="0"/>
        <w:spacing w:after="0" w:line="240" w:lineRule="auto"/>
        <w:jc w:val="center"/>
        <w:rPr>
          <w:rFonts w:asciiTheme="majorHAnsi" w:hAnsiTheme="majorHAnsi" w:cs="Arial"/>
          <w:b/>
          <w:u w:val="single"/>
          <w:lang w:val="sr-Latn-BA"/>
        </w:rPr>
      </w:pPr>
      <w:r w:rsidRPr="00AD3BA8">
        <w:rPr>
          <w:rFonts w:asciiTheme="majorHAnsi" w:hAnsiTheme="majorHAnsi" w:cs="Arial"/>
          <w:b/>
          <w:u w:val="single"/>
          <w:lang w:val="sr-Latn-BA"/>
        </w:rPr>
        <w:t>2011</w:t>
      </w:r>
      <w:r w:rsidR="00464E63" w:rsidRPr="00AD3BA8">
        <w:rPr>
          <w:rFonts w:asciiTheme="majorHAnsi" w:hAnsiTheme="majorHAnsi" w:cs="Arial"/>
          <w:b/>
          <w:u w:val="single"/>
          <w:lang w:val="sr-Latn-BA"/>
        </w:rPr>
        <w:t>.</w:t>
      </w:r>
    </w:p>
    <w:p w14:paraId="1AB3A383" w14:textId="77777777" w:rsidR="00464E63" w:rsidRPr="00AD3BA8" w:rsidRDefault="00464E63" w:rsidP="004E552C">
      <w:pPr>
        <w:tabs>
          <w:tab w:val="left" w:pos="8789"/>
        </w:tabs>
        <w:autoSpaceDE w:val="0"/>
        <w:autoSpaceDN w:val="0"/>
        <w:adjustRightInd w:val="0"/>
        <w:spacing w:after="0" w:line="240" w:lineRule="auto"/>
        <w:rPr>
          <w:rFonts w:asciiTheme="majorHAnsi" w:hAnsiTheme="majorHAnsi" w:cs="Arial"/>
          <w:b/>
          <w:u w:val="single"/>
          <w:lang w:val="sr-Latn-BA"/>
        </w:rPr>
      </w:pPr>
    </w:p>
    <w:p w14:paraId="78948F0F" w14:textId="4549F647" w:rsidR="004218F6" w:rsidRPr="00AD3BA8" w:rsidRDefault="004218F6" w:rsidP="004E552C">
      <w:pPr>
        <w:tabs>
          <w:tab w:val="left" w:pos="8789"/>
        </w:tabs>
        <w:spacing w:line="240" w:lineRule="auto"/>
        <w:jc w:val="both"/>
        <w:rPr>
          <w:rFonts w:asciiTheme="majorHAnsi" w:eastAsia="Calibri" w:hAnsiTheme="majorHAnsi" w:cs="Arial"/>
          <w:color w:val="000000"/>
          <w:lang w:val="sr-Latn-BA" w:eastAsia="sr-Latn-CS"/>
        </w:rPr>
      </w:pPr>
      <w:r w:rsidRPr="00AD3BA8">
        <w:rPr>
          <w:rFonts w:asciiTheme="majorHAnsi" w:eastAsia="Calibri" w:hAnsiTheme="majorHAnsi" w:cs="Arial"/>
          <w:b/>
          <w:lang w:val="sr-Latn-BA"/>
        </w:rPr>
        <w:t xml:space="preserve">Informacije su tražene </w:t>
      </w:r>
      <w:r w:rsidR="00FE2547" w:rsidRPr="00AD3BA8">
        <w:rPr>
          <w:rFonts w:asciiTheme="majorHAnsi" w:eastAsia="Calibri" w:hAnsiTheme="majorHAnsi" w:cs="Arial"/>
          <w:b/>
          <w:lang w:val="sr-Latn-BA"/>
        </w:rPr>
        <w:t>iz oblasti upravljan</w:t>
      </w:r>
      <w:r w:rsidR="00AC0461" w:rsidRPr="00AD3BA8">
        <w:rPr>
          <w:rFonts w:asciiTheme="majorHAnsi" w:eastAsia="Calibri" w:hAnsiTheme="majorHAnsi" w:cs="Arial"/>
          <w:b/>
          <w:lang w:val="sr-Latn-BA"/>
        </w:rPr>
        <w:t>ja</w:t>
      </w:r>
      <w:r w:rsidR="00FE2547" w:rsidRPr="00AD3BA8">
        <w:rPr>
          <w:rFonts w:asciiTheme="majorHAnsi" w:eastAsia="Calibri" w:hAnsiTheme="majorHAnsi" w:cs="Arial"/>
          <w:b/>
          <w:lang w:val="sr-Latn-BA"/>
        </w:rPr>
        <w:t xml:space="preserve"> ljudskim resursima</w:t>
      </w:r>
      <w:r w:rsidR="00F400C5" w:rsidRPr="00AD3BA8">
        <w:rPr>
          <w:rFonts w:asciiTheme="majorHAnsi" w:eastAsia="Calibri" w:hAnsiTheme="majorHAnsi" w:cs="Arial"/>
          <w:b/>
          <w:lang w:val="sr-Latn-BA"/>
        </w:rPr>
        <w:t xml:space="preserve">, te su zahtjevi upućeni </w:t>
      </w:r>
      <w:r w:rsidR="00FE2547" w:rsidRPr="00AD3BA8">
        <w:rPr>
          <w:rFonts w:asciiTheme="majorHAnsi" w:eastAsia="Calibri" w:hAnsiTheme="majorHAnsi" w:cs="Arial"/>
          <w:b/>
          <w:lang w:val="sr-Latn-BA"/>
        </w:rPr>
        <w:t xml:space="preserve"> </w:t>
      </w:r>
      <w:r w:rsidRPr="00AD3BA8">
        <w:rPr>
          <w:rFonts w:asciiTheme="majorHAnsi" w:hAnsiTheme="majorHAnsi" w:cs="Arial"/>
          <w:b/>
          <w:lang w:val="sr-Latn-BA"/>
        </w:rPr>
        <w:t xml:space="preserve">svim </w:t>
      </w:r>
      <w:r w:rsidR="00611EE5" w:rsidRPr="00AD3BA8">
        <w:rPr>
          <w:rFonts w:asciiTheme="majorHAnsi" w:hAnsiTheme="majorHAnsi" w:cs="Arial"/>
          <w:b/>
          <w:lang w:val="sr-Latn-BA"/>
        </w:rPr>
        <w:t>m</w:t>
      </w:r>
      <w:r w:rsidRPr="00AD3BA8">
        <w:rPr>
          <w:rFonts w:asciiTheme="majorHAnsi" w:hAnsiTheme="majorHAnsi" w:cs="Arial"/>
          <w:b/>
          <w:lang w:val="sr-Latn-BA"/>
        </w:rPr>
        <w:t>inistarstvim</w:t>
      </w:r>
      <w:r w:rsidR="00611EE5" w:rsidRPr="00AD3BA8">
        <w:rPr>
          <w:rFonts w:asciiTheme="majorHAnsi" w:hAnsiTheme="majorHAnsi" w:cs="Arial"/>
          <w:b/>
          <w:lang w:val="sr-Latn-BA"/>
        </w:rPr>
        <w:t xml:space="preserve">a na </w:t>
      </w:r>
      <w:proofErr w:type="spellStart"/>
      <w:r w:rsidR="00611EE5" w:rsidRPr="00AD3BA8">
        <w:rPr>
          <w:rFonts w:asciiTheme="majorHAnsi" w:hAnsiTheme="majorHAnsi" w:cs="Arial"/>
          <w:b/>
          <w:lang w:val="sr-Latn-BA"/>
        </w:rPr>
        <w:t>kantonalnom</w:t>
      </w:r>
      <w:proofErr w:type="spellEnd"/>
      <w:r w:rsidR="00611EE5" w:rsidRPr="00AD3BA8">
        <w:rPr>
          <w:rFonts w:asciiTheme="majorHAnsi" w:hAnsiTheme="majorHAnsi" w:cs="Arial"/>
          <w:b/>
          <w:lang w:val="sr-Latn-BA"/>
        </w:rPr>
        <w:t xml:space="preserve"> i federalnom</w:t>
      </w:r>
      <w:r w:rsidRPr="00AD3BA8">
        <w:rPr>
          <w:rFonts w:asciiTheme="majorHAnsi" w:hAnsiTheme="majorHAnsi" w:cs="Arial"/>
          <w:b/>
          <w:lang w:val="sr-Latn-BA"/>
        </w:rPr>
        <w:t xml:space="preserve">, </w:t>
      </w:r>
      <w:r w:rsidR="00611EE5" w:rsidRPr="00AD3BA8">
        <w:rPr>
          <w:rFonts w:asciiTheme="majorHAnsi" w:hAnsiTheme="majorHAnsi" w:cs="Arial"/>
          <w:b/>
          <w:lang w:val="sr-Latn-BA"/>
        </w:rPr>
        <w:t xml:space="preserve">nivou, republičkom i </w:t>
      </w:r>
      <w:proofErr w:type="spellStart"/>
      <w:r w:rsidR="00611EE5" w:rsidRPr="00AD3BA8">
        <w:rPr>
          <w:rFonts w:asciiTheme="majorHAnsi" w:hAnsiTheme="majorHAnsi" w:cs="Arial"/>
          <w:b/>
          <w:lang w:val="sr-Latn-BA"/>
        </w:rPr>
        <w:t>bh</w:t>
      </w:r>
      <w:proofErr w:type="spellEnd"/>
      <w:r w:rsidR="00611EE5" w:rsidRPr="00AD3BA8">
        <w:rPr>
          <w:rFonts w:asciiTheme="majorHAnsi" w:hAnsiTheme="majorHAnsi" w:cs="Arial"/>
          <w:b/>
          <w:lang w:val="sr-Latn-BA"/>
        </w:rPr>
        <w:t xml:space="preserve"> nivou, kao i odjeljenjima u Vladi Brčko distrikta. Informacije su tražene i od </w:t>
      </w:r>
      <w:r w:rsidRPr="00AD3BA8">
        <w:rPr>
          <w:rFonts w:asciiTheme="majorHAnsi" w:hAnsiTheme="majorHAnsi" w:cs="Arial"/>
          <w:b/>
          <w:lang w:val="sr-Latn-BA"/>
        </w:rPr>
        <w:t>jedinic</w:t>
      </w:r>
      <w:r w:rsidR="00611EE5" w:rsidRPr="00AD3BA8">
        <w:rPr>
          <w:rFonts w:asciiTheme="majorHAnsi" w:hAnsiTheme="majorHAnsi" w:cs="Arial"/>
          <w:b/>
          <w:lang w:val="sr-Latn-BA"/>
        </w:rPr>
        <w:t>a</w:t>
      </w:r>
      <w:r w:rsidRPr="00AD3BA8">
        <w:rPr>
          <w:rFonts w:asciiTheme="majorHAnsi" w:hAnsiTheme="majorHAnsi" w:cs="Arial"/>
          <w:b/>
          <w:lang w:val="sr-Latn-BA"/>
        </w:rPr>
        <w:t xml:space="preserve"> lokalne samouprave u FBiH i RS</w:t>
      </w:r>
      <w:r w:rsidR="00611EE5" w:rsidRPr="00AD3BA8">
        <w:rPr>
          <w:rFonts w:asciiTheme="majorHAnsi" w:hAnsiTheme="majorHAnsi" w:cs="Arial"/>
          <w:b/>
          <w:lang w:val="sr-Latn-BA"/>
        </w:rPr>
        <w:t>. Traženi su sljedeći podaci</w:t>
      </w:r>
      <w:r w:rsidR="00611EE5" w:rsidRPr="00AD3BA8">
        <w:rPr>
          <w:rFonts w:asciiTheme="majorHAnsi" w:hAnsiTheme="majorHAnsi" w:cs="Arial"/>
          <w:lang w:val="sr-Latn-BA"/>
        </w:rPr>
        <w:t>:</w:t>
      </w:r>
    </w:p>
    <w:p w14:paraId="764134AC" w14:textId="2FEB6046" w:rsidR="00F400C5" w:rsidRPr="00AD3BA8" w:rsidRDefault="004218F6" w:rsidP="004E552C">
      <w:pPr>
        <w:pStyle w:val="ListParagraph"/>
        <w:numPr>
          <w:ilvl w:val="0"/>
          <w:numId w:val="6"/>
        </w:numPr>
        <w:tabs>
          <w:tab w:val="left" w:pos="8789"/>
        </w:tabs>
        <w:spacing w:line="240" w:lineRule="auto"/>
        <w:ind w:left="142" w:right="757" w:hanging="142"/>
        <w:jc w:val="both"/>
        <w:rPr>
          <w:rFonts w:asciiTheme="majorHAnsi" w:hAnsiTheme="majorHAnsi" w:cs="Arial"/>
          <w:lang w:val="sr-Latn-BA"/>
        </w:rPr>
      </w:pPr>
      <w:r w:rsidRPr="00AD3BA8">
        <w:rPr>
          <w:rFonts w:asciiTheme="majorHAnsi" w:hAnsiTheme="majorHAnsi" w:cs="Arial"/>
          <w:lang w:val="sr-Latn-BA"/>
        </w:rPr>
        <w:t>Podatak o broju zaposlenih državnih službenika, namještenika, pripravnika i volontera u instituciji/</w:t>
      </w:r>
      <w:proofErr w:type="spellStart"/>
      <w:r w:rsidRPr="00AD3BA8">
        <w:rPr>
          <w:rFonts w:asciiTheme="majorHAnsi" w:hAnsiTheme="majorHAnsi" w:cs="Arial"/>
          <w:lang w:val="sr-Latn-BA"/>
        </w:rPr>
        <w:t>op</w:t>
      </w:r>
      <w:r w:rsidR="00862BDC" w:rsidRPr="00AD3BA8">
        <w:rPr>
          <w:rFonts w:asciiTheme="majorHAnsi" w:hAnsiTheme="majorHAnsi" w:cs="Arial"/>
          <w:lang w:val="sr-Latn-BA"/>
        </w:rPr>
        <w:t>ć</w:t>
      </w:r>
      <w:r w:rsidRPr="00AD3BA8">
        <w:rPr>
          <w:rFonts w:asciiTheme="majorHAnsi" w:hAnsiTheme="majorHAnsi" w:cs="Arial"/>
          <w:lang w:val="sr-Latn-BA"/>
        </w:rPr>
        <w:t>ini</w:t>
      </w:r>
      <w:proofErr w:type="spellEnd"/>
      <w:r w:rsidRPr="00AD3BA8">
        <w:rPr>
          <w:rFonts w:asciiTheme="majorHAnsi" w:hAnsiTheme="majorHAnsi" w:cs="Arial"/>
          <w:lang w:val="sr-Latn-BA"/>
        </w:rPr>
        <w:t>/op</w:t>
      </w:r>
      <w:r w:rsidR="00862BDC" w:rsidRPr="00AD3BA8">
        <w:rPr>
          <w:rFonts w:asciiTheme="majorHAnsi" w:hAnsiTheme="majorHAnsi" w:cs="Arial"/>
          <w:lang w:val="sr-Latn-BA"/>
        </w:rPr>
        <w:t>š</w:t>
      </w:r>
      <w:r w:rsidRPr="00AD3BA8">
        <w:rPr>
          <w:rFonts w:asciiTheme="majorHAnsi" w:hAnsiTheme="majorHAnsi" w:cs="Arial"/>
          <w:lang w:val="sr-Latn-BA"/>
        </w:rPr>
        <w:t>tin</w:t>
      </w:r>
      <w:r w:rsidR="00F400C5" w:rsidRPr="00AD3BA8">
        <w:rPr>
          <w:rFonts w:asciiTheme="majorHAnsi" w:hAnsiTheme="majorHAnsi" w:cs="Arial"/>
          <w:lang w:val="sr-Latn-BA"/>
        </w:rPr>
        <w:t>i</w:t>
      </w:r>
      <w:r w:rsidR="00505F4F" w:rsidRPr="00AD3BA8">
        <w:rPr>
          <w:rFonts w:asciiTheme="majorHAnsi" w:hAnsiTheme="majorHAnsi" w:cs="Arial"/>
          <w:lang w:val="sr-Latn-BA"/>
        </w:rPr>
        <w:t>,</w:t>
      </w:r>
    </w:p>
    <w:p w14:paraId="3E8E9F00" w14:textId="0790124B" w:rsidR="00F400C5" w:rsidRPr="00AD3BA8" w:rsidRDefault="004218F6" w:rsidP="004E552C">
      <w:pPr>
        <w:pStyle w:val="ListParagraph"/>
        <w:numPr>
          <w:ilvl w:val="0"/>
          <w:numId w:val="6"/>
        </w:numPr>
        <w:tabs>
          <w:tab w:val="left" w:pos="8789"/>
        </w:tabs>
        <w:spacing w:line="240" w:lineRule="auto"/>
        <w:ind w:left="142" w:right="757" w:hanging="142"/>
        <w:jc w:val="both"/>
        <w:rPr>
          <w:rFonts w:asciiTheme="majorHAnsi" w:hAnsiTheme="majorHAnsi" w:cs="Arial"/>
          <w:lang w:val="sr-Latn-BA"/>
        </w:rPr>
      </w:pPr>
      <w:r w:rsidRPr="00AD3BA8">
        <w:rPr>
          <w:rFonts w:asciiTheme="majorHAnsi" w:hAnsiTheme="majorHAnsi" w:cs="Arial"/>
          <w:lang w:val="sr-Latn-BA"/>
        </w:rPr>
        <w:t>Podatak o kvalifikacijama svih zaposlenih (VSS, VŠS, SSS, VKV, KV, NS)</w:t>
      </w:r>
      <w:r w:rsidR="00505F4F" w:rsidRPr="00AD3BA8">
        <w:rPr>
          <w:rFonts w:asciiTheme="majorHAnsi" w:hAnsiTheme="majorHAnsi" w:cs="Arial"/>
          <w:lang w:val="sr-Latn-BA"/>
        </w:rPr>
        <w:t>,</w:t>
      </w:r>
    </w:p>
    <w:p w14:paraId="007687DD" w14:textId="3D1A7B8D" w:rsidR="00F400C5" w:rsidRPr="00AD3BA8" w:rsidRDefault="004218F6" w:rsidP="004E552C">
      <w:pPr>
        <w:pStyle w:val="ListParagraph"/>
        <w:numPr>
          <w:ilvl w:val="0"/>
          <w:numId w:val="6"/>
        </w:numPr>
        <w:tabs>
          <w:tab w:val="left" w:pos="8789"/>
        </w:tabs>
        <w:spacing w:line="240" w:lineRule="auto"/>
        <w:ind w:left="142" w:right="757" w:hanging="142"/>
        <w:jc w:val="both"/>
        <w:rPr>
          <w:rFonts w:asciiTheme="majorHAnsi" w:hAnsiTheme="majorHAnsi" w:cs="Arial"/>
          <w:lang w:val="sr-Latn-BA"/>
        </w:rPr>
      </w:pPr>
      <w:r w:rsidRPr="00AD3BA8">
        <w:rPr>
          <w:rFonts w:asciiTheme="majorHAnsi" w:hAnsiTheme="majorHAnsi" w:cs="Arial"/>
          <w:lang w:val="sr-Latn-BA"/>
        </w:rPr>
        <w:t xml:space="preserve">Podatak o broju zaposlenih koji su u radnom odnosu </w:t>
      </w:r>
      <w:r w:rsidR="00862BDC" w:rsidRPr="00AD3BA8">
        <w:rPr>
          <w:rFonts w:asciiTheme="majorHAnsi" w:hAnsiTheme="majorHAnsi" w:cs="Arial"/>
          <w:lang w:val="sr-Latn-BA"/>
        </w:rPr>
        <w:t xml:space="preserve">na </w:t>
      </w:r>
      <w:r w:rsidRPr="00AD3BA8">
        <w:rPr>
          <w:rFonts w:asciiTheme="majorHAnsi" w:hAnsiTheme="majorHAnsi" w:cs="Arial"/>
          <w:lang w:val="sr-Latn-BA"/>
        </w:rPr>
        <w:t>neodređeno i na određeno vrijeme</w:t>
      </w:r>
      <w:r w:rsidR="00505F4F" w:rsidRPr="00AD3BA8">
        <w:rPr>
          <w:rFonts w:asciiTheme="majorHAnsi" w:hAnsiTheme="majorHAnsi" w:cs="Arial"/>
          <w:lang w:val="sr-Latn-BA"/>
        </w:rPr>
        <w:t>,</w:t>
      </w:r>
    </w:p>
    <w:p w14:paraId="40C3967D" w14:textId="23C86F63" w:rsidR="00DD0C2E" w:rsidRPr="00AD3BA8" w:rsidRDefault="004218F6" w:rsidP="003F1264">
      <w:pPr>
        <w:pStyle w:val="ListParagraph"/>
        <w:numPr>
          <w:ilvl w:val="0"/>
          <w:numId w:val="6"/>
        </w:numPr>
        <w:tabs>
          <w:tab w:val="left" w:pos="8789"/>
        </w:tabs>
        <w:spacing w:line="240" w:lineRule="auto"/>
        <w:ind w:left="142" w:right="757" w:hanging="142"/>
        <w:jc w:val="both"/>
        <w:rPr>
          <w:rFonts w:asciiTheme="majorHAnsi" w:hAnsiTheme="majorHAnsi" w:cs="Arial"/>
          <w:lang w:val="sr-Latn-BA"/>
        </w:rPr>
      </w:pPr>
      <w:r w:rsidRPr="00AD3BA8">
        <w:rPr>
          <w:rFonts w:asciiTheme="majorHAnsi" w:hAnsiTheme="majorHAnsi" w:cs="Arial"/>
          <w:lang w:val="sr-Latn-BA"/>
        </w:rPr>
        <w:t>Podatak o broju zaposlenih u 2010.g. i podatak o njihovim kvalifikacijama</w:t>
      </w:r>
      <w:r w:rsidR="00505F4F" w:rsidRPr="00AD3BA8">
        <w:rPr>
          <w:rFonts w:asciiTheme="majorHAnsi" w:hAnsiTheme="majorHAnsi" w:cs="Arial"/>
          <w:lang w:val="sr-Latn-BA"/>
        </w:rPr>
        <w:t>,</w:t>
      </w:r>
    </w:p>
    <w:p w14:paraId="2A71181F" w14:textId="7763CC65" w:rsidR="00227E26" w:rsidRPr="00AD3BA8" w:rsidRDefault="004218F6" w:rsidP="004E552C">
      <w:pPr>
        <w:pStyle w:val="ListParagraph"/>
        <w:numPr>
          <w:ilvl w:val="0"/>
          <w:numId w:val="6"/>
        </w:numPr>
        <w:tabs>
          <w:tab w:val="left" w:pos="8789"/>
        </w:tabs>
        <w:spacing w:line="240" w:lineRule="auto"/>
        <w:ind w:left="142" w:right="757" w:hanging="142"/>
        <w:jc w:val="both"/>
        <w:rPr>
          <w:rFonts w:asciiTheme="majorHAnsi" w:hAnsiTheme="majorHAnsi" w:cs="Arial"/>
          <w:lang w:val="sr-Latn-BA"/>
        </w:rPr>
      </w:pPr>
      <w:r w:rsidRPr="00AD3BA8">
        <w:rPr>
          <w:rFonts w:asciiTheme="majorHAnsi" w:hAnsiTheme="majorHAnsi" w:cs="Arial"/>
          <w:lang w:val="sr-Latn-BA"/>
        </w:rPr>
        <w:t>Podatak o broju zaposlenih koji predstavljaju višak i podatak o njihovim kvalifikacijama</w:t>
      </w:r>
      <w:r w:rsidR="00862BDC" w:rsidRPr="00AD3BA8">
        <w:rPr>
          <w:rFonts w:asciiTheme="majorHAnsi" w:hAnsiTheme="majorHAnsi" w:cs="Arial"/>
          <w:lang w:val="sr-Latn-BA"/>
        </w:rPr>
        <w:t>.</w:t>
      </w:r>
    </w:p>
    <w:p w14:paraId="358CF908" w14:textId="0EBF6A37" w:rsidR="00464E63" w:rsidRPr="00AD3BA8" w:rsidRDefault="00227E26" w:rsidP="003A2531">
      <w:pPr>
        <w:pBdr>
          <w:bottom w:val="single" w:sz="4" w:space="1" w:color="auto"/>
        </w:pBdr>
        <w:tabs>
          <w:tab w:val="left" w:pos="8789"/>
        </w:tabs>
        <w:spacing w:line="240" w:lineRule="auto"/>
        <w:rPr>
          <w:rFonts w:asciiTheme="majorHAnsi" w:hAnsiTheme="majorHAnsi" w:cs="Arial"/>
          <w:b/>
          <w:lang w:val="sr-Latn-BA"/>
        </w:rPr>
      </w:pPr>
      <w:r w:rsidRPr="00AD3BA8">
        <w:rPr>
          <w:rFonts w:asciiTheme="majorHAnsi" w:hAnsiTheme="majorHAnsi" w:cs="Arial"/>
          <w:b/>
          <w:lang w:val="sr-Latn-BA"/>
        </w:rPr>
        <w:t>Poslanih zahtjeva</w:t>
      </w:r>
      <w:r w:rsidRPr="00AD3BA8">
        <w:rPr>
          <w:rFonts w:asciiTheme="majorHAnsi" w:hAnsiTheme="majorHAnsi" w:cs="Arial"/>
          <w:lang w:val="sr-Latn-BA"/>
        </w:rPr>
        <w:t>:</w:t>
      </w:r>
      <w:r w:rsidR="000963CE" w:rsidRPr="00AD3BA8">
        <w:rPr>
          <w:rFonts w:asciiTheme="majorHAnsi" w:hAnsiTheme="majorHAnsi" w:cs="Arial"/>
          <w:lang w:val="sr-Latn-BA"/>
        </w:rPr>
        <w:t xml:space="preserve"> 292     </w:t>
      </w:r>
      <w:r w:rsidR="000963CE" w:rsidRPr="00AD3BA8">
        <w:rPr>
          <w:rFonts w:asciiTheme="majorHAnsi" w:hAnsiTheme="majorHAnsi" w:cs="Arial"/>
          <w:lang w:val="sr-Latn-BA"/>
        </w:rPr>
        <w:br/>
      </w:r>
      <w:r w:rsidR="000963CE" w:rsidRPr="00AD3BA8">
        <w:rPr>
          <w:rFonts w:asciiTheme="majorHAnsi" w:hAnsiTheme="majorHAnsi" w:cs="Arial"/>
          <w:b/>
          <w:lang w:val="sr-Latn-BA"/>
        </w:rPr>
        <w:t>Odgovora u zakonskom roku</w:t>
      </w:r>
      <w:r w:rsidR="000963CE" w:rsidRPr="00AD3BA8">
        <w:rPr>
          <w:rFonts w:asciiTheme="majorHAnsi" w:hAnsiTheme="majorHAnsi" w:cs="Arial"/>
          <w:lang w:val="sr-Latn-BA"/>
        </w:rPr>
        <w:t>: 53 (42%)</w:t>
      </w:r>
      <w:r w:rsidR="000963CE" w:rsidRPr="00AD3BA8">
        <w:rPr>
          <w:rFonts w:asciiTheme="majorHAnsi" w:hAnsiTheme="majorHAnsi" w:cs="Arial"/>
          <w:lang w:val="sr-Latn-BA"/>
        </w:rPr>
        <w:br/>
      </w:r>
      <w:r w:rsidRPr="00AD3BA8">
        <w:rPr>
          <w:rFonts w:asciiTheme="majorHAnsi" w:hAnsiTheme="majorHAnsi" w:cs="Arial"/>
          <w:b/>
          <w:lang w:val="sr-Latn-BA"/>
        </w:rPr>
        <w:t>Broj žalbi:</w:t>
      </w:r>
      <w:r w:rsidRPr="00AD3BA8">
        <w:rPr>
          <w:rFonts w:asciiTheme="majorHAnsi" w:hAnsiTheme="majorHAnsi" w:cs="Arial"/>
          <w:lang w:val="sr-Latn-BA"/>
        </w:rPr>
        <w:t xml:space="preserve"> 88 (30%)</w:t>
      </w:r>
      <w:r w:rsidRPr="00AD3BA8">
        <w:rPr>
          <w:rFonts w:asciiTheme="majorHAnsi" w:hAnsiTheme="majorHAnsi" w:cs="Arial"/>
          <w:lang w:val="sr-Latn-BA"/>
        </w:rPr>
        <w:br/>
      </w:r>
      <w:r w:rsidRPr="00AD3BA8">
        <w:rPr>
          <w:rFonts w:asciiTheme="majorHAnsi" w:hAnsiTheme="majorHAnsi" w:cs="Arial"/>
          <w:b/>
          <w:lang w:val="sr-Latn-BA"/>
        </w:rPr>
        <w:t xml:space="preserve">Odgovori u formi </w:t>
      </w:r>
      <w:r w:rsidR="000963CE" w:rsidRPr="00AD3BA8">
        <w:rPr>
          <w:rFonts w:asciiTheme="majorHAnsi" w:hAnsiTheme="majorHAnsi" w:cs="Arial"/>
          <w:b/>
          <w:lang w:val="sr-Latn-BA"/>
        </w:rPr>
        <w:t>r</w:t>
      </w:r>
      <w:r w:rsidRPr="00AD3BA8">
        <w:rPr>
          <w:rFonts w:asciiTheme="majorHAnsi" w:hAnsiTheme="majorHAnsi" w:cs="Arial"/>
          <w:b/>
          <w:lang w:val="sr-Latn-BA"/>
        </w:rPr>
        <w:t>ješenja:</w:t>
      </w:r>
      <w:r w:rsidRPr="00AD3BA8">
        <w:rPr>
          <w:rFonts w:asciiTheme="majorHAnsi" w:hAnsiTheme="majorHAnsi" w:cs="Arial"/>
          <w:lang w:val="sr-Latn-BA"/>
        </w:rPr>
        <w:t xml:space="preserve"> 43 (15%)</w:t>
      </w:r>
    </w:p>
    <w:p w14:paraId="7C3A74EE" w14:textId="77777777" w:rsidR="00D57354" w:rsidRPr="00AD3BA8" w:rsidRDefault="00D57354" w:rsidP="004E552C">
      <w:pPr>
        <w:tabs>
          <w:tab w:val="left" w:pos="8789"/>
        </w:tabs>
        <w:autoSpaceDE w:val="0"/>
        <w:autoSpaceDN w:val="0"/>
        <w:adjustRightInd w:val="0"/>
        <w:spacing w:after="0" w:line="240" w:lineRule="auto"/>
        <w:jc w:val="center"/>
        <w:rPr>
          <w:rFonts w:asciiTheme="majorHAnsi" w:hAnsiTheme="majorHAnsi" w:cs="Arial"/>
          <w:b/>
          <w:u w:val="single"/>
          <w:lang w:val="sr-Latn-BA"/>
        </w:rPr>
      </w:pPr>
      <w:r w:rsidRPr="00AD3BA8">
        <w:rPr>
          <w:rFonts w:asciiTheme="majorHAnsi" w:hAnsiTheme="majorHAnsi" w:cs="Arial"/>
          <w:b/>
          <w:u w:val="single"/>
          <w:lang w:val="sr-Latn-BA"/>
        </w:rPr>
        <w:t>201</w:t>
      </w:r>
      <w:r w:rsidR="004218F6" w:rsidRPr="00AD3BA8">
        <w:rPr>
          <w:rFonts w:asciiTheme="majorHAnsi" w:hAnsiTheme="majorHAnsi" w:cs="Arial"/>
          <w:b/>
          <w:u w:val="single"/>
          <w:lang w:val="sr-Latn-BA"/>
        </w:rPr>
        <w:t>2</w:t>
      </w:r>
      <w:r w:rsidR="00464E63" w:rsidRPr="00AD3BA8">
        <w:rPr>
          <w:rFonts w:asciiTheme="majorHAnsi" w:hAnsiTheme="majorHAnsi" w:cs="Arial"/>
          <w:b/>
          <w:u w:val="single"/>
          <w:lang w:val="sr-Latn-BA"/>
        </w:rPr>
        <w:t>.</w:t>
      </w:r>
    </w:p>
    <w:p w14:paraId="69A4C42C" w14:textId="77777777" w:rsidR="00D57354" w:rsidRPr="00AD3BA8" w:rsidRDefault="00C609AC" w:rsidP="004E552C">
      <w:pPr>
        <w:tabs>
          <w:tab w:val="left" w:pos="8789"/>
        </w:tabs>
        <w:autoSpaceDE w:val="0"/>
        <w:autoSpaceDN w:val="0"/>
        <w:adjustRightInd w:val="0"/>
        <w:spacing w:after="0" w:line="240" w:lineRule="auto"/>
        <w:jc w:val="both"/>
        <w:rPr>
          <w:rFonts w:asciiTheme="majorHAnsi" w:hAnsiTheme="majorHAnsi" w:cs="Arial"/>
          <w:lang w:val="sr-Latn-BA"/>
        </w:rPr>
      </w:pPr>
      <w:r w:rsidRPr="00AD3BA8">
        <w:rPr>
          <w:rFonts w:asciiTheme="majorHAnsi" w:hAnsiTheme="majorHAnsi" w:cs="Arial"/>
          <w:lang w:val="sr-Latn-BA"/>
        </w:rPr>
        <w:t xml:space="preserve"> </w:t>
      </w:r>
    </w:p>
    <w:p w14:paraId="1682A294" w14:textId="0D072375" w:rsidR="00D57354" w:rsidRPr="00AD3BA8" w:rsidRDefault="0074361D" w:rsidP="004E552C">
      <w:pPr>
        <w:tabs>
          <w:tab w:val="left" w:pos="8789"/>
        </w:tabs>
        <w:autoSpaceDE w:val="0"/>
        <w:autoSpaceDN w:val="0"/>
        <w:adjustRightInd w:val="0"/>
        <w:spacing w:after="0" w:line="240" w:lineRule="auto"/>
        <w:jc w:val="both"/>
        <w:rPr>
          <w:rFonts w:asciiTheme="majorHAnsi" w:hAnsiTheme="majorHAnsi" w:cs="Arial"/>
          <w:b/>
          <w:lang w:val="sr-Latn-BA"/>
        </w:rPr>
      </w:pPr>
      <w:r w:rsidRPr="00AD3BA8">
        <w:rPr>
          <w:rFonts w:asciiTheme="majorHAnsi" w:hAnsiTheme="majorHAnsi" w:cs="Arial"/>
          <w:b/>
          <w:lang w:val="sr-Latn-BA"/>
        </w:rPr>
        <w:t xml:space="preserve">Istraživanjem su obuhvaćena ministarstva na svim nivoima u BiH. </w:t>
      </w:r>
      <w:r w:rsidR="006F16C9" w:rsidRPr="00AD3BA8">
        <w:rPr>
          <w:rFonts w:asciiTheme="majorHAnsi" w:hAnsiTheme="majorHAnsi" w:cs="Arial"/>
          <w:b/>
          <w:lang w:val="sr-Latn-BA"/>
        </w:rPr>
        <w:t>Tražene su informacije:</w:t>
      </w:r>
    </w:p>
    <w:p w14:paraId="2CA3B5C6" w14:textId="77777777" w:rsidR="00D57354" w:rsidRPr="00AD3BA8" w:rsidRDefault="00D57354" w:rsidP="004E552C">
      <w:pPr>
        <w:tabs>
          <w:tab w:val="left" w:pos="8789"/>
        </w:tabs>
        <w:autoSpaceDE w:val="0"/>
        <w:autoSpaceDN w:val="0"/>
        <w:adjustRightInd w:val="0"/>
        <w:spacing w:after="0" w:line="240" w:lineRule="auto"/>
        <w:jc w:val="both"/>
        <w:rPr>
          <w:rFonts w:asciiTheme="majorHAnsi" w:hAnsiTheme="majorHAnsi" w:cs="Arial"/>
          <w:lang w:val="sr-Latn-BA"/>
        </w:rPr>
      </w:pPr>
    </w:p>
    <w:p w14:paraId="1F8134A3" w14:textId="77777777" w:rsidR="00D57354" w:rsidRPr="00AD3BA8" w:rsidRDefault="00D57354" w:rsidP="004E552C">
      <w:pPr>
        <w:pStyle w:val="ListParagraph"/>
        <w:numPr>
          <w:ilvl w:val="0"/>
          <w:numId w:val="5"/>
        </w:numPr>
        <w:tabs>
          <w:tab w:val="left" w:pos="8789"/>
        </w:tabs>
        <w:autoSpaceDE w:val="0"/>
        <w:autoSpaceDN w:val="0"/>
        <w:adjustRightInd w:val="0"/>
        <w:spacing w:after="0" w:line="240" w:lineRule="auto"/>
        <w:ind w:left="142" w:right="331" w:hanging="142"/>
        <w:jc w:val="both"/>
        <w:rPr>
          <w:rFonts w:asciiTheme="majorHAnsi" w:hAnsiTheme="majorHAnsi" w:cs="Arial"/>
          <w:lang w:val="sr-Latn-BA"/>
        </w:rPr>
      </w:pPr>
      <w:r w:rsidRPr="00AD3BA8">
        <w:rPr>
          <w:rFonts w:asciiTheme="majorHAnsi" w:hAnsiTheme="majorHAnsi" w:cs="Arial"/>
          <w:b/>
          <w:lang w:val="sr-Latn-BA"/>
        </w:rPr>
        <w:t>Svi</w:t>
      </w:r>
      <w:r w:rsidRPr="00AD3BA8">
        <w:rPr>
          <w:rFonts w:asciiTheme="majorHAnsi" w:eastAsia="Times New Roman" w:hAnsiTheme="majorHAnsi" w:cs="Arial"/>
          <w:b/>
          <w:lang w:val="sr-Latn-BA"/>
        </w:rPr>
        <w:t xml:space="preserve"> ugovor</w:t>
      </w:r>
      <w:r w:rsidRPr="00AD3BA8">
        <w:rPr>
          <w:rFonts w:asciiTheme="majorHAnsi" w:hAnsiTheme="majorHAnsi" w:cs="Arial"/>
          <w:b/>
          <w:lang w:val="sr-Latn-BA"/>
        </w:rPr>
        <w:t>i</w:t>
      </w:r>
      <w:r w:rsidRPr="00AD3BA8">
        <w:rPr>
          <w:rFonts w:asciiTheme="majorHAnsi" w:eastAsia="Times New Roman" w:hAnsiTheme="majorHAnsi" w:cs="Arial"/>
          <w:b/>
          <w:lang w:val="sr-Latn-BA"/>
        </w:rPr>
        <w:t xml:space="preserve"> o javnoj nabavci radova, roba i usluga, zajedno sa pripadajućim aneksima svih zaključenih ugovora</w:t>
      </w:r>
      <w:r w:rsidRPr="00AD3BA8">
        <w:rPr>
          <w:rFonts w:asciiTheme="majorHAnsi" w:hAnsiTheme="majorHAnsi" w:cs="Arial"/>
          <w:lang w:val="sr-Latn-BA"/>
        </w:rPr>
        <w:t xml:space="preserve"> </w:t>
      </w:r>
      <w:r w:rsidRPr="00AD3BA8">
        <w:rPr>
          <w:rFonts w:asciiTheme="majorHAnsi" w:eastAsia="Times New Roman" w:hAnsiTheme="majorHAnsi" w:cs="Arial"/>
          <w:lang w:val="sr-Latn-BA"/>
        </w:rPr>
        <w:t>u skladu sa Zakonom o javnim nabavkama BiH  i njegovim podzakonskim aktima.</w:t>
      </w:r>
    </w:p>
    <w:p w14:paraId="3ACD2489" w14:textId="77777777" w:rsidR="00994E6D" w:rsidRPr="00AD3BA8" w:rsidRDefault="00994E6D" w:rsidP="004E552C">
      <w:pPr>
        <w:tabs>
          <w:tab w:val="left" w:pos="8789"/>
        </w:tabs>
        <w:spacing w:after="0"/>
        <w:jc w:val="both"/>
        <w:rPr>
          <w:rFonts w:asciiTheme="majorHAnsi" w:hAnsiTheme="majorHAnsi" w:cs="Arial"/>
          <w:b/>
          <w:color w:val="000000"/>
          <w:u w:val="single"/>
          <w:lang w:val="sr-Latn-BA" w:eastAsia="sr-Latn-CS"/>
        </w:rPr>
      </w:pPr>
    </w:p>
    <w:p w14:paraId="6538B460" w14:textId="2345A6CA" w:rsidR="0009519D" w:rsidRPr="00AD3BA8" w:rsidRDefault="00476E1A" w:rsidP="003F1264">
      <w:pPr>
        <w:pStyle w:val="Cambria10"/>
        <w:pBdr>
          <w:bottom w:val="single" w:sz="4" w:space="1" w:color="auto"/>
        </w:pBdr>
        <w:tabs>
          <w:tab w:val="left" w:pos="8789"/>
        </w:tabs>
        <w:spacing w:line="240" w:lineRule="auto"/>
        <w:rPr>
          <w:rFonts w:asciiTheme="majorHAnsi" w:hAnsiTheme="majorHAnsi" w:cs="Arial"/>
          <w:lang w:val="sr-Latn-BA"/>
        </w:rPr>
      </w:pPr>
      <w:r w:rsidRPr="00AD3BA8">
        <w:rPr>
          <w:rFonts w:asciiTheme="majorHAnsi" w:hAnsiTheme="majorHAnsi" w:cs="Arial"/>
          <w:b/>
          <w:lang w:val="sr-Latn-BA"/>
        </w:rPr>
        <w:t>Poslanih z</w:t>
      </w:r>
      <w:r w:rsidR="0074361D" w:rsidRPr="00AD3BA8">
        <w:rPr>
          <w:rFonts w:asciiTheme="majorHAnsi" w:hAnsiTheme="majorHAnsi" w:cs="Arial"/>
          <w:b/>
          <w:lang w:val="sr-Latn-BA"/>
        </w:rPr>
        <w:t>ahtjeva</w:t>
      </w:r>
      <w:r w:rsidRPr="00AD3BA8">
        <w:rPr>
          <w:rFonts w:asciiTheme="majorHAnsi" w:hAnsiTheme="majorHAnsi" w:cs="Arial"/>
          <w:b/>
          <w:lang w:val="sr-Latn-BA"/>
        </w:rPr>
        <w:t>:</w:t>
      </w:r>
      <w:r w:rsidR="0074361D" w:rsidRPr="00AD3BA8">
        <w:rPr>
          <w:rFonts w:asciiTheme="majorHAnsi" w:hAnsiTheme="majorHAnsi" w:cs="Arial"/>
          <w:lang w:val="sr-Latn-BA"/>
        </w:rPr>
        <w:t xml:space="preserve"> 148</w:t>
      </w:r>
      <w:r w:rsidR="0074361D" w:rsidRPr="00AD3BA8">
        <w:rPr>
          <w:rFonts w:asciiTheme="majorHAnsi" w:hAnsiTheme="majorHAnsi" w:cs="Arial"/>
          <w:lang w:val="sr-Latn-BA"/>
        </w:rPr>
        <w:br/>
      </w:r>
      <w:r w:rsidR="0074361D" w:rsidRPr="00AD3BA8">
        <w:rPr>
          <w:rFonts w:asciiTheme="majorHAnsi" w:hAnsiTheme="majorHAnsi" w:cs="Arial"/>
          <w:b/>
          <w:lang w:val="sr-Latn-BA"/>
        </w:rPr>
        <w:t>Odg</w:t>
      </w:r>
      <w:r w:rsidRPr="00AD3BA8">
        <w:rPr>
          <w:rFonts w:asciiTheme="majorHAnsi" w:hAnsiTheme="majorHAnsi" w:cs="Arial"/>
          <w:b/>
          <w:lang w:val="sr-Latn-BA"/>
        </w:rPr>
        <w:t>o</w:t>
      </w:r>
      <w:r w:rsidR="0074361D" w:rsidRPr="00AD3BA8">
        <w:rPr>
          <w:rFonts w:asciiTheme="majorHAnsi" w:hAnsiTheme="majorHAnsi" w:cs="Arial"/>
          <w:b/>
          <w:lang w:val="sr-Latn-BA"/>
        </w:rPr>
        <w:t>vora u</w:t>
      </w:r>
      <w:r w:rsidRPr="00AD3BA8">
        <w:rPr>
          <w:rFonts w:asciiTheme="majorHAnsi" w:hAnsiTheme="majorHAnsi" w:cs="Arial"/>
          <w:b/>
          <w:lang w:val="sr-Latn-BA"/>
        </w:rPr>
        <w:t xml:space="preserve"> </w:t>
      </w:r>
      <w:r w:rsidR="0074361D" w:rsidRPr="00AD3BA8">
        <w:rPr>
          <w:rFonts w:asciiTheme="majorHAnsi" w:hAnsiTheme="majorHAnsi" w:cs="Arial"/>
          <w:b/>
          <w:lang w:val="sr-Latn-BA"/>
        </w:rPr>
        <w:t>zakonskom roku</w:t>
      </w:r>
      <w:r w:rsidRPr="00AD3BA8">
        <w:rPr>
          <w:rFonts w:asciiTheme="majorHAnsi" w:hAnsiTheme="majorHAnsi" w:cs="Arial"/>
          <w:lang w:val="sr-Latn-BA"/>
        </w:rPr>
        <w:t>:  66</w:t>
      </w:r>
      <w:r w:rsidR="0074361D" w:rsidRPr="00AD3BA8">
        <w:rPr>
          <w:rFonts w:asciiTheme="majorHAnsi" w:hAnsiTheme="majorHAnsi" w:cs="Arial"/>
          <w:lang w:val="sr-Latn-BA"/>
        </w:rPr>
        <w:t xml:space="preserve"> </w:t>
      </w:r>
      <w:r w:rsidRPr="00AD3BA8">
        <w:rPr>
          <w:rFonts w:asciiTheme="majorHAnsi" w:hAnsiTheme="majorHAnsi" w:cs="Arial"/>
          <w:lang w:val="sr-Latn-BA"/>
        </w:rPr>
        <w:t>(</w:t>
      </w:r>
      <w:r w:rsidR="0074361D" w:rsidRPr="00AD3BA8">
        <w:rPr>
          <w:rFonts w:asciiTheme="majorHAnsi" w:hAnsiTheme="majorHAnsi" w:cs="Arial"/>
          <w:lang w:val="sr-Latn-BA"/>
        </w:rPr>
        <w:t>43%</w:t>
      </w:r>
      <w:r w:rsidRPr="00AD3BA8">
        <w:rPr>
          <w:rFonts w:asciiTheme="majorHAnsi" w:hAnsiTheme="majorHAnsi" w:cs="Arial"/>
          <w:lang w:val="sr-Latn-BA"/>
        </w:rPr>
        <w:t>)</w:t>
      </w:r>
      <w:r w:rsidR="0074361D" w:rsidRPr="00AD3BA8">
        <w:rPr>
          <w:rFonts w:asciiTheme="majorHAnsi" w:hAnsiTheme="majorHAnsi" w:cs="Arial"/>
          <w:lang w:val="sr-Latn-BA"/>
        </w:rPr>
        <w:br/>
      </w:r>
      <w:r w:rsidR="0074361D" w:rsidRPr="00AD3BA8">
        <w:rPr>
          <w:rFonts w:asciiTheme="majorHAnsi" w:hAnsiTheme="majorHAnsi" w:cs="Arial"/>
          <w:b/>
          <w:lang w:val="sr-Latn-BA"/>
        </w:rPr>
        <w:t>Broj žalbi:</w:t>
      </w:r>
      <w:r w:rsidR="0074361D" w:rsidRPr="00AD3BA8">
        <w:rPr>
          <w:rFonts w:asciiTheme="majorHAnsi" w:hAnsiTheme="majorHAnsi" w:cs="Arial"/>
          <w:lang w:val="sr-Latn-BA"/>
        </w:rPr>
        <w:t xml:space="preserve"> 30 </w:t>
      </w:r>
      <w:r w:rsidRPr="00AD3BA8">
        <w:rPr>
          <w:rFonts w:asciiTheme="majorHAnsi" w:hAnsiTheme="majorHAnsi" w:cs="Arial"/>
          <w:lang w:val="sr-Latn-BA"/>
        </w:rPr>
        <w:t>(</w:t>
      </w:r>
      <w:r w:rsidR="0074361D" w:rsidRPr="00AD3BA8">
        <w:rPr>
          <w:rFonts w:asciiTheme="majorHAnsi" w:hAnsiTheme="majorHAnsi" w:cs="Arial"/>
          <w:lang w:val="sr-Latn-BA"/>
        </w:rPr>
        <w:t>28%</w:t>
      </w:r>
      <w:r w:rsidRPr="00AD3BA8">
        <w:rPr>
          <w:rFonts w:asciiTheme="majorHAnsi" w:hAnsiTheme="majorHAnsi" w:cs="Arial"/>
          <w:lang w:val="sr-Latn-BA"/>
        </w:rPr>
        <w:t>)</w:t>
      </w:r>
      <w:r w:rsidR="0074361D" w:rsidRPr="00AD3BA8">
        <w:rPr>
          <w:rFonts w:asciiTheme="majorHAnsi" w:hAnsiTheme="majorHAnsi" w:cs="Arial"/>
          <w:lang w:val="sr-Latn-BA"/>
        </w:rPr>
        <w:br/>
      </w:r>
      <w:r w:rsidR="0074361D" w:rsidRPr="00AD3BA8">
        <w:rPr>
          <w:rFonts w:asciiTheme="majorHAnsi" w:hAnsiTheme="majorHAnsi" w:cs="Arial"/>
          <w:b/>
          <w:lang w:val="sr-Latn-BA"/>
        </w:rPr>
        <w:t>Odgovora u formi rješenja</w:t>
      </w:r>
      <w:r w:rsidR="0074361D" w:rsidRPr="00AD3BA8">
        <w:rPr>
          <w:rFonts w:asciiTheme="majorHAnsi" w:hAnsiTheme="majorHAnsi" w:cs="Arial"/>
          <w:lang w:val="sr-Latn-BA"/>
        </w:rPr>
        <w:t xml:space="preserve">: 31 </w:t>
      </w:r>
      <w:r w:rsidRPr="00AD3BA8">
        <w:rPr>
          <w:rFonts w:asciiTheme="majorHAnsi" w:hAnsiTheme="majorHAnsi" w:cs="Arial"/>
          <w:lang w:val="sr-Latn-BA"/>
        </w:rPr>
        <w:t>(</w:t>
      </w:r>
      <w:r w:rsidR="0074361D" w:rsidRPr="00AD3BA8">
        <w:rPr>
          <w:rFonts w:asciiTheme="majorHAnsi" w:hAnsiTheme="majorHAnsi" w:cs="Arial"/>
          <w:lang w:val="sr-Latn-BA"/>
        </w:rPr>
        <w:t xml:space="preserve">20% </w:t>
      </w:r>
      <w:r w:rsidRPr="00AD3BA8">
        <w:rPr>
          <w:rFonts w:asciiTheme="majorHAnsi" w:hAnsiTheme="majorHAnsi" w:cs="Arial"/>
          <w:lang w:val="sr-Latn-BA"/>
        </w:rPr>
        <w:t>)</w:t>
      </w:r>
    </w:p>
    <w:p w14:paraId="7250DD45" w14:textId="77777777" w:rsidR="003F1264" w:rsidRPr="00AD3BA8" w:rsidRDefault="003F1264" w:rsidP="00093EC3">
      <w:pPr>
        <w:tabs>
          <w:tab w:val="left" w:pos="8789"/>
        </w:tabs>
        <w:autoSpaceDE w:val="0"/>
        <w:autoSpaceDN w:val="0"/>
        <w:adjustRightInd w:val="0"/>
        <w:spacing w:after="0" w:line="240" w:lineRule="auto"/>
        <w:rPr>
          <w:rFonts w:asciiTheme="majorHAnsi" w:hAnsiTheme="majorHAnsi" w:cs="Arial"/>
          <w:b/>
          <w:u w:val="single"/>
          <w:lang w:val="sr-Latn-BA"/>
        </w:rPr>
      </w:pPr>
    </w:p>
    <w:p w14:paraId="5A78C41E" w14:textId="77777777" w:rsidR="00654545" w:rsidRPr="00AD3BA8" w:rsidRDefault="00654545" w:rsidP="003F1264">
      <w:pPr>
        <w:tabs>
          <w:tab w:val="left" w:pos="8789"/>
        </w:tabs>
        <w:autoSpaceDE w:val="0"/>
        <w:autoSpaceDN w:val="0"/>
        <w:adjustRightInd w:val="0"/>
        <w:spacing w:after="0" w:line="240" w:lineRule="auto"/>
        <w:jc w:val="center"/>
        <w:rPr>
          <w:rFonts w:asciiTheme="majorHAnsi" w:hAnsiTheme="majorHAnsi" w:cs="Arial"/>
          <w:b/>
          <w:u w:val="single"/>
          <w:lang w:val="sr-Latn-BA"/>
        </w:rPr>
      </w:pPr>
    </w:p>
    <w:p w14:paraId="75926C36" w14:textId="77777777" w:rsidR="00654545" w:rsidRPr="00AD3BA8" w:rsidRDefault="00654545" w:rsidP="003F1264">
      <w:pPr>
        <w:tabs>
          <w:tab w:val="left" w:pos="8789"/>
        </w:tabs>
        <w:autoSpaceDE w:val="0"/>
        <w:autoSpaceDN w:val="0"/>
        <w:adjustRightInd w:val="0"/>
        <w:spacing w:after="0" w:line="240" w:lineRule="auto"/>
        <w:jc w:val="center"/>
        <w:rPr>
          <w:rFonts w:asciiTheme="majorHAnsi" w:hAnsiTheme="majorHAnsi" w:cs="Arial"/>
          <w:b/>
          <w:u w:val="single"/>
          <w:lang w:val="sr-Latn-BA"/>
        </w:rPr>
      </w:pPr>
    </w:p>
    <w:p w14:paraId="0F34E502" w14:textId="77777777" w:rsidR="00654545" w:rsidRPr="00AD3BA8" w:rsidRDefault="00654545" w:rsidP="003F1264">
      <w:pPr>
        <w:tabs>
          <w:tab w:val="left" w:pos="8789"/>
        </w:tabs>
        <w:autoSpaceDE w:val="0"/>
        <w:autoSpaceDN w:val="0"/>
        <w:adjustRightInd w:val="0"/>
        <w:spacing w:after="0" w:line="240" w:lineRule="auto"/>
        <w:jc w:val="center"/>
        <w:rPr>
          <w:rFonts w:asciiTheme="majorHAnsi" w:hAnsiTheme="majorHAnsi" w:cs="Arial"/>
          <w:b/>
          <w:u w:val="single"/>
          <w:lang w:val="sr-Latn-BA"/>
        </w:rPr>
      </w:pPr>
    </w:p>
    <w:p w14:paraId="39125F46" w14:textId="77777777" w:rsidR="00654545" w:rsidRPr="00AD3BA8" w:rsidRDefault="00654545" w:rsidP="003F1264">
      <w:pPr>
        <w:tabs>
          <w:tab w:val="left" w:pos="8789"/>
        </w:tabs>
        <w:autoSpaceDE w:val="0"/>
        <w:autoSpaceDN w:val="0"/>
        <w:adjustRightInd w:val="0"/>
        <w:spacing w:after="0" w:line="240" w:lineRule="auto"/>
        <w:jc w:val="center"/>
        <w:rPr>
          <w:rFonts w:asciiTheme="majorHAnsi" w:hAnsiTheme="majorHAnsi" w:cs="Arial"/>
          <w:b/>
          <w:u w:val="single"/>
          <w:lang w:val="sr-Latn-BA"/>
        </w:rPr>
      </w:pPr>
    </w:p>
    <w:p w14:paraId="294223CB" w14:textId="77777777" w:rsidR="00654545" w:rsidRPr="00AD3BA8" w:rsidRDefault="00654545" w:rsidP="003F1264">
      <w:pPr>
        <w:tabs>
          <w:tab w:val="left" w:pos="8789"/>
        </w:tabs>
        <w:autoSpaceDE w:val="0"/>
        <w:autoSpaceDN w:val="0"/>
        <w:adjustRightInd w:val="0"/>
        <w:spacing w:after="0" w:line="240" w:lineRule="auto"/>
        <w:jc w:val="center"/>
        <w:rPr>
          <w:rFonts w:asciiTheme="majorHAnsi" w:hAnsiTheme="majorHAnsi" w:cs="Arial"/>
          <w:b/>
          <w:u w:val="single"/>
          <w:lang w:val="sr-Latn-BA"/>
        </w:rPr>
      </w:pPr>
    </w:p>
    <w:p w14:paraId="390978C1" w14:textId="7411E201" w:rsidR="00654545" w:rsidRPr="00AD3BA8" w:rsidRDefault="00654545" w:rsidP="003F1264">
      <w:pPr>
        <w:tabs>
          <w:tab w:val="left" w:pos="8789"/>
        </w:tabs>
        <w:autoSpaceDE w:val="0"/>
        <w:autoSpaceDN w:val="0"/>
        <w:adjustRightInd w:val="0"/>
        <w:spacing w:after="0" w:line="240" w:lineRule="auto"/>
        <w:jc w:val="center"/>
        <w:rPr>
          <w:rFonts w:asciiTheme="majorHAnsi" w:hAnsiTheme="majorHAnsi" w:cs="Arial"/>
          <w:b/>
          <w:u w:val="single"/>
          <w:lang w:val="sr-Latn-BA"/>
        </w:rPr>
      </w:pPr>
    </w:p>
    <w:p w14:paraId="6D18473B" w14:textId="77777777" w:rsidR="005C6291" w:rsidRPr="00AD3BA8" w:rsidRDefault="005C6291" w:rsidP="003F1264">
      <w:pPr>
        <w:tabs>
          <w:tab w:val="left" w:pos="8789"/>
        </w:tabs>
        <w:autoSpaceDE w:val="0"/>
        <w:autoSpaceDN w:val="0"/>
        <w:adjustRightInd w:val="0"/>
        <w:spacing w:after="0" w:line="240" w:lineRule="auto"/>
        <w:jc w:val="center"/>
        <w:rPr>
          <w:rFonts w:asciiTheme="majorHAnsi" w:hAnsiTheme="majorHAnsi" w:cs="Arial"/>
          <w:b/>
          <w:u w:val="single"/>
          <w:lang w:val="sr-Latn-BA"/>
        </w:rPr>
      </w:pPr>
    </w:p>
    <w:p w14:paraId="7AF9676E" w14:textId="77777777" w:rsidR="00654545" w:rsidRPr="00AD3BA8" w:rsidRDefault="00654545" w:rsidP="003F1264">
      <w:pPr>
        <w:tabs>
          <w:tab w:val="left" w:pos="8789"/>
        </w:tabs>
        <w:autoSpaceDE w:val="0"/>
        <w:autoSpaceDN w:val="0"/>
        <w:adjustRightInd w:val="0"/>
        <w:spacing w:after="0" w:line="240" w:lineRule="auto"/>
        <w:jc w:val="center"/>
        <w:rPr>
          <w:rFonts w:asciiTheme="majorHAnsi" w:hAnsiTheme="majorHAnsi" w:cs="Arial"/>
          <w:b/>
          <w:u w:val="single"/>
          <w:lang w:val="sr-Latn-BA"/>
        </w:rPr>
      </w:pPr>
    </w:p>
    <w:p w14:paraId="2643A5C5" w14:textId="3B6A6033" w:rsidR="0009519D" w:rsidRPr="00AD3BA8" w:rsidRDefault="0009519D" w:rsidP="003F1264">
      <w:pPr>
        <w:tabs>
          <w:tab w:val="left" w:pos="8789"/>
        </w:tabs>
        <w:autoSpaceDE w:val="0"/>
        <w:autoSpaceDN w:val="0"/>
        <w:adjustRightInd w:val="0"/>
        <w:spacing w:after="0" w:line="240" w:lineRule="auto"/>
        <w:jc w:val="center"/>
        <w:rPr>
          <w:rFonts w:asciiTheme="majorHAnsi" w:hAnsiTheme="majorHAnsi" w:cs="Arial"/>
          <w:b/>
          <w:u w:val="single"/>
          <w:lang w:val="sr-Latn-BA"/>
        </w:rPr>
      </w:pPr>
      <w:r w:rsidRPr="00AD3BA8">
        <w:rPr>
          <w:rFonts w:asciiTheme="majorHAnsi" w:hAnsiTheme="majorHAnsi" w:cs="Arial"/>
          <w:b/>
          <w:u w:val="single"/>
          <w:lang w:val="sr-Latn-BA"/>
        </w:rPr>
        <w:t>2013</w:t>
      </w:r>
      <w:r w:rsidR="00464E63" w:rsidRPr="00AD3BA8">
        <w:rPr>
          <w:rFonts w:asciiTheme="majorHAnsi" w:hAnsiTheme="majorHAnsi" w:cs="Arial"/>
          <w:b/>
          <w:u w:val="single"/>
          <w:lang w:val="sr-Latn-BA"/>
        </w:rPr>
        <w:t>.</w:t>
      </w:r>
    </w:p>
    <w:p w14:paraId="0C3B2FE4" w14:textId="77777777" w:rsidR="00464E63" w:rsidRPr="00AD3BA8" w:rsidRDefault="00464E63" w:rsidP="004E552C">
      <w:pPr>
        <w:tabs>
          <w:tab w:val="left" w:pos="8789"/>
        </w:tabs>
        <w:autoSpaceDE w:val="0"/>
        <w:autoSpaceDN w:val="0"/>
        <w:adjustRightInd w:val="0"/>
        <w:spacing w:after="0" w:line="240" w:lineRule="auto"/>
        <w:rPr>
          <w:rFonts w:asciiTheme="majorHAnsi" w:hAnsiTheme="majorHAnsi" w:cs="Arial"/>
          <w:b/>
          <w:u w:val="single"/>
          <w:lang w:val="sr-Latn-BA"/>
        </w:rPr>
      </w:pPr>
    </w:p>
    <w:p w14:paraId="55A8EF94" w14:textId="7E349575" w:rsidR="008C03A6" w:rsidRPr="00AD3BA8" w:rsidRDefault="008C03A6" w:rsidP="004E552C">
      <w:pPr>
        <w:pStyle w:val="Cambria10"/>
        <w:tabs>
          <w:tab w:val="left" w:pos="8789"/>
        </w:tabs>
        <w:spacing w:line="240" w:lineRule="auto"/>
        <w:jc w:val="both"/>
        <w:rPr>
          <w:rFonts w:asciiTheme="majorHAnsi" w:hAnsiTheme="majorHAnsi" w:cs="Arial"/>
          <w:b/>
          <w:lang w:val="sr-Latn-BA"/>
        </w:rPr>
      </w:pPr>
      <w:r w:rsidRPr="00AD3BA8">
        <w:rPr>
          <w:rFonts w:asciiTheme="majorHAnsi" w:hAnsiTheme="majorHAnsi" w:cs="Arial"/>
          <w:b/>
          <w:lang w:val="sr-Latn-BA"/>
        </w:rPr>
        <w:t>TI BiH je svim tužilaštvima na svim nivoima uputio zahtjeve za pristup informacijama s ciljem dobijanja sl</w:t>
      </w:r>
      <w:r w:rsidR="00170C3F" w:rsidRPr="00AD3BA8">
        <w:rPr>
          <w:rFonts w:asciiTheme="majorHAnsi" w:hAnsiTheme="majorHAnsi" w:cs="Arial"/>
          <w:b/>
          <w:lang w:val="sr-Latn-BA"/>
        </w:rPr>
        <w:t>j</w:t>
      </w:r>
      <w:r w:rsidRPr="00AD3BA8">
        <w:rPr>
          <w:rFonts w:asciiTheme="majorHAnsi" w:hAnsiTheme="majorHAnsi" w:cs="Arial"/>
          <w:b/>
          <w:lang w:val="sr-Latn-BA"/>
        </w:rPr>
        <w:t xml:space="preserve">edećih informacija: </w:t>
      </w:r>
    </w:p>
    <w:p w14:paraId="4CFBF1FB" w14:textId="77777777" w:rsidR="008C03A6" w:rsidRPr="00AD3BA8" w:rsidRDefault="008C03A6" w:rsidP="004E552C">
      <w:pPr>
        <w:pStyle w:val="Cambria10"/>
        <w:tabs>
          <w:tab w:val="left" w:pos="8789"/>
        </w:tabs>
        <w:spacing w:line="240" w:lineRule="auto"/>
        <w:jc w:val="both"/>
        <w:rPr>
          <w:rFonts w:asciiTheme="majorHAnsi" w:eastAsia="Calibri" w:hAnsiTheme="majorHAnsi" w:cs="Arial"/>
          <w:lang w:val="sr-Latn-BA" w:eastAsia="sr-Latn-CS"/>
        </w:rPr>
      </w:pPr>
    </w:p>
    <w:p w14:paraId="787F15A1" w14:textId="77777777" w:rsidR="008C03A6" w:rsidRPr="00AD3BA8" w:rsidRDefault="008C03A6" w:rsidP="004E552C">
      <w:pPr>
        <w:pStyle w:val="Cambria10"/>
        <w:numPr>
          <w:ilvl w:val="0"/>
          <w:numId w:val="7"/>
        </w:numPr>
        <w:tabs>
          <w:tab w:val="left" w:pos="8789"/>
        </w:tabs>
        <w:spacing w:line="240" w:lineRule="auto"/>
        <w:ind w:left="142" w:hanging="142"/>
        <w:rPr>
          <w:rFonts w:asciiTheme="majorHAnsi" w:hAnsiTheme="majorHAnsi" w:cs="Arial"/>
          <w:lang w:val="sr-Latn-BA" w:eastAsia="sr-Latn-CS"/>
        </w:rPr>
      </w:pPr>
      <w:r w:rsidRPr="00AD3BA8">
        <w:rPr>
          <w:rFonts w:asciiTheme="majorHAnsi" w:hAnsiTheme="majorHAnsi" w:cs="Arial"/>
          <w:lang w:val="sr-Latn-BA" w:eastAsia="sr-Latn-CS"/>
        </w:rPr>
        <w:t xml:space="preserve">Broj donesenih tužilačkih odluka o obustavi istrage, </w:t>
      </w:r>
    </w:p>
    <w:p w14:paraId="3E6DAD76" w14:textId="77777777" w:rsidR="008C03A6" w:rsidRPr="00AD3BA8" w:rsidRDefault="008C03A6" w:rsidP="004E552C">
      <w:pPr>
        <w:pStyle w:val="Cambria10"/>
        <w:numPr>
          <w:ilvl w:val="0"/>
          <w:numId w:val="7"/>
        </w:numPr>
        <w:tabs>
          <w:tab w:val="left" w:pos="8789"/>
        </w:tabs>
        <w:spacing w:line="240" w:lineRule="auto"/>
        <w:ind w:left="142" w:hanging="142"/>
        <w:rPr>
          <w:rFonts w:asciiTheme="majorHAnsi" w:hAnsiTheme="majorHAnsi" w:cs="Arial"/>
          <w:lang w:val="sr-Latn-BA" w:eastAsia="sr-Latn-CS"/>
        </w:rPr>
      </w:pPr>
      <w:r w:rsidRPr="00AD3BA8">
        <w:rPr>
          <w:rFonts w:asciiTheme="majorHAnsi" w:hAnsiTheme="majorHAnsi" w:cs="Arial"/>
          <w:lang w:val="sr-Latn-BA" w:eastAsia="sr-Latn-CS"/>
        </w:rPr>
        <w:t xml:space="preserve">Broj donesenih odluka o nesprovođenju istrage, </w:t>
      </w:r>
    </w:p>
    <w:p w14:paraId="10A457F8" w14:textId="77777777" w:rsidR="008C03A6" w:rsidRPr="00AD3BA8" w:rsidRDefault="008C03A6" w:rsidP="004E552C">
      <w:pPr>
        <w:pStyle w:val="Cambria10"/>
        <w:numPr>
          <w:ilvl w:val="0"/>
          <w:numId w:val="7"/>
        </w:numPr>
        <w:tabs>
          <w:tab w:val="left" w:pos="8789"/>
        </w:tabs>
        <w:spacing w:line="240" w:lineRule="auto"/>
        <w:ind w:left="142" w:hanging="142"/>
        <w:rPr>
          <w:rFonts w:asciiTheme="majorHAnsi" w:hAnsiTheme="majorHAnsi" w:cs="Arial"/>
          <w:lang w:val="sr-Latn-BA" w:eastAsia="sr-Latn-CS"/>
        </w:rPr>
      </w:pPr>
      <w:r w:rsidRPr="00AD3BA8">
        <w:rPr>
          <w:rFonts w:asciiTheme="majorHAnsi" w:hAnsiTheme="majorHAnsi" w:cs="Arial"/>
          <w:lang w:val="sr-Latn-BA" w:eastAsia="sr-Latn-CS"/>
        </w:rPr>
        <w:t xml:space="preserve">Ukupan broj pritužbi na navedene tužilačke odluke, </w:t>
      </w:r>
    </w:p>
    <w:p w14:paraId="0BCF7F3E" w14:textId="77777777" w:rsidR="008C03A6" w:rsidRPr="00AD3BA8" w:rsidRDefault="008C03A6" w:rsidP="004E552C">
      <w:pPr>
        <w:pStyle w:val="Cambria10"/>
        <w:numPr>
          <w:ilvl w:val="0"/>
          <w:numId w:val="7"/>
        </w:numPr>
        <w:tabs>
          <w:tab w:val="left" w:pos="8789"/>
        </w:tabs>
        <w:spacing w:line="240" w:lineRule="auto"/>
        <w:ind w:left="142" w:hanging="142"/>
        <w:rPr>
          <w:rFonts w:asciiTheme="majorHAnsi" w:hAnsiTheme="majorHAnsi" w:cs="Arial"/>
          <w:lang w:val="sr-Latn-BA" w:eastAsia="sr-Latn-CS"/>
        </w:rPr>
      </w:pPr>
      <w:r w:rsidRPr="00AD3BA8">
        <w:rPr>
          <w:rFonts w:asciiTheme="majorHAnsi" w:hAnsiTheme="majorHAnsi" w:cs="Arial"/>
          <w:lang w:val="sr-Latn-BA" w:eastAsia="sr-Latn-CS"/>
        </w:rPr>
        <w:t xml:space="preserve">Broj usvojenih pritužbi, </w:t>
      </w:r>
    </w:p>
    <w:p w14:paraId="32511F34" w14:textId="77777777" w:rsidR="008C03A6" w:rsidRPr="00AD3BA8" w:rsidRDefault="008C03A6" w:rsidP="004E552C">
      <w:pPr>
        <w:pStyle w:val="Cambria10"/>
        <w:numPr>
          <w:ilvl w:val="0"/>
          <w:numId w:val="7"/>
        </w:numPr>
        <w:tabs>
          <w:tab w:val="left" w:pos="8789"/>
        </w:tabs>
        <w:spacing w:line="240" w:lineRule="auto"/>
        <w:ind w:left="142" w:hanging="142"/>
        <w:rPr>
          <w:rFonts w:asciiTheme="majorHAnsi" w:hAnsiTheme="majorHAnsi" w:cs="Arial"/>
          <w:lang w:val="sr-Latn-BA" w:eastAsia="sr-Latn-CS"/>
        </w:rPr>
      </w:pPr>
      <w:r w:rsidRPr="00AD3BA8">
        <w:rPr>
          <w:rFonts w:asciiTheme="majorHAnsi" w:hAnsiTheme="majorHAnsi" w:cs="Arial"/>
          <w:lang w:val="sr-Latn-BA" w:eastAsia="sr-Latn-CS"/>
        </w:rPr>
        <w:t>Broj odbačenih pritužbi,</w:t>
      </w:r>
      <w:r w:rsidRPr="00AD3BA8">
        <w:rPr>
          <w:rFonts w:asciiTheme="majorHAnsi" w:hAnsiTheme="majorHAnsi" w:cs="Arial"/>
          <w:lang w:val="sr-Latn-BA"/>
        </w:rPr>
        <w:t xml:space="preserve"> </w:t>
      </w:r>
    </w:p>
    <w:p w14:paraId="6D26D1C6" w14:textId="77777777" w:rsidR="008C03A6" w:rsidRPr="00AD3BA8" w:rsidRDefault="008C03A6" w:rsidP="004E552C">
      <w:pPr>
        <w:pStyle w:val="Cambria10"/>
        <w:numPr>
          <w:ilvl w:val="0"/>
          <w:numId w:val="7"/>
        </w:numPr>
        <w:tabs>
          <w:tab w:val="left" w:pos="8789"/>
        </w:tabs>
        <w:spacing w:line="240" w:lineRule="auto"/>
        <w:ind w:left="142" w:hanging="142"/>
        <w:rPr>
          <w:rFonts w:asciiTheme="majorHAnsi" w:hAnsiTheme="majorHAnsi" w:cs="Arial"/>
          <w:lang w:val="sr-Latn-BA" w:eastAsia="sr-Latn-CS"/>
        </w:rPr>
      </w:pPr>
      <w:r w:rsidRPr="00AD3BA8">
        <w:rPr>
          <w:rFonts w:asciiTheme="majorHAnsi" w:hAnsiTheme="majorHAnsi" w:cs="Arial"/>
          <w:lang w:val="sr-Latn-BA" w:eastAsia="sr-Latn-CS"/>
        </w:rPr>
        <w:t xml:space="preserve">Broj odbijenih pritužbi. </w:t>
      </w:r>
    </w:p>
    <w:p w14:paraId="054A8880" w14:textId="77777777" w:rsidR="00017318" w:rsidRPr="00AD3BA8" w:rsidRDefault="00017318" w:rsidP="004E552C">
      <w:pPr>
        <w:tabs>
          <w:tab w:val="left" w:pos="8789"/>
        </w:tabs>
        <w:autoSpaceDE w:val="0"/>
        <w:autoSpaceDN w:val="0"/>
        <w:adjustRightInd w:val="0"/>
        <w:spacing w:after="0" w:line="240" w:lineRule="auto"/>
        <w:rPr>
          <w:rFonts w:asciiTheme="majorHAnsi" w:hAnsiTheme="majorHAnsi" w:cs="Arial"/>
          <w:b/>
          <w:u w:val="single"/>
          <w:lang w:val="sr-Latn-BA"/>
        </w:rPr>
      </w:pPr>
    </w:p>
    <w:p w14:paraId="59C5EEB6" w14:textId="1078F025" w:rsidR="00464E63" w:rsidRPr="00AD3BA8" w:rsidRDefault="00D35B1D" w:rsidP="00D93ECB">
      <w:pPr>
        <w:pStyle w:val="Cambria10"/>
        <w:pBdr>
          <w:bottom w:val="single" w:sz="4" w:space="1" w:color="auto"/>
        </w:pBdr>
        <w:tabs>
          <w:tab w:val="left" w:pos="8789"/>
        </w:tabs>
        <w:spacing w:line="240" w:lineRule="auto"/>
        <w:rPr>
          <w:rFonts w:asciiTheme="majorHAnsi" w:hAnsiTheme="majorHAnsi" w:cs="Arial"/>
          <w:lang w:val="sr-Latn-BA"/>
        </w:rPr>
      </w:pPr>
      <w:r w:rsidRPr="00AD3BA8">
        <w:rPr>
          <w:rFonts w:asciiTheme="majorHAnsi" w:hAnsiTheme="majorHAnsi" w:cs="Arial"/>
          <w:b/>
          <w:lang w:val="sr-Latn-BA"/>
        </w:rPr>
        <w:t>Poslanih zaht</w:t>
      </w:r>
      <w:r w:rsidR="00A16B39" w:rsidRPr="00AD3BA8">
        <w:rPr>
          <w:rFonts w:asciiTheme="majorHAnsi" w:hAnsiTheme="majorHAnsi" w:cs="Arial"/>
          <w:b/>
          <w:lang w:val="sr-Latn-BA"/>
        </w:rPr>
        <w:t>jeva</w:t>
      </w:r>
      <w:r w:rsidR="00A16B39" w:rsidRPr="00AD3BA8">
        <w:rPr>
          <w:rFonts w:asciiTheme="majorHAnsi" w:hAnsiTheme="majorHAnsi" w:cs="Arial"/>
          <w:lang w:val="sr-Latn-BA"/>
        </w:rPr>
        <w:t>: 20</w:t>
      </w:r>
      <w:r w:rsidR="00A16B39" w:rsidRPr="00AD3BA8">
        <w:rPr>
          <w:rFonts w:asciiTheme="majorHAnsi" w:hAnsiTheme="majorHAnsi" w:cs="Arial"/>
          <w:lang w:val="sr-Latn-BA"/>
        </w:rPr>
        <w:br/>
      </w:r>
      <w:r w:rsidR="00787BB2" w:rsidRPr="00AD3BA8">
        <w:rPr>
          <w:rFonts w:asciiTheme="majorHAnsi" w:hAnsiTheme="majorHAnsi" w:cs="Arial"/>
          <w:b/>
          <w:lang w:val="sr-Latn-BA"/>
        </w:rPr>
        <w:t>Odgovora u zakonskom roku</w:t>
      </w:r>
      <w:r w:rsidR="00787BB2" w:rsidRPr="00AD3BA8">
        <w:rPr>
          <w:rFonts w:asciiTheme="majorHAnsi" w:hAnsiTheme="majorHAnsi" w:cs="Arial"/>
          <w:lang w:val="sr-Latn-BA"/>
        </w:rPr>
        <w:t>: 16 (</w:t>
      </w:r>
      <w:r w:rsidR="00A16B39" w:rsidRPr="00AD3BA8">
        <w:rPr>
          <w:rFonts w:asciiTheme="majorHAnsi" w:hAnsiTheme="majorHAnsi" w:cs="Arial"/>
          <w:lang w:val="sr-Latn-BA"/>
        </w:rPr>
        <w:t>80%</w:t>
      </w:r>
      <w:r w:rsidR="00787BB2" w:rsidRPr="00AD3BA8">
        <w:rPr>
          <w:rFonts w:asciiTheme="majorHAnsi" w:hAnsiTheme="majorHAnsi" w:cs="Arial"/>
          <w:lang w:val="sr-Latn-BA"/>
        </w:rPr>
        <w:t>)</w:t>
      </w:r>
      <w:r w:rsidR="00A16B39" w:rsidRPr="00AD3BA8">
        <w:rPr>
          <w:rFonts w:asciiTheme="majorHAnsi" w:hAnsiTheme="majorHAnsi" w:cs="Arial"/>
          <w:lang w:val="sr-Latn-BA"/>
        </w:rPr>
        <w:br/>
      </w:r>
      <w:r w:rsidR="00A16B39" w:rsidRPr="00AD3BA8">
        <w:rPr>
          <w:rFonts w:asciiTheme="majorHAnsi" w:hAnsiTheme="majorHAnsi" w:cs="Arial"/>
          <w:b/>
          <w:lang w:val="sr-Latn-BA"/>
        </w:rPr>
        <w:t>Broj žalbi</w:t>
      </w:r>
      <w:r w:rsidR="00482136" w:rsidRPr="00AD3BA8">
        <w:rPr>
          <w:rFonts w:asciiTheme="majorHAnsi" w:hAnsiTheme="majorHAnsi" w:cs="Arial"/>
          <w:b/>
          <w:lang w:val="sr-Latn-BA"/>
        </w:rPr>
        <w:t>:</w:t>
      </w:r>
      <w:r w:rsidR="00A16B39" w:rsidRPr="00AD3BA8">
        <w:rPr>
          <w:rFonts w:asciiTheme="majorHAnsi" w:hAnsiTheme="majorHAnsi" w:cs="Arial"/>
          <w:lang w:val="sr-Latn-BA"/>
        </w:rPr>
        <w:t xml:space="preserve"> 1 </w:t>
      </w:r>
      <w:r w:rsidR="00065B7E" w:rsidRPr="00AD3BA8">
        <w:rPr>
          <w:rFonts w:asciiTheme="majorHAnsi" w:hAnsiTheme="majorHAnsi" w:cs="Arial"/>
          <w:lang w:val="sr-Latn-BA"/>
        </w:rPr>
        <w:t>(</w:t>
      </w:r>
      <w:r w:rsidR="00A16B39" w:rsidRPr="00AD3BA8">
        <w:rPr>
          <w:rFonts w:asciiTheme="majorHAnsi" w:hAnsiTheme="majorHAnsi" w:cs="Arial"/>
          <w:lang w:val="sr-Latn-BA"/>
        </w:rPr>
        <w:t>5%</w:t>
      </w:r>
      <w:r w:rsidR="00065B7E" w:rsidRPr="00AD3BA8">
        <w:rPr>
          <w:rFonts w:asciiTheme="majorHAnsi" w:hAnsiTheme="majorHAnsi" w:cs="Arial"/>
          <w:lang w:val="sr-Latn-BA"/>
        </w:rPr>
        <w:t>)</w:t>
      </w:r>
      <w:r w:rsidR="00A16B39" w:rsidRPr="00AD3BA8">
        <w:rPr>
          <w:rFonts w:asciiTheme="majorHAnsi" w:hAnsiTheme="majorHAnsi" w:cs="Arial"/>
          <w:lang w:val="sr-Latn-BA"/>
        </w:rPr>
        <w:br/>
      </w:r>
      <w:r w:rsidR="00A16B39" w:rsidRPr="00AD3BA8">
        <w:rPr>
          <w:rFonts w:asciiTheme="majorHAnsi" w:hAnsiTheme="majorHAnsi" w:cs="Arial"/>
          <w:b/>
          <w:lang w:val="sr-Latn-BA"/>
        </w:rPr>
        <w:t>Odgovori u formi rješenja</w:t>
      </w:r>
      <w:r w:rsidR="00A16B39" w:rsidRPr="00AD3BA8">
        <w:rPr>
          <w:rFonts w:asciiTheme="majorHAnsi" w:hAnsiTheme="majorHAnsi" w:cs="Arial"/>
          <w:lang w:val="sr-Latn-BA"/>
        </w:rPr>
        <w:t xml:space="preserve">: 7 </w:t>
      </w:r>
      <w:r w:rsidR="00065B7E" w:rsidRPr="00AD3BA8">
        <w:rPr>
          <w:rFonts w:asciiTheme="majorHAnsi" w:hAnsiTheme="majorHAnsi" w:cs="Arial"/>
          <w:lang w:val="sr-Latn-BA"/>
        </w:rPr>
        <w:t>(</w:t>
      </w:r>
      <w:r w:rsidR="00A16B39" w:rsidRPr="00AD3BA8">
        <w:rPr>
          <w:rFonts w:asciiTheme="majorHAnsi" w:hAnsiTheme="majorHAnsi" w:cs="Arial"/>
          <w:lang w:val="sr-Latn-BA"/>
        </w:rPr>
        <w:t>35%</w:t>
      </w:r>
      <w:r w:rsidR="00065B7E" w:rsidRPr="00AD3BA8">
        <w:rPr>
          <w:rFonts w:asciiTheme="majorHAnsi" w:hAnsiTheme="majorHAnsi" w:cs="Arial"/>
          <w:lang w:val="sr-Latn-BA"/>
        </w:rPr>
        <w:t>)</w:t>
      </w:r>
    </w:p>
    <w:p w14:paraId="1963A625" w14:textId="0AA1845A" w:rsidR="00027169" w:rsidRPr="00AD3BA8" w:rsidRDefault="00D93ECB" w:rsidP="004E552C">
      <w:pPr>
        <w:tabs>
          <w:tab w:val="left" w:pos="8789"/>
        </w:tabs>
        <w:jc w:val="center"/>
        <w:rPr>
          <w:rFonts w:asciiTheme="majorHAnsi" w:hAnsiTheme="majorHAnsi" w:cs="Arial"/>
          <w:b/>
          <w:color w:val="000000"/>
          <w:u w:val="single"/>
          <w:lang w:val="sr-Latn-BA" w:eastAsia="sr-Latn-CS"/>
        </w:rPr>
      </w:pPr>
      <w:r w:rsidRPr="00AD3BA8">
        <w:rPr>
          <w:rFonts w:asciiTheme="majorHAnsi" w:hAnsiTheme="majorHAnsi" w:cs="Arial"/>
          <w:b/>
          <w:u w:val="single"/>
          <w:lang w:val="sr-Latn-BA"/>
        </w:rPr>
        <w:br/>
      </w:r>
      <w:r w:rsidR="00396210" w:rsidRPr="00AD3BA8">
        <w:rPr>
          <w:rFonts w:asciiTheme="majorHAnsi" w:hAnsiTheme="majorHAnsi" w:cs="Arial"/>
          <w:b/>
          <w:u w:val="single"/>
          <w:lang w:val="sr-Latn-BA"/>
        </w:rPr>
        <w:t>2014</w:t>
      </w:r>
      <w:r w:rsidR="00464E63" w:rsidRPr="00AD3BA8">
        <w:rPr>
          <w:rFonts w:asciiTheme="majorHAnsi" w:hAnsiTheme="majorHAnsi" w:cs="Arial"/>
          <w:b/>
          <w:u w:val="single"/>
          <w:lang w:val="sr-Latn-BA"/>
        </w:rPr>
        <w:t>.</w:t>
      </w:r>
    </w:p>
    <w:p w14:paraId="1EE98DBE" w14:textId="789C45D3" w:rsidR="00A357A7" w:rsidRPr="00AD3BA8" w:rsidRDefault="006F16C9" w:rsidP="004E552C">
      <w:pPr>
        <w:pStyle w:val="Cambria10"/>
        <w:tabs>
          <w:tab w:val="left" w:pos="8789"/>
        </w:tabs>
        <w:spacing w:line="240" w:lineRule="auto"/>
        <w:jc w:val="both"/>
        <w:rPr>
          <w:rFonts w:asciiTheme="majorHAnsi" w:hAnsiTheme="majorHAnsi" w:cs="Arial"/>
          <w:lang w:val="sr-Latn-BA"/>
        </w:rPr>
      </w:pPr>
      <w:r w:rsidRPr="00AD3BA8">
        <w:rPr>
          <w:rFonts w:asciiTheme="majorHAnsi" w:hAnsiTheme="majorHAnsi" w:cs="Arial"/>
          <w:b/>
          <w:lang w:val="sr-Latn-BA"/>
        </w:rPr>
        <w:t>O</w:t>
      </w:r>
      <w:r w:rsidR="00216C0F" w:rsidRPr="00AD3BA8">
        <w:rPr>
          <w:rFonts w:asciiTheme="majorHAnsi" w:hAnsiTheme="majorHAnsi" w:cs="Arial"/>
          <w:b/>
          <w:lang w:val="sr-Latn-BA"/>
        </w:rPr>
        <w:t>d javnih ustanova, javnih preduzeća i drugih organizacija koje obavljaju djelatnosti od opšteg interesa tražene su</w:t>
      </w:r>
      <w:r w:rsidR="00286E10" w:rsidRPr="00AD3BA8">
        <w:rPr>
          <w:rFonts w:asciiTheme="majorHAnsi" w:hAnsiTheme="majorHAnsi" w:cs="Arial"/>
          <w:b/>
          <w:lang w:val="sr-Latn-BA"/>
        </w:rPr>
        <w:t xml:space="preserve"> sl</w:t>
      </w:r>
      <w:r w:rsidR="007A6FE4" w:rsidRPr="00AD3BA8">
        <w:rPr>
          <w:rFonts w:asciiTheme="majorHAnsi" w:hAnsiTheme="majorHAnsi" w:cs="Arial"/>
          <w:b/>
          <w:lang w:val="sr-Latn-BA"/>
        </w:rPr>
        <w:t>j</w:t>
      </w:r>
      <w:r w:rsidR="00286E10" w:rsidRPr="00AD3BA8">
        <w:rPr>
          <w:rFonts w:asciiTheme="majorHAnsi" w:hAnsiTheme="majorHAnsi" w:cs="Arial"/>
          <w:b/>
          <w:lang w:val="sr-Latn-BA"/>
        </w:rPr>
        <w:t>edeće</w:t>
      </w:r>
      <w:r w:rsidR="00216C0F" w:rsidRPr="00AD3BA8">
        <w:rPr>
          <w:rFonts w:asciiTheme="majorHAnsi" w:hAnsiTheme="majorHAnsi" w:cs="Arial"/>
          <w:b/>
          <w:lang w:val="sr-Latn-BA"/>
        </w:rPr>
        <w:t xml:space="preserve"> informacije o procesu zapošljavanja u ove javne službe</w:t>
      </w:r>
      <w:r w:rsidR="00216C0F" w:rsidRPr="00AD3BA8">
        <w:rPr>
          <w:rFonts w:asciiTheme="majorHAnsi" w:hAnsiTheme="majorHAnsi" w:cs="Arial"/>
          <w:lang w:val="sr-Latn-BA"/>
        </w:rPr>
        <w:t xml:space="preserve">.  </w:t>
      </w:r>
    </w:p>
    <w:p w14:paraId="00EF83A0" w14:textId="77777777" w:rsidR="00A357A7" w:rsidRPr="00AD3BA8" w:rsidRDefault="00A357A7" w:rsidP="004E552C">
      <w:pPr>
        <w:pStyle w:val="Cambria10"/>
        <w:tabs>
          <w:tab w:val="left" w:pos="8789"/>
        </w:tabs>
        <w:spacing w:line="240" w:lineRule="auto"/>
        <w:jc w:val="both"/>
        <w:rPr>
          <w:rFonts w:asciiTheme="majorHAnsi" w:hAnsiTheme="majorHAnsi" w:cs="Arial"/>
          <w:lang w:val="sr-Latn-BA"/>
        </w:rPr>
      </w:pPr>
    </w:p>
    <w:p w14:paraId="7F993D2E" w14:textId="762EE328" w:rsidR="00A357A7" w:rsidRPr="00AD3BA8" w:rsidRDefault="00A357A7" w:rsidP="004E552C">
      <w:pPr>
        <w:pStyle w:val="Cambria10"/>
        <w:numPr>
          <w:ilvl w:val="0"/>
          <w:numId w:val="8"/>
        </w:numPr>
        <w:tabs>
          <w:tab w:val="left" w:pos="8789"/>
        </w:tabs>
        <w:spacing w:line="240" w:lineRule="auto"/>
        <w:ind w:left="142" w:right="402" w:hanging="142"/>
        <w:jc w:val="both"/>
        <w:rPr>
          <w:rFonts w:asciiTheme="majorHAnsi" w:hAnsiTheme="majorHAnsi" w:cs="Arial"/>
          <w:b/>
          <w:noProof/>
          <w:color w:val="000000"/>
          <w:u w:val="single"/>
          <w:lang w:val="sr-Latn-BA"/>
        </w:rPr>
      </w:pPr>
      <w:r w:rsidRPr="00AD3BA8">
        <w:rPr>
          <w:rFonts w:asciiTheme="majorHAnsi" w:hAnsiTheme="majorHAnsi" w:cs="Arial"/>
          <w:lang w:val="sr-Latn-BA"/>
        </w:rPr>
        <w:t>I</w:t>
      </w:r>
      <w:r w:rsidR="00216C0F" w:rsidRPr="00AD3BA8">
        <w:rPr>
          <w:rFonts w:asciiTheme="majorHAnsi" w:hAnsiTheme="majorHAnsi" w:cs="Arial"/>
          <w:lang w:val="sr-Latn-BA"/>
        </w:rPr>
        <w:t>nformacije da li su obavezne da objavljuju javne konkurse u svrhu zapošljavanja radnika</w:t>
      </w:r>
      <w:r w:rsidR="004464EF" w:rsidRPr="00AD3BA8">
        <w:rPr>
          <w:rFonts w:asciiTheme="majorHAnsi" w:hAnsiTheme="majorHAnsi" w:cs="Arial"/>
          <w:lang w:val="sr-Latn-BA"/>
        </w:rPr>
        <w:t>,</w:t>
      </w:r>
    </w:p>
    <w:p w14:paraId="34CD066C" w14:textId="6D6D775D" w:rsidR="00A357A7" w:rsidRPr="00AD3BA8" w:rsidRDefault="00A357A7" w:rsidP="004E552C">
      <w:pPr>
        <w:pStyle w:val="Cambria10"/>
        <w:numPr>
          <w:ilvl w:val="0"/>
          <w:numId w:val="8"/>
        </w:numPr>
        <w:tabs>
          <w:tab w:val="left" w:pos="8789"/>
        </w:tabs>
        <w:spacing w:line="240" w:lineRule="auto"/>
        <w:ind w:left="142" w:right="402" w:hanging="142"/>
        <w:jc w:val="both"/>
        <w:rPr>
          <w:rFonts w:asciiTheme="majorHAnsi" w:hAnsiTheme="majorHAnsi" w:cs="Arial"/>
          <w:b/>
          <w:noProof/>
          <w:color w:val="000000"/>
          <w:u w:val="single"/>
          <w:lang w:val="sr-Latn-BA"/>
        </w:rPr>
      </w:pPr>
      <w:r w:rsidRPr="00AD3BA8">
        <w:rPr>
          <w:rFonts w:asciiTheme="majorHAnsi" w:hAnsiTheme="majorHAnsi" w:cs="Arial"/>
          <w:lang w:val="sr-Latn-BA"/>
        </w:rPr>
        <w:t>Informacije o</w:t>
      </w:r>
      <w:r w:rsidR="00216C0F" w:rsidRPr="00AD3BA8">
        <w:rPr>
          <w:rFonts w:asciiTheme="majorHAnsi" w:hAnsiTheme="majorHAnsi" w:cs="Arial"/>
          <w:lang w:val="sr-Latn-BA"/>
        </w:rPr>
        <w:t xml:space="preserve"> propisima koje regulišu oblast zapošljavanja radnika</w:t>
      </w:r>
      <w:r w:rsidR="004464EF" w:rsidRPr="00AD3BA8">
        <w:rPr>
          <w:rFonts w:asciiTheme="majorHAnsi" w:hAnsiTheme="majorHAnsi" w:cs="Arial"/>
          <w:lang w:val="sr-Latn-BA"/>
        </w:rPr>
        <w:t>,</w:t>
      </w:r>
    </w:p>
    <w:p w14:paraId="387C343A" w14:textId="73C53162" w:rsidR="00D251CA" w:rsidRPr="00AD3BA8" w:rsidRDefault="00A357A7" w:rsidP="004E552C">
      <w:pPr>
        <w:pStyle w:val="Cambria10"/>
        <w:numPr>
          <w:ilvl w:val="0"/>
          <w:numId w:val="8"/>
        </w:numPr>
        <w:tabs>
          <w:tab w:val="left" w:pos="8789"/>
        </w:tabs>
        <w:spacing w:line="240" w:lineRule="auto"/>
        <w:ind w:left="142" w:right="402" w:hanging="142"/>
        <w:jc w:val="both"/>
        <w:rPr>
          <w:rFonts w:asciiTheme="majorHAnsi" w:hAnsiTheme="majorHAnsi" w:cs="Arial"/>
          <w:b/>
          <w:noProof/>
          <w:color w:val="000000"/>
          <w:u w:val="single"/>
          <w:lang w:val="sr-Latn-BA"/>
        </w:rPr>
      </w:pPr>
      <w:r w:rsidRPr="00AD3BA8">
        <w:rPr>
          <w:rFonts w:asciiTheme="majorHAnsi" w:hAnsiTheme="majorHAnsi" w:cs="Arial"/>
          <w:lang w:val="sr-Latn-BA"/>
        </w:rPr>
        <w:t>P</w:t>
      </w:r>
      <w:r w:rsidR="00216C0F" w:rsidRPr="00AD3BA8">
        <w:rPr>
          <w:rFonts w:asciiTheme="majorHAnsi" w:hAnsiTheme="majorHAnsi" w:cs="Arial"/>
          <w:lang w:val="sr-Latn-BA"/>
        </w:rPr>
        <w:t xml:space="preserve">odatak o broju radnika zaposlenih u toku 2012. i 2013. </w:t>
      </w:r>
      <w:r w:rsidR="004464EF" w:rsidRPr="00AD3BA8">
        <w:rPr>
          <w:rFonts w:asciiTheme="majorHAnsi" w:hAnsiTheme="majorHAnsi" w:cs="Arial"/>
          <w:lang w:val="sr-Latn-BA"/>
        </w:rPr>
        <w:t>g</w:t>
      </w:r>
      <w:r w:rsidR="00216C0F" w:rsidRPr="00AD3BA8">
        <w:rPr>
          <w:rFonts w:asciiTheme="majorHAnsi" w:hAnsiTheme="majorHAnsi" w:cs="Arial"/>
          <w:lang w:val="sr-Latn-BA"/>
        </w:rPr>
        <w:t>odine</w:t>
      </w:r>
      <w:r w:rsidR="004464EF" w:rsidRPr="00AD3BA8">
        <w:rPr>
          <w:rFonts w:asciiTheme="majorHAnsi" w:hAnsiTheme="majorHAnsi" w:cs="Arial"/>
          <w:lang w:val="sr-Latn-BA"/>
        </w:rPr>
        <w:t>,</w:t>
      </w:r>
    </w:p>
    <w:p w14:paraId="0FEC6A7E" w14:textId="77777777" w:rsidR="00BA4568" w:rsidRPr="00AD3BA8" w:rsidRDefault="00D251CA" w:rsidP="004E552C">
      <w:pPr>
        <w:pStyle w:val="Cambria10"/>
        <w:numPr>
          <w:ilvl w:val="0"/>
          <w:numId w:val="8"/>
        </w:numPr>
        <w:tabs>
          <w:tab w:val="left" w:pos="8789"/>
        </w:tabs>
        <w:spacing w:line="240" w:lineRule="auto"/>
        <w:ind w:left="142" w:right="402" w:hanging="142"/>
        <w:jc w:val="both"/>
        <w:rPr>
          <w:rFonts w:asciiTheme="majorHAnsi" w:hAnsiTheme="majorHAnsi" w:cs="Arial"/>
          <w:b/>
          <w:noProof/>
          <w:color w:val="000000"/>
          <w:u w:val="single"/>
          <w:lang w:val="sr-Latn-BA"/>
        </w:rPr>
      </w:pPr>
      <w:r w:rsidRPr="00AD3BA8">
        <w:rPr>
          <w:rFonts w:asciiTheme="majorHAnsi" w:hAnsiTheme="majorHAnsi" w:cs="Arial"/>
          <w:lang w:val="sr-Latn-BA"/>
        </w:rPr>
        <w:t>P</w:t>
      </w:r>
      <w:r w:rsidR="00216C0F" w:rsidRPr="00AD3BA8">
        <w:rPr>
          <w:rFonts w:asciiTheme="majorHAnsi" w:hAnsiTheme="majorHAnsi" w:cs="Arial"/>
          <w:lang w:val="sr-Latn-BA"/>
        </w:rPr>
        <w:t>odatak o broju javnih konkursa objavljenih u svrhu zapošljavanja u 2012. i 2013. godini,</w:t>
      </w:r>
    </w:p>
    <w:p w14:paraId="6DBAEEE3" w14:textId="4A8ADEF2" w:rsidR="00480B85" w:rsidRPr="00AD3BA8" w:rsidRDefault="00BA4568" w:rsidP="003A2531">
      <w:pPr>
        <w:pStyle w:val="Cambria10"/>
        <w:numPr>
          <w:ilvl w:val="0"/>
          <w:numId w:val="8"/>
        </w:numPr>
        <w:tabs>
          <w:tab w:val="left" w:pos="8789"/>
        </w:tabs>
        <w:spacing w:line="240" w:lineRule="auto"/>
        <w:ind w:left="142" w:right="402" w:hanging="142"/>
        <w:jc w:val="both"/>
        <w:rPr>
          <w:rFonts w:asciiTheme="majorHAnsi" w:hAnsiTheme="majorHAnsi" w:cs="Arial"/>
          <w:b/>
          <w:noProof/>
          <w:color w:val="000000"/>
          <w:u w:val="single"/>
          <w:lang w:val="sr-Latn-BA"/>
        </w:rPr>
      </w:pPr>
      <w:r w:rsidRPr="00AD3BA8">
        <w:rPr>
          <w:rFonts w:asciiTheme="majorHAnsi" w:hAnsiTheme="majorHAnsi" w:cs="Arial"/>
          <w:lang w:val="sr-Latn-BA"/>
        </w:rPr>
        <w:t>P</w:t>
      </w:r>
      <w:r w:rsidR="00216C0F" w:rsidRPr="00AD3BA8">
        <w:rPr>
          <w:rFonts w:asciiTheme="majorHAnsi" w:hAnsiTheme="majorHAnsi" w:cs="Arial"/>
          <w:lang w:val="sr-Latn-BA"/>
        </w:rPr>
        <w:t>odatak o načinu na koji se objavljuju javni konkursi za zapošljavanje radnika (štampani, elektronski mediji, zavodi za zapošljavanje, agencije za posredovanje u zapošljavanju, službena glasila i sl</w:t>
      </w:r>
      <w:r w:rsidR="004464EF" w:rsidRPr="00AD3BA8">
        <w:rPr>
          <w:rFonts w:asciiTheme="majorHAnsi" w:hAnsiTheme="majorHAnsi" w:cs="Arial"/>
          <w:lang w:val="sr-Latn-BA"/>
        </w:rPr>
        <w:t>.</w:t>
      </w:r>
      <w:r w:rsidR="00216C0F" w:rsidRPr="00AD3BA8">
        <w:rPr>
          <w:rFonts w:asciiTheme="majorHAnsi" w:hAnsiTheme="majorHAnsi" w:cs="Arial"/>
          <w:lang w:val="sr-Latn-BA"/>
        </w:rPr>
        <w:t>)</w:t>
      </w:r>
      <w:r w:rsidR="004464EF" w:rsidRPr="00AD3BA8">
        <w:rPr>
          <w:rFonts w:asciiTheme="majorHAnsi" w:hAnsiTheme="majorHAnsi" w:cs="Arial"/>
          <w:lang w:val="sr-Latn-BA"/>
        </w:rPr>
        <w:t>,</w:t>
      </w:r>
    </w:p>
    <w:p w14:paraId="376B5C5C" w14:textId="77777777" w:rsidR="00480B85" w:rsidRPr="00AD3BA8" w:rsidRDefault="00480B85" w:rsidP="00CF5B53">
      <w:pPr>
        <w:pStyle w:val="Cambria10"/>
        <w:pBdr>
          <w:bottom w:val="single" w:sz="4" w:space="1" w:color="auto"/>
        </w:pBdr>
        <w:tabs>
          <w:tab w:val="left" w:pos="8789"/>
        </w:tabs>
        <w:spacing w:line="240" w:lineRule="auto"/>
        <w:rPr>
          <w:rFonts w:asciiTheme="majorHAnsi" w:hAnsiTheme="majorHAnsi" w:cs="Arial"/>
          <w:b/>
          <w:lang w:val="sr-Latn-BA"/>
        </w:rPr>
      </w:pPr>
    </w:p>
    <w:p w14:paraId="6FE5F256" w14:textId="4F488DAC" w:rsidR="00C319F2" w:rsidRPr="00AD3BA8" w:rsidRDefault="007F5BF0" w:rsidP="00CF5B53">
      <w:pPr>
        <w:pStyle w:val="Cambria10"/>
        <w:pBdr>
          <w:bottom w:val="single" w:sz="4" w:space="1" w:color="auto"/>
        </w:pBdr>
        <w:tabs>
          <w:tab w:val="left" w:pos="8789"/>
        </w:tabs>
        <w:spacing w:line="240" w:lineRule="auto"/>
        <w:rPr>
          <w:rFonts w:asciiTheme="majorHAnsi" w:hAnsiTheme="majorHAnsi" w:cs="Arial"/>
          <w:lang w:val="sr-Latn-BA"/>
        </w:rPr>
      </w:pPr>
      <w:r w:rsidRPr="00AD3BA8">
        <w:rPr>
          <w:rFonts w:asciiTheme="majorHAnsi" w:hAnsiTheme="majorHAnsi" w:cs="Arial"/>
          <w:b/>
          <w:lang w:val="sr-Latn-BA"/>
        </w:rPr>
        <w:t>Poslanih zahtjeva</w:t>
      </w:r>
      <w:r w:rsidRPr="00AD3BA8">
        <w:rPr>
          <w:rFonts w:asciiTheme="majorHAnsi" w:hAnsiTheme="majorHAnsi" w:cs="Arial"/>
          <w:lang w:val="sr-Latn-BA"/>
        </w:rPr>
        <w:t>: 739.</w:t>
      </w:r>
      <w:r w:rsidRPr="00AD3BA8">
        <w:rPr>
          <w:rFonts w:asciiTheme="majorHAnsi" w:hAnsiTheme="majorHAnsi" w:cs="Arial"/>
          <w:lang w:val="sr-Latn-BA"/>
        </w:rPr>
        <w:br/>
      </w:r>
      <w:r w:rsidRPr="00AD3BA8">
        <w:rPr>
          <w:rFonts w:asciiTheme="majorHAnsi" w:hAnsiTheme="majorHAnsi" w:cs="Arial"/>
          <w:b/>
          <w:lang w:val="sr-Latn-BA"/>
        </w:rPr>
        <w:t>Odgovori u zakonskom roku</w:t>
      </w:r>
      <w:r w:rsidRPr="00AD3BA8">
        <w:rPr>
          <w:rFonts w:asciiTheme="majorHAnsi" w:hAnsiTheme="majorHAnsi" w:cs="Arial"/>
          <w:lang w:val="sr-Latn-BA"/>
        </w:rPr>
        <w:t xml:space="preserve">: </w:t>
      </w:r>
      <w:r w:rsidR="00806777" w:rsidRPr="00AD3BA8">
        <w:rPr>
          <w:rFonts w:asciiTheme="majorHAnsi" w:hAnsiTheme="majorHAnsi" w:cs="Arial"/>
          <w:lang w:val="sr-Latn-BA"/>
        </w:rPr>
        <w:t>353 (</w:t>
      </w:r>
      <w:r w:rsidRPr="00AD3BA8">
        <w:rPr>
          <w:rFonts w:asciiTheme="majorHAnsi" w:hAnsiTheme="majorHAnsi" w:cs="Arial"/>
          <w:lang w:val="sr-Latn-BA"/>
        </w:rPr>
        <w:t>47.7%</w:t>
      </w:r>
      <w:r w:rsidR="00806777" w:rsidRPr="00AD3BA8">
        <w:rPr>
          <w:rFonts w:asciiTheme="majorHAnsi" w:hAnsiTheme="majorHAnsi" w:cs="Arial"/>
          <w:lang w:val="sr-Latn-BA"/>
        </w:rPr>
        <w:t>)</w:t>
      </w:r>
      <w:r w:rsidRPr="00AD3BA8">
        <w:rPr>
          <w:rFonts w:asciiTheme="majorHAnsi" w:hAnsiTheme="majorHAnsi" w:cs="Arial"/>
          <w:lang w:val="sr-Latn-BA"/>
        </w:rPr>
        <w:br/>
      </w:r>
      <w:r w:rsidRPr="00AD3BA8">
        <w:rPr>
          <w:rFonts w:asciiTheme="majorHAnsi" w:hAnsiTheme="majorHAnsi" w:cs="Arial"/>
          <w:b/>
          <w:lang w:val="sr-Latn-BA"/>
        </w:rPr>
        <w:t>Broj žalbi zbog ćuta</w:t>
      </w:r>
      <w:r w:rsidR="003B3CC4" w:rsidRPr="00AD3BA8">
        <w:rPr>
          <w:rFonts w:asciiTheme="majorHAnsi" w:hAnsiTheme="majorHAnsi" w:cs="Arial"/>
          <w:b/>
          <w:lang w:val="sr-Latn-BA"/>
        </w:rPr>
        <w:t>n</w:t>
      </w:r>
      <w:r w:rsidRPr="00AD3BA8">
        <w:rPr>
          <w:rFonts w:asciiTheme="majorHAnsi" w:hAnsiTheme="majorHAnsi" w:cs="Arial"/>
          <w:b/>
          <w:lang w:val="sr-Latn-BA"/>
        </w:rPr>
        <w:t>je uprave</w:t>
      </w:r>
      <w:r w:rsidRPr="00AD3BA8">
        <w:rPr>
          <w:rFonts w:asciiTheme="majorHAnsi" w:hAnsiTheme="majorHAnsi" w:cs="Arial"/>
          <w:lang w:val="sr-Latn-BA"/>
        </w:rPr>
        <w:t xml:space="preserve">: 114 </w:t>
      </w:r>
      <w:r w:rsidR="00966420" w:rsidRPr="00AD3BA8">
        <w:rPr>
          <w:rFonts w:asciiTheme="majorHAnsi" w:hAnsiTheme="majorHAnsi" w:cs="Arial"/>
          <w:lang w:val="sr-Latn-BA"/>
        </w:rPr>
        <w:t xml:space="preserve"> (</w:t>
      </w:r>
      <w:r w:rsidRPr="00AD3BA8">
        <w:rPr>
          <w:rFonts w:asciiTheme="majorHAnsi" w:hAnsiTheme="majorHAnsi" w:cs="Arial"/>
          <w:lang w:val="sr-Latn-BA"/>
        </w:rPr>
        <w:t>15%</w:t>
      </w:r>
      <w:r w:rsidR="00966420" w:rsidRPr="00AD3BA8">
        <w:rPr>
          <w:rFonts w:asciiTheme="majorHAnsi" w:hAnsiTheme="majorHAnsi" w:cs="Arial"/>
          <w:lang w:val="sr-Latn-BA"/>
        </w:rPr>
        <w:t>)</w:t>
      </w:r>
      <w:r w:rsidRPr="00AD3BA8">
        <w:rPr>
          <w:rFonts w:asciiTheme="majorHAnsi" w:hAnsiTheme="majorHAnsi" w:cs="Arial"/>
          <w:lang w:val="sr-Latn-BA"/>
        </w:rPr>
        <w:br/>
      </w:r>
      <w:r w:rsidRPr="00AD3BA8">
        <w:rPr>
          <w:rFonts w:asciiTheme="majorHAnsi" w:hAnsiTheme="majorHAnsi" w:cs="Arial"/>
          <w:b/>
          <w:lang w:val="sr-Latn-BA"/>
        </w:rPr>
        <w:t>Broj žalbi</w:t>
      </w:r>
      <w:r w:rsidRPr="00AD3BA8">
        <w:rPr>
          <w:rFonts w:asciiTheme="majorHAnsi" w:hAnsiTheme="majorHAnsi" w:cs="Arial"/>
          <w:lang w:val="sr-Latn-BA"/>
        </w:rPr>
        <w:t xml:space="preserve">: </w:t>
      </w:r>
      <w:r w:rsidR="003B3CC4" w:rsidRPr="00AD3BA8">
        <w:rPr>
          <w:rFonts w:asciiTheme="majorHAnsi" w:hAnsiTheme="majorHAnsi" w:cs="Arial"/>
          <w:lang w:val="sr-Latn-BA"/>
        </w:rPr>
        <w:t>159</w:t>
      </w:r>
      <w:r w:rsidRPr="00AD3BA8">
        <w:rPr>
          <w:rFonts w:asciiTheme="majorHAnsi" w:hAnsiTheme="majorHAnsi" w:cs="Arial"/>
          <w:lang w:val="sr-Latn-BA"/>
        </w:rPr>
        <w:t xml:space="preserve"> </w:t>
      </w:r>
      <w:r w:rsidR="003B3CC4" w:rsidRPr="00AD3BA8">
        <w:rPr>
          <w:rFonts w:asciiTheme="majorHAnsi" w:hAnsiTheme="majorHAnsi" w:cs="Arial"/>
          <w:lang w:val="sr-Latn-BA"/>
        </w:rPr>
        <w:t>(21.5%)</w:t>
      </w:r>
      <w:r w:rsidRPr="00AD3BA8">
        <w:rPr>
          <w:rFonts w:asciiTheme="majorHAnsi" w:hAnsiTheme="majorHAnsi" w:cs="Arial"/>
          <w:lang w:val="sr-Latn-BA"/>
        </w:rPr>
        <w:br/>
      </w:r>
      <w:r w:rsidRPr="00AD3BA8">
        <w:rPr>
          <w:rFonts w:asciiTheme="majorHAnsi" w:hAnsiTheme="majorHAnsi" w:cs="Arial"/>
          <w:b/>
          <w:lang w:val="sr-Latn-BA"/>
        </w:rPr>
        <w:t>Odgovora u formi rješenja</w:t>
      </w:r>
      <w:r w:rsidRPr="00AD3BA8">
        <w:rPr>
          <w:rFonts w:asciiTheme="majorHAnsi" w:hAnsiTheme="majorHAnsi" w:cs="Arial"/>
          <w:lang w:val="sr-Latn-BA"/>
        </w:rPr>
        <w:t xml:space="preserve">: </w:t>
      </w:r>
      <w:r w:rsidR="00520A26" w:rsidRPr="00AD3BA8">
        <w:rPr>
          <w:rFonts w:asciiTheme="majorHAnsi" w:hAnsiTheme="majorHAnsi" w:cs="Arial"/>
          <w:lang w:val="sr-Latn-BA"/>
        </w:rPr>
        <w:t>100 (</w:t>
      </w:r>
      <w:r w:rsidRPr="00AD3BA8">
        <w:rPr>
          <w:rFonts w:asciiTheme="majorHAnsi" w:hAnsiTheme="majorHAnsi" w:cs="Arial"/>
          <w:lang w:val="sr-Latn-BA"/>
        </w:rPr>
        <w:t>13%</w:t>
      </w:r>
      <w:r w:rsidR="00520A26" w:rsidRPr="00AD3BA8">
        <w:rPr>
          <w:rFonts w:asciiTheme="majorHAnsi" w:hAnsiTheme="majorHAnsi" w:cs="Arial"/>
          <w:lang w:val="sr-Latn-BA"/>
        </w:rPr>
        <w:t>)</w:t>
      </w:r>
    </w:p>
    <w:p w14:paraId="56760DE6" w14:textId="77777777" w:rsidR="00654545" w:rsidRPr="00AD3BA8" w:rsidRDefault="00093EC3" w:rsidP="00093EC3">
      <w:pPr>
        <w:tabs>
          <w:tab w:val="left" w:pos="8789"/>
        </w:tabs>
        <w:jc w:val="center"/>
        <w:rPr>
          <w:rFonts w:asciiTheme="majorHAnsi" w:hAnsiTheme="majorHAnsi" w:cs="Arial"/>
          <w:b/>
          <w:u w:val="single"/>
          <w:lang w:val="sr-Latn-BA"/>
        </w:rPr>
      </w:pPr>
      <w:r w:rsidRPr="00AD3BA8">
        <w:rPr>
          <w:rFonts w:asciiTheme="majorHAnsi" w:hAnsiTheme="majorHAnsi" w:cs="Arial"/>
          <w:b/>
          <w:u w:val="single"/>
          <w:lang w:val="sr-Latn-BA"/>
        </w:rPr>
        <w:br/>
      </w:r>
    </w:p>
    <w:p w14:paraId="3FE9075D" w14:textId="77777777" w:rsidR="00654545" w:rsidRPr="00AD3BA8" w:rsidRDefault="00654545" w:rsidP="00093EC3">
      <w:pPr>
        <w:tabs>
          <w:tab w:val="left" w:pos="8789"/>
        </w:tabs>
        <w:jc w:val="center"/>
        <w:rPr>
          <w:rFonts w:asciiTheme="majorHAnsi" w:hAnsiTheme="majorHAnsi" w:cs="Arial"/>
          <w:b/>
          <w:u w:val="single"/>
          <w:lang w:val="sr-Latn-BA"/>
        </w:rPr>
      </w:pPr>
    </w:p>
    <w:p w14:paraId="2F540CD9" w14:textId="0F480CC4" w:rsidR="00A570FA" w:rsidRPr="00AD3BA8" w:rsidRDefault="00654545" w:rsidP="00093EC3">
      <w:pPr>
        <w:tabs>
          <w:tab w:val="left" w:pos="8789"/>
        </w:tabs>
        <w:jc w:val="center"/>
        <w:rPr>
          <w:rFonts w:asciiTheme="majorHAnsi" w:hAnsiTheme="majorHAnsi" w:cs="Arial"/>
          <w:b/>
          <w:color w:val="000000"/>
          <w:u w:val="single"/>
          <w:lang w:val="sr-Latn-BA" w:eastAsia="sr-Latn-CS"/>
        </w:rPr>
      </w:pPr>
      <w:r w:rsidRPr="00AD3BA8">
        <w:rPr>
          <w:rFonts w:asciiTheme="majorHAnsi" w:hAnsiTheme="majorHAnsi" w:cs="Arial"/>
          <w:b/>
          <w:u w:val="single"/>
          <w:lang w:val="sr-Latn-BA"/>
        </w:rPr>
        <w:lastRenderedPageBreak/>
        <w:br/>
      </w:r>
      <w:r w:rsidR="00A570FA" w:rsidRPr="00AD3BA8">
        <w:rPr>
          <w:rFonts w:asciiTheme="majorHAnsi" w:hAnsiTheme="majorHAnsi" w:cs="Arial"/>
          <w:b/>
          <w:u w:val="single"/>
          <w:lang w:val="sr-Latn-BA"/>
        </w:rPr>
        <w:t>2016</w:t>
      </w:r>
      <w:r w:rsidR="00464E63" w:rsidRPr="00AD3BA8">
        <w:rPr>
          <w:rFonts w:asciiTheme="majorHAnsi" w:hAnsiTheme="majorHAnsi" w:cs="Arial"/>
          <w:b/>
          <w:u w:val="single"/>
          <w:lang w:val="sr-Latn-BA"/>
        </w:rPr>
        <w:t>.</w:t>
      </w:r>
    </w:p>
    <w:p w14:paraId="467DB73A" w14:textId="76147535" w:rsidR="0000531F" w:rsidRPr="00AD3BA8" w:rsidRDefault="0000531F" w:rsidP="00241482">
      <w:pPr>
        <w:tabs>
          <w:tab w:val="left" w:pos="8789"/>
        </w:tabs>
        <w:autoSpaceDE w:val="0"/>
        <w:autoSpaceDN w:val="0"/>
        <w:adjustRightInd w:val="0"/>
        <w:spacing w:after="0" w:line="240" w:lineRule="auto"/>
        <w:ind w:right="-270"/>
        <w:rPr>
          <w:rFonts w:asciiTheme="majorHAnsi" w:hAnsiTheme="majorHAnsi" w:cs="Arial"/>
          <w:b/>
          <w:lang w:val="sr-Latn-BA"/>
        </w:rPr>
      </w:pPr>
      <w:r w:rsidRPr="00AD3BA8">
        <w:rPr>
          <w:rFonts w:asciiTheme="majorHAnsi" w:hAnsiTheme="majorHAnsi" w:cs="Arial"/>
          <w:b/>
          <w:lang w:val="sr-Latn-BA"/>
        </w:rPr>
        <w:t>Od javnih preduzeća tražene su sl</w:t>
      </w:r>
      <w:r w:rsidR="00D8700D" w:rsidRPr="00AD3BA8">
        <w:rPr>
          <w:rFonts w:asciiTheme="majorHAnsi" w:hAnsiTheme="majorHAnsi" w:cs="Arial"/>
          <w:b/>
          <w:lang w:val="sr-Latn-BA"/>
        </w:rPr>
        <w:t>j</w:t>
      </w:r>
      <w:r w:rsidRPr="00AD3BA8">
        <w:rPr>
          <w:rFonts w:asciiTheme="majorHAnsi" w:hAnsiTheme="majorHAnsi" w:cs="Arial"/>
          <w:b/>
          <w:lang w:val="sr-Latn-BA"/>
        </w:rPr>
        <w:t>edeće informacije:</w:t>
      </w:r>
    </w:p>
    <w:p w14:paraId="5FEAFB9B" w14:textId="77777777" w:rsidR="0000531F" w:rsidRPr="00AD3BA8" w:rsidRDefault="0000531F" w:rsidP="004E552C">
      <w:pPr>
        <w:pStyle w:val="Cambria10"/>
        <w:tabs>
          <w:tab w:val="left" w:pos="8789"/>
        </w:tabs>
        <w:spacing w:line="240" w:lineRule="auto"/>
        <w:rPr>
          <w:rFonts w:asciiTheme="majorHAnsi" w:hAnsiTheme="majorHAnsi" w:cs="Arial"/>
          <w:lang w:val="sr-Latn-BA"/>
        </w:rPr>
      </w:pPr>
    </w:p>
    <w:p w14:paraId="54C34F0F" w14:textId="37195504" w:rsidR="0000531F" w:rsidRPr="00AD3BA8" w:rsidRDefault="0000531F" w:rsidP="004E552C">
      <w:pPr>
        <w:pStyle w:val="Cambria10"/>
        <w:numPr>
          <w:ilvl w:val="0"/>
          <w:numId w:val="9"/>
        </w:numPr>
        <w:tabs>
          <w:tab w:val="left" w:pos="8789"/>
        </w:tabs>
        <w:spacing w:line="240" w:lineRule="auto"/>
        <w:ind w:left="142" w:right="261" w:hanging="142"/>
        <w:jc w:val="both"/>
        <w:rPr>
          <w:rFonts w:asciiTheme="majorHAnsi" w:hAnsiTheme="majorHAnsi" w:cs="Arial"/>
          <w:lang w:val="sr-Latn-BA"/>
        </w:rPr>
      </w:pPr>
      <w:r w:rsidRPr="00AD3BA8">
        <w:rPr>
          <w:rFonts w:asciiTheme="majorHAnsi" w:hAnsiTheme="majorHAnsi" w:cs="Arial"/>
          <w:color w:val="000000"/>
          <w:lang w:val="sr-Latn-BA" w:eastAsia="sr-Latn-CS"/>
        </w:rPr>
        <w:t xml:space="preserve">Kopije svih ugovora o javnim nabavkama radova, roba i usluga, zajedno sa pripadajućim aneksima svih zaključenih ugovora zaključenim putem bilo kojeg od Zakonom predviđenih postupaka u toku 2015. </w:t>
      </w:r>
      <w:r w:rsidR="00966420" w:rsidRPr="00AD3BA8">
        <w:rPr>
          <w:rFonts w:asciiTheme="majorHAnsi" w:hAnsiTheme="majorHAnsi" w:cs="Arial"/>
          <w:color w:val="000000"/>
          <w:lang w:val="sr-Latn-BA" w:eastAsia="sr-Latn-CS"/>
        </w:rPr>
        <w:t>g</w:t>
      </w:r>
      <w:r w:rsidRPr="00AD3BA8">
        <w:rPr>
          <w:rFonts w:asciiTheme="majorHAnsi" w:hAnsiTheme="majorHAnsi" w:cs="Arial"/>
          <w:color w:val="000000"/>
          <w:lang w:val="sr-Latn-BA" w:eastAsia="sr-Latn-CS"/>
        </w:rPr>
        <w:t>odine</w:t>
      </w:r>
      <w:r w:rsidR="00966420" w:rsidRPr="00AD3BA8">
        <w:rPr>
          <w:rFonts w:asciiTheme="majorHAnsi" w:hAnsiTheme="majorHAnsi" w:cs="Arial"/>
          <w:color w:val="000000"/>
          <w:lang w:val="sr-Latn-BA" w:eastAsia="sr-Latn-CS"/>
        </w:rPr>
        <w:t>,</w:t>
      </w:r>
    </w:p>
    <w:p w14:paraId="63BCE5E9" w14:textId="61DF4082" w:rsidR="0000531F" w:rsidRPr="00AD3BA8" w:rsidRDefault="0000531F" w:rsidP="004E552C">
      <w:pPr>
        <w:pStyle w:val="Cambria10"/>
        <w:numPr>
          <w:ilvl w:val="0"/>
          <w:numId w:val="9"/>
        </w:numPr>
        <w:tabs>
          <w:tab w:val="left" w:pos="8789"/>
        </w:tabs>
        <w:spacing w:line="240" w:lineRule="auto"/>
        <w:ind w:left="142" w:right="261" w:hanging="142"/>
        <w:jc w:val="both"/>
        <w:rPr>
          <w:rFonts w:asciiTheme="majorHAnsi" w:hAnsiTheme="majorHAnsi" w:cs="Arial"/>
          <w:lang w:val="sr-Latn-BA"/>
        </w:rPr>
      </w:pPr>
      <w:r w:rsidRPr="00AD3BA8">
        <w:rPr>
          <w:rFonts w:asciiTheme="majorHAnsi" w:hAnsiTheme="majorHAnsi" w:cs="Arial"/>
          <w:color w:val="000000"/>
          <w:lang w:val="sr-Latn-BA" w:eastAsia="sr-Latn-CS"/>
        </w:rPr>
        <w:t>Kopije Pravilnika o unutrašnjoj organizaciji i sistematizaciji radnih mjesta</w:t>
      </w:r>
      <w:r w:rsidR="00966420" w:rsidRPr="00AD3BA8">
        <w:rPr>
          <w:rFonts w:asciiTheme="majorHAnsi" w:hAnsiTheme="majorHAnsi" w:cs="Arial"/>
          <w:color w:val="000000"/>
          <w:lang w:val="sr-Latn-BA" w:eastAsia="sr-Latn-CS"/>
        </w:rPr>
        <w:t>,</w:t>
      </w:r>
    </w:p>
    <w:p w14:paraId="60CD1853" w14:textId="77777777" w:rsidR="0000531F" w:rsidRPr="00AD3BA8" w:rsidRDefault="0000531F" w:rsidP="004E552C">
      <w:pPr>
        <w:pStyle w:val="Cambria10"/>
        <w:numPr>
          <w:ilvl w:val="0"/>
          <w:numId w:val="9"/>
        </w:numPr>
        <w:tabs>
          <w:tab w:val="left" w:pos="8789"/>
        </w:tabs>
        <w:spacing w:line="240" w:lineRule="auto"/>
        <w:ind w:left="142" w:right="261" w:hanging="142"/>
        <w:jc w:val="both"/>
        <w:rPr>
          <w:rFonts w:asciiTheme="majorHAnsi" w:hAnsiTheme="majorHAnsi" w:cs="Arial"/>
          <w:lang w:val="sr-Latn-BA"/>
        </w:rPr>
      </w:pPr>
      <w:r w:rsidRPr="00AD3BA8">
        <w:rPr>
          <w:rFonts w:asciiTheme="majorHAnsi" w:hAnsiTheme="majorHAnsi" w:cs="Arial"/>
          <w:color w:val="000000"/>
          <w:lang w:val="sr-Latn-BA" w:eastAsia="sr-Latn-CS"/>
        </w:rPr>
        <w:t>Spisak svih zaposlenih koji su u radnom odnosu, nezavisno od vrste i trajanja ugovornog odnosa.</w:t>
      </w:r>
    </w:p>
    <w:p w14:paraId="372B0B95" w14:textId="77777777" w:rsidR="00216C0F" w:rsidRPr="00AD3BA8" w:rsidRDefault="00216C0F" w:rsidP="004E552C">
      <w:pPr>
        <w:pStyle w:val="Cambria10"/>
        <w:tabs>
          <w:tab w:val="left" w:pos="8789"/>
        </w:tabs>
        <w:spacing w:line="240" w:lineRule="auto"/>
        <w:rPr>
          <w:rFonts w:asciiTheme="majorHAnsi" w:hAnsiTheme="majorHAnsi" w:cs="Arial"/>
          <w:b/>
          <w:noProof/>
          <w:color w:val="000000"/>
          <w:u w:val="single"/>
          <w:lang w:val="sr-Latn-BA"/>
        </w:rPr>
      </w:pPr>
    </w:p>
    <w:p w14:paraId="16342E90" w14:textId="672D0BBD" w:rsidR="00C85205" w:rsidRPr="00AD3BA8" w:rsidRDefault="003138E7" w:rsidP="00C85205">
      <w:pPr>
        <w:pStyle w:val="Cambria10"/>
        <w:pBdr>
          <w:bottom w:val="single" w:sz="4" w:space="1" w:color="auto"/>
        </w:pBdr>
        <w:tabs>
          <w:tab w:val="left" w:pos="8789"/>
        </w:tabs>
        <w:spacing w:line="240" w:lineRule="auto"/>
        <w:rPr>
          <w:rFonts w:asciiTheme="majorHAnsi" w:hAnsiTheme="majorHAnsi" w:cs="Arial"/>
          <w:lang w:val="sr-Latn-BA"/>
        </w:rPr>
      </w:pPr>
      <w:r w:rsidRPr="00AD3BA8">
        <w:rPr>
          <w:rFonts w:asciiTheme="majorHAnsi" w:hAnsiTheme="majorHAnsi" w:cs="Arial"/>
          <w:b/>
          <w:lang w:val="sr-Latn-BA"/>
        </w:rPr>
        <w:t>Poslanih zahtjeva</w:t>
      </w:r>
      <w:r w:rsidRPr="00AD3BA8">
        <w:rPr>
          <w:rFonts w:asciiTheme="majorHAnsi" w:hAnsiTheme="majorHAnsi" w:cs="Arial"/>
          <w:lang w:val="sr-Latn-BA"/>
        </w:rPr>
        <w:t xml:space="preserve">: 371. </w:t>
      </w:r>
      <w:r w:rsidRPr="00AD3BA8">
        <w:rPr>
          <w:rFonts w:asciiTheme="majorHAnsi" w:hAnsiTheme="majorHAnsi" w:cs="Arial"/>
          <w:lang w:val="sr-Latn-BA"/>
        </w:rPr>
        <w:br/>
      </w:r>
      <w:r w:rsidRPr="00AD3BA8">
        <w:rPr>
          <w:rFonts w:asciiTheme="majorHAnsi" w:hAnsiTheme="majorHAnsi" w:cs="Arial"/>
          <w:b/>
          <w:lang w:val="sr-Latn-BA"/>
        </w:rPr>
        <w:t>Odg</w:t>
      </w:r>
      <w:r w:rsidR="003F3D33" w:rsidRPr="00AD3BA8">
        <w:rPr>
          <w:rFonts w:asciiTheme="majorHAnsi" w:hAnsiTheme="majorHAnsi" w:cs="Arial"/>
          <w:b/>
          <w:lang w:val="sr-Latn-BA"/>
        </w:rPr>
        <w:t>ov</w:t>
      </w:r>
      <w:r w:rsidRPr="00AD3BA8">
        <w:rPr>
          <w:rFonts w:asciiTheme="majorHAnsi" w:hAnsiTheme="majorHAnsi" w:cs="Arial"/>
          <w:b/>
          <w:lang w:val="sr-Latn-BA"/>
        </w:rPr>
        <w:t>ora u zakonskom roku</w:t>
      </w:r>
      <w:r w:rsidRPr="00AD3BA8">
        <w:rPr>
          <w:rFonts w:asciiTheme="majorHAnsi" w:hAnsiTheme="majorHAnsi" w:cs="Arial"/>
          <w:lang w:val="sr-Latn-BA"/>
        </w:rPr>
        <w:t xml:space="preserve">: </w:t>
      </w:r>
      <w:r w:rsidR="00C00BFA" w:rsidRPr="00AD3BA8">
        <w:rPr>
          <w:rFonts w:asciiTheme="majorHAnsi" w:hAnsiTheme="majorHAnsi" w:cs="Arial"/>
          <w:lang w:val="sr-Latn-BA"/>
        </w:rPr>
        <w:t>125</w:t>
      </w:r>
      <w:r w:rsidR="002C44F6" w:rsidRPr="00AD3BA8">
        <w:rPr>
          <w:rFonts w:asciiTheme="majorHAnsi" w:hAnsiTheme="majorHAnsi" w:cs="Arial"/>
          <w:lang w:val="sr-Latn-BA"/>
        </w:rPr>
        <w:t xml:space="preserve"> (</w:t>
      </w:r>
      <w:r w:rsidR="00C00BFA" w:rsidRPr="00AD3BA8">
        <w:rPr>
          <w:rFonts w:asciiTheme="majorHAnsi" w:hAnsiTheme="majorHAnsi" w:cs="Arial"/>
          <w:lang w:val="sr-Latn-BA"/>
        </w:rPr>
        <w:t>33</w:t>
      </w:r>
      <w:r w:rsidR="002C44F6" w:rsidRPr="00AD3BA8">
        <w:rPr>
          <w:rFonts w:asciiTheme="majorHAnsi" w:hAnsiTheme="majorHAnsi" w:cs="Arial"/>
          <w:lang w:val="sr-Latn-BA"/>
        </w:rPr>
        <w:t>.</w:t>
      </w:r>
      <w:r w:rsidR="00C00BFA" w:rsidRPr="00AD3BA8">
        <w:rPr>
          <w:rFonts w:asciiTheme="majorHAnsi" w:hAnsiTheme="majorHAnsi" w:cs="Arial"/>
          <w:lang w:val="sr-Latn-BA"/>
        </w:rPr>
        <w:t>7</w:t>
      </w:r>
      <w:r w:rsidRPr="00AD3BA8">
        <w:rPr>
          <w:rFonts w:asciiTheme="majorHAnsi" w:hAnsiTheme="majorHAnsi" w:cs="Arial"/>
          <w:lang w:val="sr-Latn-BA"/>
        </w:rPr>
        <w:t>%</w:t>
      </w:r>
      <w:r w:rsidR="002C44F6" w:rsidRPr="00AD3BA8">
        <w:rPr>
          <w:rFonts w:asciiTheme="majorHAnsi" w:hAnsiTheme="majorHAnsi" w:cs="Arial"/>
          <w:lang w:val="sr-Latn-BA"/>
        </w:rPr>
        <w:t>)</w:t>
      </w:r>
      <w:r w:rsidRPr="00AD3BA8">
        <w:rPr>
          <w:rFonts w:asciiTheme="majorHAnsi" w:hAnsiTheme="majorHAnsi" w:cs="Arial"/>
          <w:lang w:val="sr-Latn-BA"/>
        </w:rPr>
        <w:br/>
      </w:r>
      <w:r w:rsidRPr="00AD3BA8">
        <w:rPr>
          <w:rFonts w:asciiTheme="majorHAnsi" w:hAnsiTheme="majorHAnsi" w:cs="Arial"/>
          <w:b/>
          <w:lang w:val="sr-Latn-BA"/>
        </w:rPr>
        <w:t>Broj žalbi</w:t>
      </w:r>
      <w:r w:rsidRPr="00AD3BA8">
        <w:rPr>
          <w:rFonts w:asciiTheme="majorHAnsi" w:hAnsiTheme="majorHAnsi" w:cs="Arial"/>
          <w:lang w:val="sr-Latn-BA"/>
        </w:rPr>
        <w:t xml:space="preserve">: </w:t>
      </w:r>
      <w:r w:rsidR="00453BEE" w:rsidRPr="00AD3BA8">
        <w:rPr>
          <w:rFonts w:asciiTheme="majorHAnsi" w:hAnsiTheme="majorHAnsi" w:cs="Arial"/>
          <w:lang w:val="sr-Latn-BA"/>
        </w:rPr>
        <w:t>201</w:t>
      </w:r>
      <w:r w:rsidRPr="00AD3BA8">
        <w:rPr>
          <w:rFonts w:asciiTheme="majorHAnsi" w:hAnsiTheme="majorHAnsi" w:cs="Arial"/>
          <w:lang w:val="sr-Latn-BA"/>
        </w:rPr>
        <w:t xml:space="preserve">  </w:t>
      </w:r>
      <w:r w:rsidR="002C44F6" w:rsidRPr="00AD3BA8">
        <w:rPr>
          <w:rFonts w:asciiTheme="majorHAnsi" w:hAnsiTheme="majorHAnsi" w:cs="Arial"/>
          <w:lang w:val="sr-Latn-BA"/>
        </w:rPr>
        <w:t>(</w:t>
      </w:r>
      <w:r w:rsidR="00453BEE" w:rsidRPr="00AD3BA8">
        <w:rPr>
          <w:rFonts w:asciiTheme="majorHAnsi" w:hAnsiTheme="majorHAnsi" w:cs="Arial"/>
          <w:lang w:val="sr-Latn-BA"/>
        </w:rPr>
        <w:t>54</w:t>
      </w:r>
      <w:r w:rsidR="002C44F6" w:rsidRPr="00AD3BA8">
        <w:rPr>
          <w:rFonts w:asciiTheme="majorHAnsi" w:hAnsiTheme="majorHAnsi" w:cs="Arial"/>
          <w:lang w:val="sr-Latn-BA"/>
        </w:rPr>
        <w:t>.</w:t>
      </w:r>
      <w:r w:rsidR="00453BEE" w:rsidRPr="00AD3BA8">
        <w:rPr>
          <w:rFonts w:asciiTheme="majorHAnsi" w:hAnsiTheme="majorHAnsi" w:cs="Arial"/>
          <w:lang w:val="sr-Latn-BA"/>
        </w:rPr>
        <w:t>1</w:t>
      </w:r>
      <w:r w:rsidRPr="00AD3BA8">
        <w:rPr>
          <w:rFonts w:asciiTheme="majorHAnsi" w:hAnsiTheme="majorHAnsi" w:cs="Arial"/>
          <w:lang w:val="sr-Latn-BA"/>
        </w:rPr>
        <w:t xml:space="preserve"> %</w:t>
      </w:r>
      <w:r w:rsidR="002C44F6" w:rsidRPr="00AD3BA8">
        <w:rPr>
          <w:rFonts w:asciiTheme="majorHAnsi" w:hAnsiTheme="majorHAnsi" w:cs="Arial"/>
          <w:lang w:val="sr-Latn-BA"/>
        </w:rPr>
        <w:t>)</w:t>
      </w:r>
      <w:r w:rsidRPr="00AD3BA8">
        <w:rPr>
          <w:rFonts w:asciiTheme="majorHAnsi" w:hAnsiTheme="majorHAnsi" w:cs="Arial"/>
          <w:lang w:val="sr-Latn-BA"/>
        </w:rPr>
        <w:br/>
      </w:r>
      <w:r w:rsidRPr="00AD3BA8">
        <w:rPr>
          <w:rFonts w:asciiTheme="majorHAnsi" w:hAnsiTheme="majorHAnsi" w:cs="Arial"/>
          <w:b/>
          <w:lang w:val="sr-Latn-BA"/>
        </w:rPr>
        <w:t>Odgovora u formi rješenja</w:t>
      </w:r>
      <w:r w:rsidRPr="00AD3BA8">
        <w:rPr>
          <w:rFonts w:asciiTheme="majorHAnsi" w:hAnsiTheme="majorHAnsi" w:cs="Arial"/>
          <w:lang w:val="sr-Latn-BA"/>
        </w:rPr>
        <w:t>:</w:t>
      </w:r>
      <w:r w:rsidR="002C44F6" w:rsidRPr="00AD3BA8">
        <w:rPr>
          <w:rFonts w:asciiTheme="majorHAnsi" w:hAnsiTheme="majorHAnsi" w:cs="Arial"/>
          <w:lang w:val="sr-Latn-BA"/>
        </w:rPr>
        <w:t xml:space="preserve"> </w:t>
      </w:r>
      <w:r w:rsidR="00073966" w:rsidRPr="00AD3BA8">
        <w:rPr>
          <w:rFonts w:asciiTheme="majorHAnsi" w:hAnsiTheme="majorHAnsi" w:cs="Arial"/>
          <w:lang w:val="sr-Latn-BA"/>
        </w:rPr>
        <w:t>90 (</w:t>
      </w:r>
      <w:r w:rsidRPr="00AD3BA8">
        <w:rPr>
          <w:rFonts w:asciiTheme="majorHAnsi" w:hAnsiTheme="majorHAnsi" w:cs="Arial"/>
          <w:lang w:val="sr-Latn-BA"/>
        </w:rPr>
        <w:t>24 .5%</w:t>
      </w:r>
      <w:r w:rsidR="00073966" w:rsidRPr="00AD3BA8">
        <w:rPr>
          <w:rFonts w:asciiTheme="majorHAnsi" w:hAnsiTheme="majorHAnsi" w:cs="Arial"/>
          <w:lang w:val="sr-Latn-BA"/>
        </w:rPr>
        <w:t>)</w:t>
      </w:r>
    </w:p>
    <w:p w14:paraId="3614CF84" w14:textId="698CADDA" w:rsidR="009E6CEE" w:rsidRPr="00AD3BA8" w:rsidRDefault="00DB22F3" w:rsidP="00654545">
      <w:pPr>
        <w:tabs>
          <w:tab w:val="left" w:pos="8789"/>
        </w:tabs>
        <w:jc w:val="center"/>
        <w:rPr>
          <w:rFonts w:asciiTheme="majorHAnsi" w:hAnsiTheme="majorHAnsi" w:cs="Arial"/>
          <w:b/>
          <w:color w:val="000000"/>
          <w:u w:val="single"/>
          <w:lang w:val="sr-Latn-BA" w:eastAsia="sr-Latn-CS"/>
        </w:rPr>
      </w:pPr>
      <w:r w:rsidRPr="00AD3BA8">
        <w:rPr>
          <w:rFonts w:asciiTheme="majorHAnsi" w:hAnsiTheme="majorHAnsi" w:cs="Arial"/>
          <w:b/>
          <w:u w:val="single"/>
          <w:lang w:val="sr-Latn-BA"/>
        </w:rPr>
        <w:br/>
      </w:r>
      <w:r w:rsidR="009E6CEE" w:rsidRPr="00AD3BA8">
        <w:rPr>
          <w:rFonts w:asciiTheme="majorHAnsi" w:hAnsiTheme="majorHAnsi" w:cs="Arial"/>
          <w:b/>
          <w:u w:val="single"/>
          <w:lang w:val="sr-Latn-BA"/>
        </w:rPr>
        <w:t>201</w:t>
      </w:r>
      <w:r w:rsidR="00D96137" w:rsidRPr="00AD3BA8">
        <w:rPr>
          <w:rFonts w:asciiTheme="majorHAnsi" w:hAnsiTheme="majorHAnsi" w:cs="Arial"/>
          <w:b/>
          <w:u w:val="single"/>
          <w:lang w:val="sr-Latn-BA"/>
        </w:rPr>
        <w:t>7</w:t>
      </w:r>
      <w:r w:rsidR="00464E63" w:rsidRPr="00AD3BA8">
        <w:rPr>
          <w:rFonts w:asciiTheme="majorHAnsi" w:hAnsiTheme="majorHAnsi" w:cs="Arial"/>
          <w:b/>
          <w:u w:val="single"/>
          <w:lang w:val="sr-Latn-BA"/>
        </w:rPr>
        <w:t>.</w:t>
      </w:r>
    </w:p>
    <w:p w14:paraId="5769D04C" w14:textId="7B86A418" w:rsidR="00D96137" w:rsidRPr="00AD3BA8" w:rsidRDefault="00D96137" w:rsidP="008D4E1D">
      <w:pPr>
        <w:pStyle w:val="Cambria10"/>
        <w:tabs>
          <w:tab w:val="left" w:pos="8789"/>
        </w:tabs>
        <w:spacing w:line="240" w:lineRule="auto"/>
        <w:ind w:right="-270"/>
        <w:rPr>
          <w:rFonts w:asciiTheme="majorHAnsi" w:hAnsiTheme="majorHAnsi" w:cs="Arial"/>
          <w:b/>
          <w:lang w:val="sr-Latn-BA"/>
        </w:rPr>
      </w:pPr>
      <w:r w:rsidRPr="00AD3BA8">
        <w:rPr>
          <w:rFonts w:asciiTheme="majorHAnsi" w:hAnsiTheme="majorHAnsi" w:cs="Arial"/>
          <w:b/>
          <w:lang w:val="sr-Latn-BA"/>
        </w:rPr>
        <w:t>Od javnih preduzeća tražene su sljedeće informacije:</w:t>
      </w:r>
      <w:r w:rsidR="008D4E1D" w:rsidRPr="00AD3BA8">
        <w:rPr>
          <w:rFonts w:asciiTheme="majorHAnsi" w:hAnsiTheme="majorHAnsi" w:cs="Arial"/>
          <w:b/>
          <w:lang w:val="sr-Latn-BA"/>
        </w:rPr>
        <w:br/>
      </w:r>
    </w:p>
    <w:p w14:paraId="1168C92E" w14:textId="31C0E7A0" w:rsidR="00D96137" w:rsidRPr="00AD3BA8" w:rsidRDefault="00D96137" w:rsidP="004E552C">
      <w:pPr>
        <w:pStyle w:val="Cambria10"/>
        <w:numPr>
          <w:ilvl w:val="0"/>
          <w:numId w:val="10"/>
        </w:numPr>
        <w:tabs>
          <w:tab w:val="left" w:pos="8789"/>
        </w:tabs>
        <w:spacing w:line="240" w:lineRule="auto"/>
        <w:ind w:left="284" w:hanging="142"/>
        <w:jc w:val="both"/>
        <w:rPr>
          <w:rFonts w:asciiTheme="majorHAnsi" w:hAnsiTheme="majorHAnsi" w:cs="Arial"/>
          <w:color w:val="000000"/>
          <w:lang w:val="sr-Latn-BA" w:eastAsia="sr-Latn-CS"/>
        </w:rPr>
      </w:pPr>
      <w:r w:rsidRPr="00AD3BA8">
        <w:rPr>
          <w:rFonts w:asciiTheme="majorHAnsi" w:hAnsiTheme="majorHAnsi" w:cs="Arial"/>
          <w:color w:val="000000"/>
          <w:lang w:val="sr-Latn-BA" w:eastAsia="sr-Latn-CS"/>
        </w:rPr>
        <w:t>Informacije o sastavu upravljačkih tijela – uprava, NO, UO sa iznosima naknada za članove</w:t>
      </w:r>
      <w:r w:rsidR="004464EF" w:rsidRPr="00AD3BA8">
        <w:rPr>
          <w:rFonts w:asciiTheme="majorHAnsi" w:hAnsiTheme="majorHAnsi" w:cs="Arial"/>
          <w:color w:val="000000"/>
          <w:lang w:val="sr-Latn-BA" w:eastAsia="sr-Latn-CS"/>
        </w:rPr>
        <w:t>,</w:t>
      </w:r>
      <w:r w:rsidRPr="00AD3BA8">
        <w:rPr>
          <w:rFonts w:asciiTheme="majorHAnsi" w:hAnsiTheme="majorHAnsi" w:cs="Arial"/>
          <w:color w:val="000000"/>
          <w:lang w:val="sr-Latn-BA" w:eastAsia="sr-Latn-CS"/>
        </w:rPr>
        <w:t xml:space="preserve"> </w:t>
      </w:r>
    </w:p>
    <w:p w14:paraId="7BFAADD1" w14:textId="5082C389" w:rsidR="00D96137" w:rsidRPr="00AD3BA8" w:rsidRDefault="00D96137" w:rsidP="004E552C">
      <w:pPr>
        <w:pStyle w:val="Cambria10"/>
        <w:numPr>
          <w:ilvl w:val="0"/>
          <w:numId w:val="10"/>
        </w:numPr>
        <w:tabs>
          <w:tab w:val="left" w:pos="8789"/>
        </w:tabs>
        <w:spacing w:line="240" w:lineRule="auto"/>
        <w:ind w:left="284" w:hanging="142"/>
        <w:jc w:val="both"/>
        <w:rPr>
          <w:rFonts w:asciiTheme="majorHAnsi" w:hAnsiTheme="majorHAnsi" w:cs="Arial"/>
          <w:color w:val="000000"/>
          <w:lang w:val="sr-Latn-BA" w:eastAsia="sr-Latn-CS"/>
        </w:rPr>
      </w:pPr>
      <w:r w:rsidRPr="00AD3BA8">
        <w:rPr>
          <w:rFonts w:asciiTheme="majorHAnsi" w:hAnsiTheme="majorHAnsi" w:cs="Arial"/>
          <w:color w:val="000000"/>
          <w:lang w:val="sr-Latn-BA" w:eastAsia="sr-Latn-CS"/>
        </w:rPr>
        <w:t>Broj zaposlenih u preduzeću po bilo kojem osnovu</w:t>
      </w:r>
      <w:r w:rsidR="004464EF" w:rsidRPr="00AD3BA8">
        <w:rPr>
          <w:rFonts w:asciiTheme="majorHAnsi" w:hAnsiTheme="majorHAnsi" w:cs="Arial"/>
          <w:color w:val="000000"/>
          <w:lang w:val="sr-Latn-BA" w:eastAsia="sr-Latn-CS"/>
        </w:rPr>
        <w:t>,</w:t>
      </w:r>
    </w:p>
    <w:p w14:paraId="5AEB2F66" w14:textId="27891324" w:rsidR="00D96137" w:rsidRPr="00AD3BA8" w:rsidRDefault="00D96137" w:rsidP="004E552C">
      <w:pPr>
        <w:pStyle w:val="Cambria10"/>
        <w:numPr>
          <w:ilvl w:val="0"/>
          <w:numId w:val="10"/>
        </w:numPr>
        <w:tabs>
          <w:tab w:val="left" w:pos="8789"/>
        </w:tabs>
        <w:spacing w:line="240" w:lineRule="auto"/>
        <w:ind w:left="284" w:hanging="142"/>
        <w:jc w:val="both"/>
        <w:rPr>
          <w:rFonts w:asciiTheme="majorHAnsi" w:hAnsiTheme="majorHAnsi" w:cs="Arial"/>
          <w:color w:val="000000"/>
          <w:lang w:val="sr-Latn-BA" w:eastAsia="sr-Latn-CS"/>
        </w:rPr>
      </w:pPr>
      <w:r w:rsidRPr="00AD3BA8">
        <w:rPr>
          <w:rFonts w:asciiTheme="majorHAnsi" w:hAnsiTheme="majorHAnsi" w:cs="Arial"/>
          <w:color w:val="000000"/>
          <w:lang w:val="sr-Latn-BA" w:eastAsia="sr-Latn-CS"/>
        </w:rPr>
        <w:t>Finansijski izvje</w:t>
      </w:r>
      <w:r w:rsidR="004464EF" w:rsidRPr="00AD3BA8">
        <w:rPr>
          <w:rFonts w:asciiTheme="majorHAnsi" w:hAnsiTheme="majorHAnsi" w:cs="Arial"/>
          <w:color w:val="000000"/>
          <w:lang w:val="sr-Latn-BA" w:eastAsia="sr-Latn-CS"/>
        </w:rPr>
        <w:t>š</w:t>
      </w:r>
      <w:r w:rsidRPr="00AD3BA8">
        <w:rPr>
          <w:rFonts w:asciiTheme="majorHAnsi" w:hAnsiTheme="majorHAnsi" w:cs="Arial"/>
          <w:color w:val="000000"/>
          <w:lang w:val="sr-Latn-BA" w:eastAsia="sr-Latn-CS"/>
        </w:rPr>
        <w:t>taj sa pripadaju</w:t>
      </w:r>
      <w:r w:rsidR="004464EF" w:rsidRPr="00AD3BA8">
        <w:rPr>
          <w:rFonts w:asciiTheme="majorHAnsi" w:hAnsiTheme="majorHAnsi" w:cs="Arial"/>
          <w:color w:val="000000"/>
          <w:lang w:val="sr-Latn-BA" w:eastAsia="sr-Latn-CS"/>
        </w:rPr>
        <w:t>ć</w:t>
      </w:r>
      <w:r w:rsidRPr="00AD3BA8">
        <w:rPr>
          <w:rFonts w:asciiTheme="majorHAnsi" w:hAnsiTheme="majorHAnsi" w:cs="Arial"/>
          <w:color w:val="000000"/>
          <w:lang w:val="sr-Latn-BA" w:eastAsia="sr-Latn-CS"/>
        </w:rPr>
        <w:t xml:space="preserve">im aneksima za 2016; </w:t>
      </w:r>
    </w:p>
    <w:p w14:paraId="0B863B4B" w14:textId="0C9AE8DD" w:rsidR="00D96137" w:rsidRPr="00AD3BA8" w:rsidRDefault="00D96137" w:rsidP="004E552C">
      <w:pPr>
        <w:pStyle w:val="Cambria10"/>
        <w:numPr>
          <w:ilvl w:val="0"/>
          <w:numId w:val="10"/>
        </w:numPr>
        <w:tabs>
          <w:tab w:val="left" w:pos="8789"/>
        </w:tabs>
        <w:spacing w:line="240" w:lineRule="auto"/>
        <w:ind w:left="284" w:hanging="142"/>
        <w:jc w:val="both"/>
        <w:rPr>
          <w:rFonts w:asciiTheme="majorHAnsi" w:hAnsiTheme="majorHAnsi" w:cs="Arial"/>
          <w:color w:val="000000"/>
          <w:lang w:val="sr-Latn-BA" w:eastAsia="sr-Latn-CS"/>
        </w:rPr>
      </w:pPr>
      <w:r w:rsidRPr="00AD3BA8">
        <w:rPr>
          <w:rFonts w:asciiTheme="majorHAnsi" w:hAnsiTheme="majorHAnsi" w:cs="Arial"/>
          <w:color w:val="000000"/>
          <w:lang w:val="sr-Latn-BA" w:eastAsia="sr-Latn-CS"/>
        </w:rPr>
        <w:t>Izvje</w:t>
      </w:r>
      <w:r w:rsidR="004464EF" w:rsidRPr="00AD3BA8">
        <w:rPr>
          <w:rFonts w:asciiTheme="majorHAnsi" w:hAnsiTheme="majorHAnsi" w:cs="Arial"/>
          <w:color w:val="000000"/>
          <w:lang w:val="sr-Latn-BA" w:eastAsia="sr-Latn-CS"/>
        </w:rPr>
        <w:t>š</w:t>
      </w:r>
      <w:r w:rsidRPr="00AD3BA8">
        <w:rPr>
          <w:rFonts w:asciiTheme="majorHAnsi" w:hAnsiTheme="majorHAnsi" w:cs="Arial"/>
          <w:color w:val="000000"/>
          <w:lang w:val="sr-Latn-BA" w:eastAsia="sr-Latn-CS"/>
        </w:rPr>
        <w:t>taji eksterne revizije</w:t>
      </w:r>
      <w:r w:rsidR="004464EF" w:rsidRPr="00AD3BA8">
        <w:rPr>
          <w:rFonts w:asciiTheme="majorHAnsi" w:hAnsiTheme="majorHAnsi" w:cs="Arial"/>
          <w:color w:val="000000"/>
          <w:lang w:val="sr-Latn-BA" w:eastAsia="sr-Latn-CS"/>
        </w:rPr>
        <w:t>,</w:t>
      </w:r>
      <w:r w:rsidRPr="00AD3BA8">
        <w:rPr>
          <w:rFonts w:asciiTheme="majorHAnsi" w:hAnsiTheme="majorHAnsi" w:cs="Arial"/>
          <w:color w:val="000000"/>
          <w:lang w:val="sr-Latn-BA" w:eastAsia="sr-Latn-CS"/>
        </w:rPr>
        <w:t xml:space="preserve"> </w:t>
      </w:r>
    </w:p>
    <w:p w14:paraId="379D5A8D" w14:textId="2DE414F8" w:rsidR="00D96137" w:rsidRPr="00AD3BA8" w:rsidRDefault="00D96137" w:rsidP="004E552C">
      <w:pPr>
        <w:pStyle w:val="Cambria10"/>
        <w:numPr>
          <w:ilvl w:val="0"/>
          <w:numId w:val="10"/>
        </w:numPr>
        <w:tabs>
          <w:tab w:val="left" w:pos="8789"/>
        </w:tabs>
        <w:spacing w:line="240" w:lineRule="auto"/>
        <w:ind w:left="284" w:hanging="142"/>
        <w:jc w:val="both"/>
        <w:rPr>
          <w:rFonts w:asciiTheme="majorHAnsi" w:hAnsiTheme="majorHAnsi" w:cs="Arial"/>
          <w:color w:val="000000"/>
          <w:lang w:val="sr-Latn-BA" w:eastAsia="sr-Latn-CS"/>
        </w:rPr>
      </w:pPr>
      <w:r w:rsidRPr="00AD3BA8">
        <w:rPr>
          <w:rFonts w:asciiTheme="majorHAnsi" w:hAnsiTheme="majorHAnsi" w:cs="Arial"/>
          <w:color w:val="000000"/>
          <w:lang w:val="sr-Latn-BA" w:eastAsia="sr-Latn-CS"/>
        </w:rPr>
        <w:t>Izvještaj o ostvarenim rezultatima i analizi poslovanja</w:t>
      </w:r>
      <w:r w:rsidR="004464EF" w:rsidRPr="00AD3BA8">
        <w:rPr>
          <w:rFonts w:asciiTheme="majorHAnsi" w:hAnsiTheme="majorHAnsi" w:cs="Arial"/>
          <w:color w:val="000000"/>
          <w:lang w:val="sr-Latn-BA" w:eastAsia="sr-Latn-CS"/>
        </w:rPr>
        <w:t>,</w:t>
      </w:r>
      <w:r w:rsidRPr="00AD3BA8">
        <w:rPr>
          <w:rFonts w:asciiTheme="majorHAnsi" w:hAnsiTheme="majorHAnsi" w:cs="Arial"/>
          <w:color w:val="000000"/>
          <w:lang w:val="sr-Latn-BA" w:eastAsia="sr-Latn-CS"/>
        </w:rPr>
        <w:t xml:space="preserve"> </w:t>
      </w:r>
    </w:p>
    <w:p w14:paraId="2AA7B6CE" w14:textId="220527CA" w:rsidR="00D96137" w:rsidRPr="00AD3BA8" w:rsidRDefault="00D96137" w:rsidP="004E552C">
      <w:pPr>
        <w:pStyle w:val="Cambria10"/>
        <w:numPr>
          <w:ilvl w:val="0"/>
          <w:numId w:val="10"/>
        </w:numPr>
        <w:tabs>
          <w:tab w:val="left" w:pos="8789"/>
        </w:tabs>
        <w:spacing w:line="240" w:lineRule="auto"/>
        <w:ind w:left="284" w:hanging="142"/>
        <w:jc w:val="both"/>
        <w:rPr>
          <w:rFonts w:asciiTheme="majorHAnsi" w:hAnsiTheme="majorHAnsi" w:cs="Arial"/>
          <w:color w:val="000000"/>
          <w:lang w:val="sr-Latn-BA" w:eastAsia="sr-Latn-CS"/>
        </w:rPr>
      </w:pPr>
      <w:r w:rsidRPr="00AD3BA8">
        <w:rPr>
          <w:rFonts w:asciiTheme="majorHAnsi" w:hAnsiTheme="majorHAnsi" w:cs="Arial"/>
          <w:color w:val="000000"/>
          <w:lang w:val="sr-Latn-BA" w:eastAsia="sr-Latn-CS"/>
        </w:rPr>
        <w:t>Izvještaj o monitoringu učinka</w:t>
      </w:r>
      <w:r w:rsidR="004464EF" w:rsidRPr="00AD3BA8">
        <w:rPr>
          <w:rFonts w:asciiTheme="majorHAnsi" w:hAnsiTheme="majorHAnsi" w:cs="Arial"/>
          <w:color w:val="000000"/>
          <w:lang w:val="sr-Latn-BA" w:eastAsia="sr-Latn-CS"/>
        </w:rPr>
        <w:t>,</w:t>
      </w:r>
    </w:p>
    <w:p w14:paraId="7F1CBFAB" w14:textId="7C67076E" w:rsidR="00D96137" w:rsidRPr="00AD3BA8" w:rsidRDefault="00D96137" w:rsidP="004E552C">
      <w:pPr>
        <w:pStyle w:val="Cambria10"/>
        <w:numPr>
          <w:ilvl w:val="0"/>
          <w:numId w:val="10"/>
        </w:numPr>
        <w:tabs>
          <w:tab w:val="left" w:pos="8789"/>
        </w:tabs>
        <w:spacing w:line="240" w:lineRule="auto"/>
        <w:ind w:left="284" w:hanging="142"/>
        <w:jc w:val="both"/>
        <w:rPr>
          <w:rFonts w:asciiTheme="majorHAnsi" w:hAnsiTheme="majorHAnsi" w:cs="Arial"/>
          <w:color w:val="000000"/>
          <w:lang w:val="sr-Latn-BA" w:eastAsia="sr-Latn-CS"/>
        </w:rPr>
      </w:pPr>
      <w:proofErr w:type="spellStart"/>
      <w:r w:rsidRPr="00AD3BA8">
        <w:rPr>
          <w:rFonts w:asciiTheme="majorHAnsi" w:hAnsiTheme="majorHAnsi" w:cs="Arial"/>
          <w:color w:val="000000"/>
          <w:lang w:val="sr-Latn-BA" w:eastAsia="sr-Latn-CS"/>
        </w:rPr>
        <w:t>Antikorupcijski</w:t>
      </w:r>
      <w:proofErr w:type="spellEnd"/>
      <w:r w:rsidRPr="00AD3BA8">
        <w:rPr>
          <w:rFonts w:asciiTheme="majorHAnsi" w:hAnsiTheme="majorHAnsi" w:cs="Arial"/>
          <w:color w:val="000000"/>
          <w:lang w:val="sr-Latn-BA" w:eastAsia="sr-Latn-CS"/>
        </w:rPr>
        <w:t xml:space="preserve"> program i izvje</w:t>
      </w:r>
      <w:r w:rsidR="004464EF" w:rsidRPr="00AD3BA8">
        <w:rPr>
          <w:rFonts w:asciiTheme="majorHAnsi" w:hAnsiTheme="majorHAnsi" w:cs="Arial"/>
          <w:color w:val="000000"/>
          <w:lang w:val="sr-Latn-BA" w:eastAsia="sr-Latn-CS"/>
        </w:rPr>
        <w:t>š</w:t>
      </w:r>
      <w:r w:rsidRPr="00AD3BA8">
        <w:rPr>
          <w:rFonts w:asciiTheme="majorHAnsi" w:hAnsiTheme="majorHAnsi" w:cs="Arial"/>
          <w:color w:val="000000"/>
          <w:lang w:val="sr-Latn-BA" w:eastAsia="sr-Latn-CS"/>
        </w:rPr>
        <w:t xml:space="preserve">taje o praćenju provedbe </w:t>
      </w:r>
      <w:proofErr w:type="spellStart"/>
      <w:r w:rsidRPr="00AD3BA8">
        <w:rPr>
          <w:rFonts w:asciiTheme="majorHAnsi" w:hAnsiTheme="majorHAnsi" w:cs="Arial"/>
          <w:color w:val="000000"/>
          <w:lang w:val="sr-Latn-BA" w:eastAsia="sr-Latn-CS"/>
        </w:rPr>
        <w:t>antikorupcijskih</w:t>
      </w:r>
      <w:proofErr w:type="spellEnd"/>
      <w:r w:rsidRPr="00AD3BA8">
        <w:rPr>
          <w:rFonts w:asciiTheme="majorHAnsi" w:hAnsiTheme="majorHAnsi" w:cs="Arial"/>
          <w:color w:val="000000"/>
          <w:lang w:val="sr-Latn-BA" w:eastAsia="sr-Latn-CS"/>
        </w:rPr>
        <w:t xml:space="preserve"> programa</w:t>
      </w:r>
      <w:r w:rsidR="004464EF" w:rsidRPr="00AD3BA8">
        <w:rPr>
          <w:rFonts w:asciiTheme="majorHAnsi" w:hAnsiTheme="majorHAnsi" w:cs="Arial"/>
          <w:color w:val="000000"/>
          <w:lang w:val="sr-Latn-BA" w:eastAsia="sr-Latn-CS"/>
        </w:rPr>
        <w:t>,</w:t>
      </w:r>
    </w:p>
    <w:p w14:paraId="0CF2043A" w14:textId="1794F449" w:rsidR="00D96137" w:rsidRPr="00AD3BA8" w:rsidRDefault="00D96137" w:rsidP="004E552C">
      <w:pPr>
        <w:pStyle w:val="Cambria10"/>
        <w:numPr>
          <w:ilvl w:val="0"/>
          <w:numId w:val="10"/>
        </w:numPr>
        <w:tabs>
          <w:tab w:val="left" w:pos="8789"/>
        </w:tabs>
        <w:spacing w:line="240" w:lineRule="auto"/>
        <w:ind w:left="284" w:hanging="142"/>
        <w:jc w:val="both"/>
        <w:rPr>
          <w:rFonts w:asciiTheme="majorHAnsi" w:hAnsiTheme="majorHAnsi" w:cs="Arial"/>
          <w:color w:val="000000"/>
          <w:lang w:val="sr-Latn-BA" w:eastAsia="sr-Latn-CS"/>
        </w:rPr>
      </w:pPr>
      <w:r w:rsidRPr="00AD3BA8">
        <w:rPr>
          <w:rFonts w:asciiTheme="majorHAnsi" w:hAnsiTheme="majorHAnsi" w:cs="Arial"/>
          <w:color w:val="000000"/>
          <w:lang w:val="sr-Latn-BA" w:eastAsia="sr-Latn-CS"/>
        </w:rPr>
        <w:t>Izvještaje o provedbi etičkih kodeksa</w:t>
      </w:r>
      <w:r w:rsidR="004464EF" w:rsidRPr="00AD3BA8">
        <w:rPr>
          <w:rFonts w:asciiTheme="majorHAnsi" w:hAnsiTheme="majorHAnsi" w:cs="Arial"/>
          <w:color w:val="000000"/>
          <w:lang w:val="sr-Latn-BA" w:eastAsia="sr-Latn-CS"/>
        </w:rPr>
        <w:t>,</w:t>
      </w:r>
    </w:p>
    <w:p w14:paraId="3B98D759" w14:textId="486C4898" w:rsidR="00D96137" w:rsidRPr="00AD3BA8" w:rsidRDefault="00D96137" w:rsidP="004E552C">
      <w:pPr>
        <w:pStyle w:val="Cambria10"/>
        <w:numPr>
          <w:ilvl w:val="0"/>
          <w:numId w:val="10"/>
        </w:numPr>
        <w:tabs>
          <w:tab w:val="left" w:pos="8789"/>
        </w:tabs>
        <w:spacing w:line="240" w:lineRule="auto"/>
        <w:ind w:left="284" w:hanging="142"/>
        <w:jc w:val="both"/>
        <w:rPr>
          <w:rFonts w:asciiTheme="majorHAnsi" w:hAnsiTheme="majorHAnsi" w:cs="Arial"/>
          <w:color w:val="000000"/>
          <w:lang w:val="sr-Latn-BA" w:eastAsia="sr-Latn-CS"/>
        </w:rPr>
      </w:pPr>
      <w:r w:rsidRPr="00AD3BA8">
        <w:rPr>
          <w:rFonts w:asciiTheme="majorHAnsi" w:hAnsiTheme="majorHAnsi" w:cs="Arial"/>
          <w:color w:val="000000"/>
          <w:lang w:val="sr-Latn-BA" w:eastAsia="sr-Latn-CS"/>
        </w:rPr>
        <w:t>Izjave o sukobu interesa članova UO i NO</w:t>
      </w:r>
      <w:r w:rsidR="004464EF" w:rsidRPr="00AD3BA8">
        <w:rPr>
          <w:rFonts w:asciiTheme="majorHAnsi" w:hAnsiTheme="majorHAnsi" w:cs="Arial"/>
          <w:color w:val="000000"/>
          <w:lang w:val="sr-Latn-BA" w:eastAsia="sr-Latn-CS"/>
        </w:rPr>
        <w:t>.</w:t>
      </w:r>
      <w:r w:rsidRPr="00AD3BA8">
        <w:rPr>
          <w:rFonts w:asciiTheme="majorHAnsi" w:hAnsiTheme="majorHAnsi" w:cs="Arial"/>
          <w:color w:val="000000"/>
          <w:lang w:val="sr-Latn-BA" w:eastAsia="sr-Latn-CS"/>
        </w:rPr>
        <w:t xml:space="preserve"> </w:t>
      </w:r>
    </w:p>
    <w:p w14:paraId="718A4699" w14:textId="77777777" w:rsidR="009E6CEE" w:rsidRPr="00AD3BA8" w:rsidRDefault="009E6CEE" w:rsidP="004E552C">
      <w:pPr>
        <w:pStyle w:val="Cambria10"/>
        <w:tabs>
          <w:tab w:val="left" w:pos="8789"/>
        </w:tabs>
        <w:spacing w:line="240" w:lineRule="auto"/>
        <w:rPr>
          <w:rFonts w:asciiTheme="majorHAnsi" w:hAnsiTheme="majorHAnsi" w:cs="Arial"/>
          <w:noProof/>
          <w:color w:val="000000"/>
          <w:u w:val="single"/>
          <w:lang w:val="sr-Latn-BA"/>
        </w:rPr>
      </w:pPr>
    </w:p>
    <w:p w14:paraId="64689472" w14:textId="486A978D" w:rsidR="008C1332" w:rsidRPr="00AD3BA8" w:rsidRDefault="00D96137" w:rsidP="008C1332">
      <w:pPr>
        <w:pStyle w:val="Cambria10"/>
        <w:pBdr>
          <w:bottom w:val="single" w:sz="4" w:space="1" w:color="auto"/>
        </w:pBdr>
        <w:tabs>
          <w:tab w:val="left" w:pos="8789"/>
        </w:tabs>
        <w:spacing w:line="240" w:lineRule="auto"/>
        <w:rPr>
          <w:rFonts w:asciiTheme="majorHAnsi" w:hAnsiTheme="majorHAnsi" w:cs="Arial"/>
          <w:lang w:val="sr-Latn-BA"/>
        </w:rPr>
      </w:pPr>
      <w:r w:rsidRPr="00AD3BA8">
        <w:rPr>
          <w:rFonts w:asciiTheme="majorHAnsi" w:hAnsiTheme="majorHAnsi" w:cs="Arial"/>
          <w:b/>
          <w:lang w:val="sr-Latn-BA"/>
        </w:rPr>
        <w:t>Upućenih zahtjeva:</w:t>
      </w:r>
      <w:r w:rsidRPr="00AD3BA8">
        <w:rPr>
          <w:rFonts w:asciiTheme="majorHAnsi" w:hAnsiTheme="majorHAnsi" w:cs="Arial"/>
          <w:lang w:val="sr-Latn-BA"/>
        </w:rPr>
        <w:t xml:space="preserve"> 358</w:t>
      </w:r>
      <w:r w:rsidRPr="00AD3BA8">
        <w:rPr>
          <w:rFonts w:asciiTheme="majorHAnsi" w:hAnsiTheme="majorHAnsi" w:cs="Arial"/>
          <w:lang w:val="sr-Latn-BA"/>
        </w:rPr>
        <w:br/>
      </w:r>
      <w:r w:rsidRPr="00AD3BA8">
        <w:rPr>
          <w:rFonts w:asciiTheme="majorHAnsi" w:hAnsiTheme="majorHAnsi" w:cs="Arial"/>
          <w:b/>
          <w:lang w:val="sr-Latn-BA"/>
        </w:rPr>
        <w:t>Odgovora u zakonskom roku</w:t>
      </w:r>
      <w:r w:rsidRPr="00AD3BA8">
        <w:rPr>
          <w:rFonts w:asciiTheme="majorHAnsi" w:hAnsiTheme="majorHAnsi" w:cs="Arial"/>
          <w:lang w:val="sr-Latn-BA"/>
        </w:rPr>
        <w:t>: 1</w:t>
      </w:r>
      <w:r w:rsidR="00287B80" w:rsidRPr="00AD3BA8">
        <w:rPr>
          <w:rFonts w:asciiTheme="majorHAnsi" w:hAnsiTheme="majorHAnsi" w:cs="Arial"/>
          <w:lang w:val="sr-Latn-BA"/>
        </w:rPr>
        <w:t>61</w:t>
      </w:r>
      <w:r w:rsidRPr="00AD3BA8">
        <w:rPr>
          <w:rFonts w:asciiTheme="majorHAnsi" w:hAnsiTheme="majorHAnsi" w:cs="Arial"/>
          <w:lang w:val="sr-Latn-BA"/>
        </w:rPr>
        <w:t xml:space="preserve"> </w:t>
      </w:r>
      <w:r w:rsidR="00D44C6E" w:rsidRPr="00AD3BA8">
        <w:rPr>
          <w:rFonts w:asciiTheme="majorHAnsi" w:hAnsiTheme="majorHAnsi" w:cs="Arial"/>
          <w:lang w:val="sr-Latn-BA"/>
        </w:rPr>
        <w:t>(</w:t>
      </w:r>
      <w:r w:rsidRPr="00AD3BA8">
        <w:rPr>
          <w:rFonts w:asciiTheme="majorHAnsi" w:hAnsiTheme="majorHAnsi" w:cs="Arial"/>
          <w:lang w:val="sr-Latn-BA"/>
        </w:rPr>
        <w:t>45%</w:t>
      </w:r>
      <w:r w:rsidR="00D44C6E" w:rsidRPr="00AD3BA8">
        <w:rPr>
          <w:rFonts w:asciiTheme="majorHAnsi" w:hAnsiTheme="majorHAnsi" w:cs="Arial"/>
          <w:lang w:val="sr-Latn-BA"/>
        </w:rPr>
        <w:t>)</w:t>
      </w:r>
      <w:r w:rsidRPr="00AD3BA8">
        <w:rPr>
          <w:rFonts w:asciiTheme="majorHAnsi" w:hAnsiTheme="majorHAnsi" w:cs="Arial"/>
          <w:lang w:val="sr-Latn-BA"/>
        </w:rPr>
        <w:br/>
      </w:r>
      <w:r w:rsidRPr="00AD3BA8">
        <w:rPr>
          <w:rFonts w:asciiTheme="majorHAnsi" w:hAnsiTheme="majorHAnsi" w:cs="Arial"/>
          <w:b/>
          <w:lang w:val="sr-Latn-BA"/>
        </w:rPr>
        <w:t>Broj žalbi</w:t>
      </w:r>
      <w:r w:rsidRPr="00AD3BA8">
        <w:rPr>
          <w:rFonts w:asciiTheme="majorHAnsi" w:hAnsiTheme="majorHAnsi" w:cs="Arial"/>
          <w:lang w:val="sr-Latn-BA"/>
        </w:rPr>
        <w:t xml:space="preserve">: </w:t>
      </w:r>
      <w:r w:rsidR="00856648" w:rsidRPr="00AD3BA8">
        <w:rPr>
          <w:rFonts w:asciiTheme="majorHAnsi" w:hAnsiTheme="majorHAnsi" w:cs="Arial"/>
          <w:lang w:val="sr-Latn-BA"/>
        </w:rPr>
        <w:t>14</w:t>
      </w:r>
      <w:r w:rsidR="001917E5" w:rsidRPr="00AD3BA8">
        <w:rPr>
          <w:rFonts w:asciiTheme="majorHAnsi" w:hAnsiTheme="majorHAnsi" w:cs="Arial"/>
          <w:lang w:val="sr-Latn-BA"/>
        </w:rPr>
        <w:t>8</w:t>
      </w:r>
      <w:r w:rsidR="003C1C86" w:rsidRPr="00AD3BA8">
        <w:rPr>
          <w:rFonts w:asciiTheme="majorHAnsi" w:hAnsiTheme="majorHAnsi" w:cs="Arial"/>
          <w:lang w:val="sr-Latn-BA"/>
        </w:rPr>
        <w:t xml:space="preserve"> </w:t>
      </w:r>
      <w:r w:rsidR="00D44C6E" w:rsidRPr="00AD3BA8">
        <w:rPr>
          <w:rFonts w:asciiTheme="majorHAnsi" w:hAnsiTheme="majorHAnsi" w:cs="Arial"/>
          <w:lang w:val="sr-Latn-BA"/>
        </w:rPr>
        <w:t xml:space="preserve"> </w:t>
      </w:r>
      <w:r w:rsidR="003C1C86" w:rsidRPr="00AD3BA8">
        <w:rPr>
          <w:rFonts w:asciiTheme="majorHAnsi" w:hAnsiTheme="majorHAnsi" w:cs="Arial"/>
          <w:lang w:val="sr-Latn-BA"/>
        </w:rPr>
        <w:t>(</w:t>
      </w:r>
      <w:r w:rsidR="00856648" w:rsidRPr="00AD3BA8">
        <w:rPr>
          <w:rFonts w:asciiTheme="majorHAnsi" w:hAnsiTheme="majorHAnsi" w:cs="Arial"/>
          <w:lang w:val="sr-Latn-BA"/>
        </w:rPr>
        <w:t>41</w:t>
      </w:r>
      <w:r w:rsidRPr="00AD3BA8">
        <w:rPr>
          <w:rFonts w:asciiTheme="majorHAnsi" w:hAnsiTheme="majorHAnsi" w:cs="Arial"/>
          <w:lang w:val="sr-Latn-BA"/>
        </w:rPr>
        <w:t>.</w:t>
      </w:r>
      <w:r w:rsidR="001917E5" w:rsidRPr="00AD3BA8">
        <w:rPr>
          <w:rFonts w:asciiTheme="majorHAnsi" w:hAnsiTheme="majorHAnsi" w:cs="Arial"/>
          <w:lang w:val="sr-Latn-BA"/>
        </w:rPr>
        <w:t>3</w:t>
      </w:r>
      <w:r w:rsidRPr="00AD3BA8">
        <w:rPr>
          <w:rFonts w:asciiTheme="majorHAnsi" w:hAnsiTheme="majorHAnsi" w:cs="Arial"/>
          <w:lang w:val="sr-Latn-BA"/>
        </w:rPr>
        <w:t>%</w:t>
      </w:r>
      <w:r w:rsidR="003C1C86" w:rsidRPr="00AD3BA8">
        <w:rPr>
          <w:rFonts w:asciiTheme="majorHAnsi" w:hAnsiTheme="majorHAnsi" w:cs="Arial"/>
          <w:lang w:val="sr-Latn-BA"/>
        </w:rPr>
        <w:t>)</w:t>
      </w:r>
      <w:r w:rsidRPr="00AD3BA8">
        <w:rPr>
          <w:rFonts w:asciiTheme="majorHAnsi" w:hAnsiTheme="majorHAnsi" w:cs="Arial"/>
          <w:lang w:val="sr-Latn-BA"/>
        </w:rPr>
        <w:br/>
      </w:r>
      <w:r w:rsidRPr="00AD3BA8">
        <w:rPr>
          <w:rFonts w:asciiTheme="majorHAnsi" w:hAnsiTheme="majorHAnsi" w:cs="Arial"/>
          <w:b/>
          <w:lang w:val="sr-Latn-BA"/>
        </w:rPr>
        <w:t>Odgov</w:t>
      </w:r>
      <w:r w:rsidR="004464EF" w:rsidRPr="00AD3BA8">
        <w:rPr>
          <w:rFonts w:asciiTheme="majorHAnsi" w:hAnsiTheme="majorHAnsi" w:cs="Arial"/>
          <w:b/>
          <w:lang w:val="sr-Latn-BA"/>
        </w:rPr>
        <w:t>o</w:t>
      </w:r>
      <w:r w:rsidRPr="00AD3BA8">
        <w:rPr>
          <w:rFonts w:asciiTheme="majorHAnsi" w:hAnsiTheme="majorHAnsi" w:cs="Arial"/>
          <w:b/>
          <w:lang w:val="sr-Latn-BA"/>
        </w:rPr>
        <w:t>ra u formi rješenja</w:t>
      </w:r>
      <w:r w:rsidRPr="00AD3BA8">
        <w:rPr>
          <w:rFonts w:asciiTheme="majorHAnsi" w:hAnsiTheme="majorHAnsi" w:cs="Arial"/>
          <w:lang w:val="sr-Latn-BA"/>
        </w:rPr>
        <w:t xml:space="preserve">: </w:t>
      </w:r>
      <w:r w:rsidR="003C1C86" w:rsidRPr="00AD3BA8">
        <w:rPr>
          <w:rFonts w:asciiTheme="majorHAnsi" w:hAnsiTheme="majorHAnsi" w:cs="Arial"/>
          <w:lang w:val="sr-Latn-BA"/>
        </w:rPr>
        <w:t>28 (</w:t>
      </w:r>
      <w:r w:rsidRPr="00AD3BA8">
        <w:rPr>
          <w:rFonts w:asciiTheme="majorHAnsi" w:hAnsiTheme="majorHAnsi" w:cs="Arial"/>
          <w:lang w:val="sr-Latn-BA"/>
        </w:rPr>
        <w:t>8%</w:t>
      </w:r>
      <w:r w:rsidR="00C319F2" w:rsidRPr="00AD3BA8">
        <w:rPr>
          <w:rFonts w:asciiTheme="majorHAnsi" w:hAnsiTheme="majorHAnsi" w:cs="Arial"/>
          <w:lang w:val="sr-Latn-BA"/>
        </w:rPr>
        <w:t>)</w:t>
      </w:r>
    </w:p>
    <w:p w14:paraId="1ACA2FDA" w14:textId="77777777" w:rsidR="00654545" w:rsidRPr="00AD3BA8" w:rsidRDefault="00C85205" w:rsidP="00C85205">
      <w:pPr>
        <w:tabs>
          <w:tab w:val="left" w:pos="8789"/>
        </w:tabs>
        <w:jc w:val="center"/>
        <w:rPr>
          <w:rFonts w:asciiTheme="majorHAnsi" w:hAnsiTheme="majorHAnsi" w:cs="Arial"/>
          <w:b/>
          <w:u w:val="single"/>
          <w:lang w:val="sr-Latn-BA"/>
        </w:rPr>
      </w:pPr>
      <w:r w:rsidRPr="00AD3BA8">
        <w:rPr>
          <w:rFonts w:asciiTheme="majorHAnsi" w:hAnsiTheme="majorHAnsi" w:cs="Arial"/>
          <w:b/>
          <w:u w:val="single"/>
          <w:lang w:val="sr-Latn-BA"/>
        </w:rPr>
        <w:br/>
      </w:r>
    </w:p>
    <w:p w14:paraId="188B5CAE" w14:textId="77777777" w:rsidR="00654545" w:rsidRPr="00AD3BA8" w:rsidRDefault="00654545" w:rsidP="00C85205">
      <w:pPr>
        <w:tabs>
          <w:tab w:val="left" w:pos="8789"/>
        </w:tabs>
        <w:jc w:val="center"/>
        <w:rPr>
          <w:rFonts w:asciiTheme="majorHAnsi" w:hAnsiTheme="majorHAnsi" w:cs="Arial"/>
          <w:b/>
          <w:u w:val="single"/>
          <w:lang w:val="sr-Latn-BA"/>
        </w:rPr>
      </w:pPr>
    </w:p>
    <w:p w14:paraId="0811E36E" w14:textId="77777777" w:rsidR="00654545" w:rsidRPr="00AD3BA8" w:rsidRDefault="00654545" w:rsidP="00C85205">
      <w:pPr>
        <w:tabs>
          <w:tab w:val="left" w:pos="8789"/>
        </w:tabs>
        <w:jc w:val="center"/>
        <w:rPr>
          <w:rFonts w:asciiTheme="majorHAnsi" w:hAnsiTheme="majorHAnsi" w:cs="Arial"/>
          <w:b/>
          <w:u w:val="single"/>
          <w:lang w:val="sr-Latn-BA"/>
        </w:rPr>
      </w:pPr>
    </w:p>
    <w:p w14:paraId="30C14EF5" w14:textId="77777777" w:rsidR="00654545" w:rsidRPr="00AD3BA8" w:rsidRDefault="00654545" w:rsidP="00C85205">
      <w:pPr>
        <w:tabs>
          <w:tab w:val="left" w:pos="8789"/>
        </w:tabs>
        <w:jc w:val="center"/>
        <w:rPr>
          <w:rFonts w:asciiTheme="majorHAnsi" w:hAnsiTheme="majorHAnsi" w:cs="Arial"/>
          <w:b/>
          <w:u w:val="single"/>
          <w:lang w:val="sr-Latn-BA"/>
        </w:rPr>
      </w:pPr>
    </w:p>
    <w:p w14:paraId="04DA0173" w14:textId="77777777" w:rsidR="00654545" w:rsidRPr="00AD3BA8" w:rsidRDefault="00654545" w:rsidP="00C85205">
      <w:pPr>
        <w:tabs>
          <w:tab w:val="left" w:pos="8789"/>
        </w:tabs>
        <w:jc w:val="center"/>
        <w:rPr>
          <w:rFonts w:asciiTheme="majorHAnsi" w:hAnsiTheme="majorHAnsi" w:cs="Arial"/>
          <w:b/>
          <w:u w:val="single"/>
          <w:lang w:val="sr-Latn-BA"/>
        </w:rPr>
      </w:pPr>
    </w:p>
    <w:p w14:paraId="68996FF8" w14:textId="5A1E65B0" w:rsidR="00AC6A3B" w:rsidRPr="00AD3BA8" w:rsidRDefault="00654545" w:rsidP="00C85205">
      <w:pPr>
        <w:tabs>
          <w:tab w:val="left" w:pos="8789"/>
        </w:tabs>
        <w:jc w:val="center"/>
        <w:rPr>
          <w:rFonts w:asciiTheme="majorHAnsi" w:hAnsiTheme="majorHAnsi" w:cs="Arial"/>
          <w:b/>
          <w:u w:val="single"/>
          <w:lang w:val="sr-Latn-BA"/>
        </w:rPr>
      </w:pPr>
      <w:r w:rsidRPr="00AD3BA8">
        <w:rPr>
          <w:rFonts w:asciiTheme="majorHAnsi" w:hAnsiTheme="majorHAnsi" w:cs="Arial"/>
          <w:b/>
          <w:u w:val="single"/>
          <w:lang w:val="sr-Latn-BA"/>
        </w:rPr>
        <w:br/>
      </w:r>
      <w:r w:rsidR="00AC6A3B" w:rsidRPr="00AD3BA8">
        <w:rPr>
          <w:rFonts w:asciiTheme="majorHAnsi" w:hAnsiTheme="majorHAnsi" w:cs="Arial"/>
          <w:b/>
          <w:u w:val="single"/>
          <w:lang w:val="sr-Latn-BA"/>
        </w:rPr>
        <w:t>2018.</w:t>
      </w:r>
    </w:p>
    <w:p w14:paraId="620FCD0B" w14:textId="3B93E175" w:rsidR="00AC6A3B" w:rsidRPr="00AD3BA8" w:rsidRDefault="00AC6A3B" w:rsidP="00A5275C">
      <w:pPr>
        <w:pStyle w:val="Cambria10"/>
        <w:tabs>
          <w:tab w:val="left" w:pos="8789"/>
        </w:tabs>
        <w:spacing w:line="240" w:lineRule="auto"/>
        <w:rPr>
          <w:rFonts w:asciiTheme="majorHAnsi" w:hAnsiTheme="majorHAnsi" w:cs="Arial"/>
          <w:b/>
          <w:lang w:val="sr-Latn-BA"/>
        </w:rPr>
      </w:pPr>
      <w:r w:rsidRPr="00AD3BA8">
        <w:rPr>
          <w:rFonts w:asciiTheme="majorHAnsi" w:hAnsiTheme="majorHAnsi" w:cs="Arial"/>
          <w:b/>
          <w:lang w:val="sr-Latn-BA"/>
        </w:rPr>
        <w:t xml:space="preserve">Istraživanjem su obuhvaćena ministarstva na svim nivoima kao i jedinice lokalne </w:t>
      </w:r>
      <w:proofErr w:type="spellStart"/>
      <w:r w:rsidRPr="00AD3BA8">
        <w:rPr>
          <w:rFonts w:asciiTheme="majorHAnsi" w:hAnsiTheme="majorHAnsi" w:cs="Arial"/>
          <w:b/>
          <w:lang w:val="sr-Latn-BA"/>
        </w:rPr>
        <w:t>samuprave</w:t>
      </w:r>
      <w:proofErr w:type="spellEnd"/>
      <w:r w:rsidRPr="00AD3BA8">
        <w:rPr>
          <w:rFonts w:asciiTheme="majorHAnsi" w:hAnsiTheme="majorHAnsi" w:cs="Arial"/>
          <w:b/>
          <w:lang w:val="sr-Latn-BA"/>
        </w:rPr>
        <w:t xml:space="preserve"> opštine/</w:t>
      </w:r>
      <w:proofErr w:type="spellStart"/>
      <w:r w:rsidRPr="00AD3BA8">
        <w:rPr>
          <w:rFonts w:asciiTheme="majorHAnsi" w:hAnsiTheme="majorHAnsi" w:cs="Arial"/>
          <w:b/>
          <w:lang w:val="sr-Latn-BA"/>
        </w:rPr>
        <w:t>općine</w:t>
      </w:r>
      <w:proofErr w:type="spellEnd"/>
      <w:r w:rsidRPr="00AD3BA8">
        <w:rPr>
          <w:rFonts w:asciiTheme="majorHAnsi" w:hAnsiTheme="majorHAnsi" w:cs="Arial"/>
          <w:b/>
          <w:lang w:val="sr-Latn-BA"/>
        </w:rPr>
        <w:t>.</w:t>
      </w:r>
      <w:r w:rsidR="008D4E1D" w:rsidRPr="00AD3BA8">
        <w:rPr>
          <w:rFonts w:asciiTheme="majorHAnsi" w:hAnsiTheme="majorHAnsi" w:cs="Arial"/>
          <w:b/>
          <w:lang w:val="sr-Latn-BA"/>
        </w:rPr>
        <w:t xml:space="preserve"> T</w:t>
      </w:r>
      <w:r w:rsidRPr="00AD3BA8">
        <w:rPr>
          <w:rFonts w:asciiTheme="majorHAnsi" w:hAnsiTheme="majorHAnsi" w:cs="Arial"/>
          <w:b/>
          <w:lang w:val="sr-Latn-BA"/>
        </w:rPr>
        <w:t>ražene su sljedeće informacije:</w:t>
      </w:r>
    </w:p>
    <w:p w14:paraId="133A0799" w14:textId="77777777" w:rsidR="00AC6A3B" w:rsidRPr="00AD3BA8" w:rsidRDefault="00AC6A3B" w:rsidP="00AC6A3B">
      <w:pPr>
        <w:pStyle w:val="Cambria10"/>
        <w:tabs>
          <w:tab w:val="left" w:pos="8789"/>
        </w:tabs>
        <w:spacing w:line="240" w:lineRule="auto"/>
        <w:jc w:val="both"/>
        <w:rPr>
          <w:rFonts w:asciiTheme="majorHAnsi" w:hAnsiTheme="majorHAnsi" w:cs="Arial"/>
          <w:lang w:val="sr-Latn-BA"/>
        </w:rPr>
      </w:pPr>
    </w:p>
    <w:p w14:paraId="344241F0" w14:textId="77777777" w:rsidR="00AC6A3B" w:rsidRPr="00AD3BA8" w:rsidRDefault="00AC6A3B" w:rsidP="00AC6A3B">
      <w:pPr>
        <w:pStyle w:val="Cambria10"/>
        <w:numPr>
          <w:ilvl w:val="0"/>
          <w:numId w:val="11"/>
        </w:numPr>
        <w:tabs>
          <w:tab w:val="left" w:pos="8789"/>
        </w:tabs>
        <w:spacing w:line="240" w:lineRule="auto"/>
        <w:ind w:left="142" w:right="273" w:hanging="142"/>
        <w:jc w:val="both"/>
        <w:rPr>
          <w:rFonts w:asciiTheme="majorHAnsi" w:hAnsiTheme="majorHAnsi" w:cs="Arial"/>
          <w:u w:val="single"/>
          <w:lang w:val="sr-Latn-BA"/>
        </w:rPr>
      </w:pPr>
      <w:r w:rsidRPr="00AD3BA8">
        <w:rPr>
          <w:rFonts w:asciiTheme="majorHAnsi" w:hAnsiTheme="majorHAnsi" w:cs="Arial"/>
          <w:lang w:val="sr-Latn-BA"/>
        </w:rPr>
        <w:t>Informacije o krajnjim korisnicima i visini sredstava koja su tokom 2016. i 2017. dodjeljivana neprofitnim organizacijama (nevladine, sportske, sindikalne organizacije, fondacije i sl.), političkim partijama, privrednim subjektima, vjerskim zajednicama i pojedincima, a po osnovu grantova, subvencija, stipendija, pokroviteljstva i sponzorstva, te jednokratne novčane pomoći.</w:t>
      </w:r>
    </w:p>
    <w:p w14:paraId="6CE8675B" w14:textId="77777777" w:rsidR="00AC6A3B" w:rsidRPr="00AD3BA8" w:rsidRDefault="00AC6A3B" w:rsidP="00AC6A3B">
      <w:pPr>
        <w:pStyle w:val="Cambria10"/>
        <w:tabs>
          <w:tab w:val="left" w:pos="8789"/>
        </w:tabs>
        <w:rPr>
          <w:rFonts w:asciiTheme="majorHAnsi" w:hAnsiTheme="majorHAnsi" w:cs="Arial"/>
          <w:lang w:val="sr-Latn-BA"/>
        </w:rPr>
      </w:pPr>
    </w:p>
    <w:p w14:paraId="07B330B3" w14:textId="72542050" w:rsidR="003A2531" w:rsidRPr="00AD3BA8" w:rsidRDefault="00AC6A3B" w:rsidP="00AC6A3B">
      <w:pPr>
        <w:pStyle w:val="Cambria10"/>
        <w:pBdr>
          <w:bottom w:val="single" w:sz="4" w:space="1" w:color="auto"/>
        </w:pBdr>
        <w:tabs>
          <w:tab w:val="left" w:pos="8789"/>
        </w:tabs>
        <w:spacing w:line="240" w:lineRule="auto"/>
        <w:rPr>
          <w:rFonts w:asciiTheme="majorHAnsi" w:hAnsiTheme="majorHAnsi" w:cs="Arial"/>
          <w:lang w:val="sr-Latn-BA"/>
        </w:rPr>
      </w:pPr>
      <w:r w:rsidRPr="00AD3BA8">
        <w:rPr>
          <w:rFonts w:asciiTheme="majorHAnsi" w:hAnsiTheme="majorHAnsi" w:cs="Arial"/>
          <w:b/>
          <w:lang w:val="sr-Latn-BA"/>
        </w:rPr>
        <w:t xml:space="preserve">Upućenih </w:t>
      </w:r>
      <w:proofErr w:type="spellStart"/>
      <w:r w:rsidRPr="00AD3BA8">
        <w:rPr>
          <w:rFonts w:asciiTheme="majorHAnsi" w:hAnsiTheme="majorHAnsi" w:cs="Arial"/>
          <w:b/>
          <w:lang w:val="sr-Latn-BA"/>
        </w:rPr>
        <w:t>zahjeva</w:t>
      </w:r>
      <w:proofErr w:type="spellEnd"/>
      <w:r w:rsidRPr="00AD3BA8">
        <w:rPr>
          <w:rFonts w:asciiTheme="majorHAnsi" w:hAnsiTheme="majorHAnsi" w:cs="Arial"/>
          <w:b/>
          <w:lang w:val="sr-Latn-BA"/>
        </w:rPr>
        <w:t>:</w:t>
      </w:r>
      <w:r w:rsidRPr="00AD3BA8">
        <w:rPr>
          <w:rFonts w:asciiTheme="majorHAnsi" w:hAnsiTheme="majorHAnsi" w:cs="Arial"/>
          <w:lang w:val="sr-Latn-BA"/>
        </w:rPr>
        <w:t xml:space="preserve"> 280.</w:t>
      </w:r>
      <w:r w:rsidRPr="00AD3BA8">
        <w:rPr>
          <w:rFonts w:asciiTheme="majorHAnsi" w:hAnsiTheme="majorHAnsi" w:cs="Arial"/>
          <w:lang w:val="sr-Latn-BA"/>
        </w:rPr>
        <w:br/>
      </w:r>
      <w:r w:rsidRPr="00AD3BA8">
        <w:rPr>
          <w:rFonts w:asciiTheme="majorHAnsi" w:hAnsiTheme="majorHAnsi" w:cs="Arial"/>
          <w:b/>
          <w:lang w:val="sr-Latn-BA"/>
        </w:rPr>
        <w:t>Odgovora u zakonskom roku:</w:t>
      </w:r>
      <w:r w:rsidRPr="00AD3BA8">
        <w:rPr>
          <w:rFonts w:asciiTheme="majorHAnsi" w:hAnsiTheme="majorHAnsi" w:cs="Arial"/>
          <w:lang w:val="sr-Latn-BA"/>
        </w:rPr>
        <w:t xml:space="preserve"> 192 (</w:t>
      </w:r>
      <w:r w:rsidR="00352449" w:rsidRPr="00AD3BA8">
        <w:rPr>
          <w:rFonts w:asciiTheme="majorHAnsi" w:hAnsiTheme="majorHAnsi" w:cs="Arial"/>
          <w:lang w:val="sr-Latn-BA"/>
        </w:rPr>
        <w:t>68,5</w:t>
      </w:r>
      <w:r w:rsidRPr="00AD3BA8">
        <w:rPr>
          <w:rFonts w:asciiTheme="majorHAnsi" w:hAnsiTheme="majorHAnsi" w:cs="Arial"/>
          <w:lang w:val="sr-Latn-BA"/>
        </w:rPr>
        <w:t>%)</w:t>
      </w:r>
      <w:r w:rsidRPr="00AD3BA8">
        <w:rPr>
          <w:rFonts w:asciiTheme="majorHAnsi" w:hAnsiTheme="majorHAnsi" w:cs="Arial"/>
          <w:lang w:val="sr-Latn-BA"/>
        </w:rPr>
        <w:br/>
      </w:r>
      <w:r w:rsidRPr="00AD3BA8">
        <w:rPr>
          <w:rFonts w:asciiTheme="majorHAnsi" w:hAnsiTheme="majorHAnsi" w:cs="Arial"/>
          <w:b/>
          <w:lang w:val="sr-Latn-BA"/>
        </w:rPr>
        <w:t>Broj žalbi:</w:t>
      </w:r>
      <w:r w:rsidRPr="00AD3BA8">
        <w:rPr>
          <w:rFonts w:asciiTheme="majorHAnsi" w:hAnsiTheme="majorHAnsi" w:cs="Arial"/>
          <w:lang w:val="sr-Latn-BA"/>
        </w:rPr>
        <w:t xml:space="preserve"> 69 (24</w:t>
      </w:r>
      <w:r w:rsidR="00352449" w:rsidRPr="00AD3BA8">
        <w:rPr>
          <w:rFonts w:asciiTheme="majorHAnsi" w:hAnsiTheme="majorHAnsi" w:cs="Arial"/>
          <w:lang w:val="sr-Latn-BA"/>
        </w:rPr>
        <w:t>.6</w:t>
      </w:r>
      <w:r w:rsidRPr="00AD3BA8">
        <w:rPr>
          <w:rFonts w:asciiTheme="majorHAnsi" w:hAnsiTheme="majorHAnsi" w:cs="Arial"/>
          <w:lang w:val="sr-Latn-BA"/>
        </w:rPr>
        <w:t>%)</w:t>
      </w:r>
      <w:r w:rsidRPr="00AD3BA8">
        <w:rPr>
          <w:rFonts w:asciiTheme="majorHAnsi" w:hAnsiTheme="majorHAnsi" w:cs="Arial"/>
          <w:lang w:val="sr-Latn-BA"/>
        </w:rPr>
        <w:br/>
      </w:r>
      <w:r w:rsidRPr="00AD3BA8">
        <w:rPr>
          <w:rFonts w:asciiTheme="majorHAnsi" w:hAnsiTheme="majorHAnsi" w:cs="Arial"/>
          <w:b/>
          <w:lang w:val="sr-Latn-BA"/>
        </w:rPr>
        <w:t>Odgovora u formi rješenja:</w:t>
      </w:r>
      <w:r w:rsidRPr="00AD3BA8">
        <w:rPr>
          <w:rFonts w:asciiTheme="majorHAnsi" w:hAnsiTheme="majorHAnsi" w:cs="Arial"/>
          <w:lang w:val="sr-Latn-BA"/>
        </w:rPr>
        <w:t xml:space="preserve"> 61 (22%)</w:t>
      </w:r>
    </w:p>
    <w:p w14:paraId="4F368E89" w14:textId="1FAEF341" w:rsidR="007F1FE1" w:rsidRPr="00AD3BA8" w:rsidRDefault="00C85205" w:rsidP="00C85205">
      <w:pPr>
        <w:tabs>
          <w:tab w:val="left" w:pos="8789"/>
        </w:tabs>
        <w:jc w:val="center"/>
        <w:rPr>
          <w:rFonts w:asciiTheme="majorHAnsi" w:hAnsiTheme="majorHAnsi" w:cs="Arial"/>
          <w:b/>
          <w:u w:val="single"/>
          <w:lang w:val="sr-Latn-BA"/>
        </w:rPr>
      </w:pPr>
      <w:r w:rsidRPr="00AD3BA8">
        <w:rPr>
          <w:rFonts w:asciiTheme="majorHAnsi" w:hAnsiTheme="majorHAnsi" w:cs="Arial"/>
          <w:b/>
          <w:u w:val="single"/>
          <w:lang w:val="sr-Latn-BA"/>
        </w:rPr>
        <w:br/>
      </w:r>
      <w:r w:rsidR="007F1FE1" w:rsidRPr="00AD3BA8">
        <w:rPr>
          <w:rFonts w:asciiTheme="majorHAnsi" w:hAnsiTheme="majorHAnsi" w:cs="Arial"/>
          <w:b/>
          <w:u w:val="single"/>
          <w:lang w:val="sr-Latn-BA"/>
        </w:rPr>
        <w:t>2019.</w:t>
      </w:r>
    </w:p>
    <w:p w14:paraId="21213F7D" w14:textId="11694A1F" w:rsidR="007F1FE1" w:rsidRPr="00AD3BA8" w:rsidRDefault="007F1FE1" w:rsidP="007F1FE1">
      <w:pPr>
        <w:pStyle w:val="Cambria10"/>
        <w:tabs>
          <w:tab w:val="left" w:pos="8789"/>
        </w:tabs>
        <w:spacing w:line="240" w:lineRule="auto"/>
        <w:jc w:val="both"/>
        <w:rPr>
          <w:rFonts w:asciiTheme="majorHAnsi" w:hAnsiTheme="majorHAnsi" w:cs="Arial"/>
          <w:lang w:val="sr-Latn-BA"/>
        </w:rPr>
      </w:pPr>
      <w:r w:rsidRPr="00AD3BA8">
        <w:rPr>
          <w:rFonts w:asciiTheme="majorHAnsi" w:hAnsiTheme="majorHAnsi" w:cs="Arial"/>
          <w:b/>
          <w:lang w:val="sr-Latn-BA"/>
        </w:rPr>
        <w:t>Istraživanjem su obuhvaćena javna preduzeća u BiH</w:t>
      </w:r>
      <w:r w:rsidR="00126C96" w:rsidRPr="00AD3BA8">
        <w:rPr>
          <w:rFonts w:asciiTheme="majorHAnsi" w:hAnsiTheme="majorHAnsi" w:cs="Arial"/>
          <w:b/>
          <w:lang w:val="sr-Latn-BA"/>
        </w:rPr>
        <w:t>. T</w:t>
      </w:r>
      <w:r w:rsidRPr="00AD3BA8">
        <w:rPr>
          <w:rFonts w:asciiTheme="majorHAnsi" w:hAnsiTheme="majorHAnsi" w:cs="Arial"/>
          <w:b/>
          <w:lang w:val="sr-Latn-BA"/>
        </w:rPr>
        <w:t xml:space="preserve">ražene su sljedeće informacije: </w:t>
      </w:r>
    </w:p>
    <w:p w14:paraId="138D60F3" w14:textId="77777777" w:rsidR="007F1FE1" w:rsidRPr="00AD3BA8" w:rsidRDefault="007F1FE1" w:rsidP="007F1FE1">
      <w:pPr>
        <w:pStyle w:val="Cambria10"/>
        <w:tabs>
          <w:tab w:val="left" w:pos="8789"/>
        </w:tabs>
        <w:spacing w:line="240" w:lineRule="auto"/>
        <w:jc w:val="both"/>
        <w:rPr>
          <w:rFonts w:asciiTheme="majorHAnsi" w:hAnsiTheme="majorHAnsi" w:cs="Arial"/>
          <w:lang w:val="sr-Latn-BA"/>
        </w:rPr>
      </w:pPr>
    </w:p>
    <w:p w14:paraId="4358F5CF" w14:textId="77777777" w:rsidR="007F1FE1" w:rsidRPr="00AD3BA8" w:rsidRDefault="007F1FE1" w:rsidP="007F1FE1">
      <w:pPr>
        <w:pStyle w:val="Cambria10"/>
        <w:numPr>
          <w:ilvl w:val="0"/>
          <w:numId w:val="23"/>
        </w:numPr>
        <w:tabs>
          <w:tab w:val="left" w:pos="8789"/>
        </w:tabs>
        <w:spacing w:line="240" w:lineRule="auto"/>
        <w:ind w:left="360" w:hanging="180"/>
        <w:jc w:val="both"/>
        <w:rPr>
          <w:rFonts w:asciiTheme="majorHAnsi" w:hAnsiTheme="majorHAnsi" w:cs="Arial"/>
          <w:lang w:val="sr-Latn-BA"/>
        </w:rPr>
      </w:pPr>
      <w:r w:rsidRPr="00AD3BA8">
        <w:rPr>
          <w:rFonts w:asciiTheme="majorHAnsi" w:hAnsiTheme="majorHAnsi" w:cs="Arial"/>
          <w:lang w:val="sr-Latn-BA"/>
        </w:rPr>
        <w:t>Informacije o sastavu upravljačkih tijela – uprava, NO, UO sa iznosima naknada za članove,</w:t>
      </w:r>
    </w:p>
    <w:p w14:paraId="46DAE8CE" w14:textId="77777777" w:rsidR="007F1FE1" w:rsidRPr="00AD3BA8" w:rsidRDefault="007F1FE1" w:rsidP="007F1FE1">
      <w:pPr>
        <w:pStyle w:val="Cambria10"/>
        <w:numPr>
          <w:ilvl w:val="0"/>
          <w:numId w:val="23"/>
        </w:numPr>
        <w:tabs>
          <w:tab w:val="left" w:pos="8789"/>
        </w:tabs>
        <w:spacing w:line="240" w:lineRule="auto"/>
        <w:ind w:left="360" w:hanging="180"/>
        <w:rPr>
          <w:rFonts w:asciiTheme="majorHAnsi" w:hAnsiTheme="majorHAnsi" w:cs="Arial"/>
          <w:lang w:val="sr-Latn-BA"/>
        </w:rPr>
      </w:pPr>
      <w:r w:rsidRPr="00AD3BA8">
        <w:rPr>
          <w:rFonts w:asciiTheme="majorHAnsi" w:hAnsiTheme="majorHAnsi" w:cs="Arial"/>
          <w:lang w:val="sr-Latn-BA"/>
        </w:rPr>
        <w:t xml:space="preserve">Broj zaposlenih u preduzeću po bilo kom osnovu, </w:t>
      </w:r>
    </w:p>
    <w:p w14:paraId="5722022C" w14:textId="77777777" w:rsidR="007F1FE1" w:rsidRPr="00AD3BA8" w:rsidRDefault="007F1FE1" w:rsidP="007F1FE1">
      <w:pPr>
        <w:pStyle w:val="Cambria10"/>
        <w:numPr>
          <w:ilvl w:val="0"/>
          <w:numId w:val="23"/>
        </w:numPr>
        <w:tabs>
          <w:tab w:val="left" w:pos="8789"/>
        </w:tabs>
        <w:spacing w:line="240" w:lineRule="auto"/>
        <w:ind w:left="360" w:hanging="180"/>
        <w:jc w:val="both"/>
        <w:rPr>
          <w:rFonts w:asciiTheme="majorHAnsi" w:hAnsiTheme="majorHAnsi" w:cs="Arial"/>
          <w:lang w:val="sr-Latn-BA"/>
        </w:rPr>
      </w:pPr>
      <w:r w:rsidRPr="00AD3BA8">
        <w:rPr>
          <w:rFonts w:asciiTheme="majorHAnsi" w:hAnsiTheme="majorHAnsi" w:cs="Arial"/>
          <w:lang w:val="sr-Latn-BA"/>
        </w:rPr>
        <w:t>Finansijski izvještaji sa pripadajućim aneksima za 2018., 2017. i 2016. g,,</w:t>
      </w:r>
    </w:p>
    <w:p w14:paraId="4EBA3BEF" w14:textId="77777777" w:rsidR="007F1FE1" w:rsidRPr="00AD3BA8" w:rsidRDefault="007F1FE1" w:rsidP="007F1FE1">
      <w:pPr>
        <w:pStyle w:val="Cambria10"/>
        <w:numPr>
          <w:ilvl w:val="0"/>
          <w:numId w:val="23"/>
        </w:numPr>
        <w:tabs>
          <w:tab w:val="left" w:pos="8789"/>
        </w:tabs>
        <w:spacing w:line="240" w:lineRule="auto"/>
        <w:ind w:left="360" w:hanging="180"/>
        <w:jc w:val="both"/>
        <w:rPr>
          <w:rFonts w:asciiTheme="majorHAnsi" w:hAnsiTheme="majorHAnsi" w:cs="Arial"/>
          <w:lang w:val="sr-Latn-BA"/>
        </w:rPr>
      </w:pPr>
      <w:r w:rsidRPr="00AD3BA8">
        <w:rPr>
          <w:rFonts w:asciiTheme="majorHAnsi" w:hAnsiTheme="majorHAnsi" w:cs="Arial"/>
          <w:lang w:val="sr-Latn-BA"/>
        </w:rPr>
        <w:t xml:space="preserve">Izvještaji eksterne revizije za 2018., 2017. i 2016. godinu. </w:t>
      </w:r>
    </w:p>
    <w:p w14:paraId="21E49321" w14:textId="77777777" w:rsidR="007F1FE1" w:rsidRPr="00AD3BA8" w:rsidRDefault="007F1FE1" w:rsidP="007F1FE1">
      <w:pPr>
        <w:pStyle w:val="Cambria10"/>
        <w:tabs>
          <w:tab w:val="left" w:pos="8789"/>
        </w:tabs>
        <w:rPr>
          <w:rFonts w:asciiTheme="majorHAnsi" w:hAnsiTheme="majorHAnsi" w:cs="Arial"/>
          <w:lang w:val="sr-Latn-BA"/>
        </w:rPr>
      </w:pPr>
    </w:p>
    <w:p w14:paraId="58ED25CA" w14:textId="4A79B169" w:rsidR="007F1FE1" w:rsidRPr="00AD3BA8" w:rsidRDefault="007F1FE1" w:rsidP="007F1FE1">
      <w:pPr>
        <w:pStyle w:val="Cambria10"/>
        <w:pBdr>
          <w:bottom w:val="single" w:sz="4" w:space="1" w:color="auto"/>
        </w:pBdr>
        <w:tabs>
          <w:tab w:val="left" w:pos="8789"/>
        </w:tabs>
        <w:spacing w:line="240" w:lineRule="auto"/>
        <w:rPr>
          <w:rFonts w:asciiTheme="majorHAnsi" w:hAnsiTheme="majorHAnsi" w:cs="Arial"/>
          <w:b/>
          <w:lang w:val="sr-Latn-BA"/>
        </w:rPr>
      </w:pPr>
      <w:r w:rsidRPr="00AD3BA8">
        <w:rPr>
          <w:rFonts w:asciiTheme="majorHAnsi" w:hAnsiTheme="majorHAnsi" w:cs="Arial"/>
          <w:b/>
          <w:lang w:val="sr-Latn-BA"/>
        </w:rPr>
        <w:t xml:space="preserve">Upućenih </w:t>
      </w:r>
      <w:proofErr w:type="spellStart"/>
      <w:r w:rsidRPr="00AD3BA8">
        <w:rPr>
          <w:rFonts w:asciiTheme="majorHAnsi" w:hAnsiTheme="majorHAnsi" w:cs="Arial"/>
          <w:b/>
          <w:lang w:val="sr-Latn-BA"/>
        </w:rPr>
        <w:t>zahjeva</w:t>
      </w:r>
      <w:proofErr w:type="spellEnd"/>
      <w:r w:rsidRPr="00AD3BA8">
        <w:rPr>
          <w:rFonts w:asciiTheme="majorHAnsi" w:hAnsiTheme="majorHAnsi" w:cs="Arial"/>
          <w:b/>
          <w:lang w:val="sr-Latn-BA"/>
        </w:rPr>
        <w:t>:</w:t>
      </w:r>
      <w:r w:rsidRPr="00AD3BA8">
        <w:rPr>
          <w:rFonts w:asciiTheme="majorHAnsi" w:hAnsiTheme="majorHAnsi" w:cs="Arial"/>
          <w:lang w:val="sr-Latn-BA"/>
        </w:rPr>
        <w:t xml:space="preserve"> 15</w:t>
      </w:r>
      <w:r w:rsidR="0065714E" w:rsidRPr="00AD3BA8">
        <w:rPr>
          <w:rFonts w:asciiTheme="majorHAnsi" w:hAnsiTheme="majorHAnsi" w:cs="Arial"/>
          <w:lang w:val="sr-Latn-BA"/>
        </w:rPr>
        <w:t>3</w:t>
      </w:r>
      <w:r w:rsidRPr="00AD3BA8">
        <w:rPr>
          <w:rFonts w:asciiTheme="majorHAnsi" w:hAnsiTheme="majorHAnsi" w:cs="Arial"/>
          <w:lang w:val="sr-Latn-BA"/>
        </w:rPr>
        <w:t>.</w:t>
      </w:r>
      <w:r w:rsidRPr="00AD3BA8">
        <w:rPr>
          <w:rFonts w:asciiTheme="majorHAnsi" w:hAnsiTheme="majorHAnsi" w:cs="Arial"/>
          <w:lang w:val="sr-Latn-BA"/>
        </w:rPr>
        <w:br/>
      </w:r>
      <w:r w:rsidRPr="00AD3BA8">
        <w:rPr>
          <w:rFonts w:asciiTheme="majorHAnsi" w:hAnsiTheme="majorHAnsi" w:cs="Arial"/>
          <w:b/>
          <w:lang w:val="sr-Latn-BA"/>
        </w:rPr>
        <w:t>Odg</w:t>
      </w:r>
      <w:r w:rsidR="001F3323" w:rsidRPr="00AD3BA8">
        <w:rPr>
          <w:rFonts w:asciiTheme="majorHAnsi" w:hAnsiTheme="majorHAnsi" w:cs="Arial"/>
          <w:b/>
          <w:lang w:val="sr-Latn-BA"/>
        </w:rPr>
        <w:t>o</w:t>
      </w:r>
      <w:r w:rsidRPr="00AD3BA8">
        <w:rPr>
          <w:rFonts w:asciiTheme="majorHAnsi" w:hAnsiTheme="majorHAnsi" w:cs="Arial"/>
          <w:b/>
          <w:lang w:val="sr-Latn-BA"/>
        </w:rPr>
        <w:t>vora u za</w:t>
      </w:r>
      <w:r w:rsidR="00042D23" w:rsidRPr="00AD3BA8">
        <w:rPr>
          <w:rFonts w:asciiTheme="majorHAnsi" w:hAnsiTheme="majorHAnsi" w:cs="Arial"/>
          <w:b/>
          <w:lang w:val="sr-Latn-BA"/>
        </w:rPr>
        <w:t>ko</w:t>
      </w:r>
      <w:r w:rsidRPr="00AD3BA8">
        <w:rPr>
          <w:rFonts w:asciiTheme="majorHAnsi" w:hAnsiTheme="majorHAnsi" w:cs="Arial"/>
          <w:b/>
          <w:lang w:val="sr-Latn-BA"/>
        </w:rPr>
        <w:t>n</w:t>
      </w:r>
      <w:r w:rsidR="00042D23" w:rsidRPr="00AD3BA8">
        <w:rPr>
          <w:rFonts w:asciiTheme="majorHAnsi" w:hAnsiTheme="majorHAnsi" w:cs="Arial"/>
          <w:b/>
          <w:lang w:val="sr-Latn-BA"/>
        </w:rPr>
        <w:t>s</w:t>
      </w:r>
      <w:r w:rsidRPr="00AD3BA8">
        <w:rPr>
          <w:rFonts w:asciiTheme="majorHAnsi" w:hAnsiTheme="majorHAnsi" w:cs="Arial"/>
          <w:b/>
          <w:lang w:val="sr-Latn-BA"/>
        </w:rPr>
        <w:t>kom roku:</w:t>
      </w:r>
      <w:r w:rsidRPr="00AD3BA8">
        <w:rPr>
          <w:rFonts w:asciiTheme="majorHAnsi" w:hAnsiTheme="majorHAnsi" w:cs="Arial"/>
          <w:lang w:val="sr-Latn-BA"/>
        </w:rPr>
        <w:t xml:space="preserve"> </w:t>
      </w:r>
      <w:r w:rsidR="00042D23" w:rsidRPr="00AD3BA8">
        <w:rPr>
          <w:rFonts w:asciiTheme="majorHAnsi" w:hAnsiTheme="majorHAnsi" w:cs="Arial"/>
          <w:lang w:val="sr-Latn-BA"/>
        </w:rPr>
        <w:t>69</w:t>
      </w:r>
      <w:r w:rsidRPr="00AD3BA8">
        <w:rPr>
          <w:rFonts w:asciiTheme="majorHAnsi" w:hAnsiTheme="majorHAnsi" w:cs="Arial"/>
          <w:lang w:val="sr-Latn-BA"/>
        </w:rPr>
        <w:t xml:space="preserve"> (</w:t>
      </w:r>
      <w:r w:rsidR="00B74406" w:rsidRPr="00AD3BA8">
        <w:rPr>
          <w:rFonts w:asciiTheme="majorHAnsi" w:hAnsiTheme="majorHAnsi" w:cs="Arial"/>
          <w:lang w:val="sr-Latn-BA"/>
        </w:rPr>
        <w:t>45</w:t>
      </w:r>
      <w:r w:rsidRPr="00AD3BA8">
        <w:rPr>
          <w:rFonts w:asciiTheme="majorHAnsi" w:hAnsiTheme="majorHAnsi" w:cs="Arial"/>
          <w:lang w:val="sr-Latn-BA"/>
        </w:rPr>
        <w:t>%)</w:t>
      </w:r>
      <w:r w:rsidRPr="00AD3BA8">
        <w:rPr>
          <w:rFonts w:asciiTheme="majorHAnsi" w:hAnsiTheme="majorHAnsi" w:cs="Arial"/>
          <w:lang w:val="sr-Latn-BA"/>
        </w:rPr>
        <w:br/>
      </w:r>
      <w:r w:rsidRPr="00AD3BA8">
        <w:rPr>
          <w:rFonts w:asciiTheme="majorHAnsi" w:hAnsiTheme="majorHAnsi" w:cs="Arial"/>
          <w:b/>
          <w:lang w:val="sr-Latn-BA"/>
        </w:rPr>
        <w:t>Broj žalbi:</w:t>
      </w:r>
      <w:r w:rsidRPr="00AD3BA8">
        <w:rPr>
          <w:rFonts w:asciiTheme="majorHAnsi" w:hAnsiTheme="majorHAnsi" w:cs="Arial"/>
          <w:lang w:val="sr-Latn-BA"/>
        </w:rPr>
        <w:t xml:space="preserve"> </w:t>
      </w:r>
      <w:r w:rsidR="00042D23" w:rsidRPr="00AD3BA8">
        <w:rPr>
          <w:rFonts w:asciiTheme="majorHAnsi" w:hAnsiTheme="majorHAnsi" w:cs="Arial"/>
          <w:lang w:val="sr-Latn-BA"/>
        </w:rPr>
        <w:t>53</w:t>
      </w:r>
      <w:r w:rsidRPr="00AD3BA8">
        <w:rPr>
          <w:rFonts w:asciiTheme="majorHAnsi" w:hAnsiTheme="majorHAnsi" w:cs="Arial"/>
          <w:lang w:val="sr-Latn-BA"/>
        </w:rPr>
        <w:t xml:space="preserve"> (</w:t>
      </w:r>
      <w:r w:rsidR="00042D23" w:rsidRPr="00AD3BA8">
        <w:rPr>
          <w:rFonts w:asciiTheme="majorHAnsi" w:hAnsiTheme="majorHAnsi" w:cs="Arial"/>
          <w:lang w:val="sr-Latn-BA"/>
        </w:rPr>
        <w:t>3</w:t>
      </w:r>
      <w:r w:rsidR="00504125" w:rsidRPr="00AD3BA8">
        <w:rPr>
          <w:rFonts w:asciiTheme="majorHAnsi" w:hAnsiTheme="majorHAnsi" w:cs="Arial"/>
          <w:lang w:val="sr-Latn-BA"/>
        </w:rPr>
        <w:t>4.6</w:t>
      </w:r>
      <w:r w:rsidRPr="00AD3BA8">
        <w:rPr>
          <w:rFonts w:asciiTheme="majorHAnsi" w:hAnsiTheme="majorHAnsi" w:cs="Arial"/>
          <w:lang w:val="sr-Latn-BA"/>
        </w:rPr>
        <w:t>%)</w:t>
      </w:r>
      <w:r w:rsidRPr="00AD3BA8">
        <w:rPr>
          <w:rFonts w:asciiTheme="majorHAnsi" w:hAnsiTheme="majorHAnsi" w:cs="Arial"/>
          <w:lang w:val="sr-Latn-BA"/>
        </w:rPr>
        <w:br/>
      </w:r>
      <w:r w:rsidRPr="00AD3BA8">
        <w:rPr>
          <w:rFonts w:asciiTheme="majorHAnsi" w:hAnsiTheme="majorHAnsi" w:cs="Arial"/>
          <w:b/>
          <w:lang w:val="sr-Latn-BA"/>
        </w:rPr>
        <w:t>Odgovora u formi rješenja:</w:t>
      </w:r>
      <w:r w:rsidRPr="00AD3BA8">
        <w:rPr>
          <w:rFonts w:asciiTheme="majorHAnsi" w:hAnsiTheme="majorHAnsi" w:cs="Arial"/>
          <w:lang w:val="sr-Latn-BA"/>
        </w:rPr>
        <w:t xml:space="preserve"> </w:t>
      </w:r>
      <w:r w:rsidR="00E96985" w:rsidRPr="00AD3BA8">
        <w:rPr>
          <w:rFonts w:asciiTheme="majorHAnsi" w:hAnsiTheme="majorHAnsi" w:cs="Arial"/>
          <w:lang w:val="sr-Latn-BA"/>
        </w:rPr>
        <w:t>11</w:t>
      </w:r>
      <w:r w:rsidRPr="00AD3BA8">
        <w:rPr>
          <w:rFonts w:asciiTheme="majorHAnsi" w:hAnsiTheme="majorHAnsi" w:cs="Arial"/>
          <w:lang w:val="sr-Latn-BA"/>
        </w:rPr>
        <w:t xml:space="preserve"> (</w:t>
      </w:r>
      <w:r w:rsidR="00DD177C" w:rsidRPr="00AD3BA8">
        <w:rPr>
          <w:rFonts w:asciiTheme="majorHAnsi" w:hAnsiTheme="majorHAnsi" w:cs="Arial"/>
          <w:lang w:val="sr-Latn-BA"/>
        </w:rPr>
        <w:t>7</w:t>
      </w:r>
      <w:r w:rsidRPr="00AD3BA8">
        <w:rPr>
          <w:rFonts w:asciiTheme="majorHAnsi" w:hAnsiTheme="majorHAnsi" w:cs="Arial"/>
          <w:lang w:val="sr-Latn-BA"/>
        </w:rPr>
        <w:t>%)</w:t>
      </w:r>
    </w:p>
    <w:p w14:paraId="5840469C" w14:textId="77777777" w:rsidR="00654545" w:rsidRPr="00AD3BA8" w:rsidRDefault="00DB22F3" w:rsidP="00654545">
      <w:pPr>
        <w:tabs>
          <w:tab w:val="left" w:pos="8789"/>
        </w:tabs>
        <w:jc w:val="center"/>
        <w:rPr>
          <w:rFonts w:asciiTheme="majorHAnsi" w:hAnsiTheme="majorHAnsi" w:cs="Arial"/>
          <w:b/>
          <w:u w:val="single"/>
          <w:lang w:val="sr-Latn-BA"/>
        </w:rPr>
      </w:pPr>
      <w:r w:rsidRPr="00AD3BA8">
        <w:rPr>
          <w:rFonts w:asciiTheme="majorHAnsi" w:hAnsiTheme="majorHAnsi" w:cs="Arial"/>
          <w:b/>
          <w:u w:val="single"/>
          <w:lang w:val="sr-Latn-BA"/>
        </w:rPr>
        <w:br/>
      </w:r>
    </w:p>
    <w:p w14:paraId="530FB879" w14:textId="77777777" w:rsidR="00654545" w:rsidRPr="00AD3BA8" w:rsidRDefault="00654545" w:rsidP="00654545">
      <w:pPr>
        <w:tabs>
          <w:tab w:val="left" w:pos="8789"/>
        </w:tabs>
        <w:jc w:val="center"/>
        <w:rPr>
          <w:rFonts w:asciiTheme="majorHAnsi" w:hAnsiTheme="majorHAnsi" w:cs="Arial"/>
          <w:b/>
          <w:u w:val="single"/>
          <w:lang w:val="sr-Latn-BA"/>
        </w:rPr>
      </w:pPr>
    </w:p>
    <w:p w14:paraId="296524B4" w14:textId="77777777" w:rsidR="00654545" w:rsidRPr="00AD3BA8" w:rsidRDefault="00654545" w:rsidP="00654545">
      <w:pPr>
        <w:tabs>
          <w:tab w:val="left" w:pos="8789"/>
        </w:tabs>
        <w:jc w:val="center"/>
        <w:rPr>
          <w:rFonts w:asciiTheme="majorHAnsi" w:hAnsiTheme="majorHAnsi" w:cs="Arial"/>
          <w:b/>
          <w:u w:val="single"/>
          <w:lang w:val="sr-Latn-BA"/>
        </w:rPr>
      </w:pPr>
    </w:p>
    <w:p w14:paraId="6983781D" w14:textId="77777777" w:rsidR="00654545" w:rsidRPr="00AD3BA8" w:rsidRDefault="00654545" w:rsidP="00654545">
      <w:pPr>
        <w:tabs>
          <w:tab w:val="left" w:pos="8789"/>
        </w:tabs>
        <w:jc w:val="center"/>
        <w:rPr>
          <w:rFonts w:asciiTheme="majorHAnsi" w:hAnsiTheme="majorHAnsi" w:cs="Arial"/>
          <w:b/>
          <w:u w:val="single"/>
          <w:lang w:val="sr-Latn-BA"/>
        </w:rPr>
      </w:pPr>
    </w:p>
    <w:p w14:paraId="6F6C2177" w14:textId="77777777" w:rsidR="00654545" w:rsidRPr="00AD3BA8" w:rsidRDefault="00654545" w:rsidP="00654545">
      <w:pPr>
        <w:tabs>
          <w:tab w:val="left" w:pos="8789"/>
        </w:tabs>
        <w:jc w:val="center"/>
        <w:rPr>
          <w:rFonts w:asciiTheme="majorHAnsi" w:hAnsiTheme="majorHAnsi" w:cs="Arial"/>
          <w:b/>
          <w:u w:val="single"/>
          <w:lang w:val="sr-Latn-BA"/>
        </w:rPr>
      </w:pPr>
    </w:p>
    <w:p w14:paraId="75352078" w14:textId="77777777" w:rsidR="00654545" w:rsidRPr="00AD3BA8" w:rsidRDefault="00654545" w:rsidP="00654545">
      <w:pPr>
        <w:tabs>
          <w:tab w:val="left" w:pos="8789"/>
        </w:tabs>
        <w:jc w:val="center"/>
        <w:rPr>
          <w:rFonts w:asciiTheme="majorHAnsi" w:hAnsiTheme="majorHAnsi" w:cs="Arial"/>
          <w:b/>
          <w:u w:val="single"/>
          <w:lang w:val="sr-Latn-BA"/>
        </w:rPr>
      </w:pPr>
    </w:p>
    <w:p w14:paraId="2C8C23B9" w14:textId="77777777" w:rsidR="00654545" w:rsidRPr="00AD3BA8" w:rsidRDefault="00654545" w:rsidP="00654545">
      <w:pPr>
        <w:tabs>
          <w:tab w:val="left" w:pos="8789"/>
        </w:tabs>
        <w:jc w:val="center"/>
        <w:rPr>
          <w:rFonts w:asciiTheme="majorHAnsi" w:hAnsiTheme="majorHAnsi" w:cs="Arial"/>
          <w:b/>
          <w:u w:val="single"/>
          <w:lang w:val="sr-Latn-BA"/>
        </w:rPr>
      </w:pPr>
    </w:p>
    <w:p w14:paraId="36386D05" w14:textId="1AF3B160" w:rsidR="00552DC5" w:rsidRPr="00AD3BA8" w:rsidRDefault="002A249F" w:rsidP="002A249F">
      <w:pPr>
        <w:tabs>
          <w:tab w:val="left" w:pos="8789"/>
        </w:tabs>
        <w:jc w:val="center"/>
        <w:rPr>
          <w:rFonts w:asciiTheme="majorHAnsi" w:hAnsiTheme="majorHAnsi" w:cs="Arial"/>
          <w:b/>
          <w:u w:val="single"/>
          <w:lang w:val="sr-Latn-BA"/>
        </w:rPr>
      </w:pPr>
      <w:r w:rsidRPr="00AD3BA8">
        <w:rPr>
          <w:rFonts w:asciiTheme="majorHAnsi" w:hAnsiTheme="majorHAnsi" w:cs="Arial"/>
          <w:b/>
          <w:u w:val="single"/>
          <w:lang w:val="sr-Latn-BA"/>
        </w:rPr>
        <w:br/>
      </w:r>
      <w:r w:rsidRPr="00AD3BA8">
        <w:rPr>
          <w:rFonts w:asciiTheme="majorHAnsi" w:hAnsiTheme="majorHAnsi" w:cs="Arial"/>
          <w:b/>
          <w:u w:val="single"/>
          <w:lang w:val="sr-Latn-BA"/>
        </w:rPr>
        <w:br/>
      </w:r>
      <w:r w:rsidR="00552DC5" w:rsidRPr="00AD3BA8">
        <w:rPr>
          <w:rFonts w:asciiTheme="majorHAnsi" w:hAnsiTheme="majorHAnsi" w:cs="Arial"/>
          <w:b/>
          <w:u w:val="single"/>
          <w:lang w:val="sr-Latn-BA"/>
        </w:rPr>
        <w:t>2020.</w:t>
      </w:r>
    </w:p>
    <w:p w14:paraId="49034269" w14:textId="3020BE89" w:rsidR="00552DC5" w:rsidRPr="00AD3BA8" w:rsidRDefault="00552DC5" w:rsidP="008D4E1D">
      <w:pPr>
        <w:pStyle w:val="Cambria10"/>
        <w:tabs>
          <w:tab w:val="left" w:pos="8789"/>
        </w:tabs>
        <w:spacing w:line="240" w:lineRule="auto"/>
        <w:jc w:val="both"/>
        <w:rPr>
          <w:rFonts w:asciiTheme="majorHAnsi" w:hAnsiTheme="majorHAnsi" w:cs="Arial"/>
          <w:lang w:val="sr-Latn-BA"/>
        </w:rPr>
      </w:pPr>
      <w:r w:rsidRPr="00AD3BA8">
        <w:rPr>
          <w:rFonts w:asciiTheme="majorHAnsi" w:hAnsiTheme="majorHAnsi" w:cs="Arial"/>
          <w:b/>
          <w:lang w:val="sr-Latn-BA"/>
        </w:rPr>
        <w:t xml:space="preserve">Istraživanjem su obuhvaćena </w:t>
      </w:r>
      <w:r w:rsidR="008C3AC6" w:rsidRPr="00AD3BA8">
        <w:rPr>
          <w:rFonts w:asciiTheme="majorHAnsi" w:hAnsiTheme="majorHAnsi" w:cs="Arial"/>
          <w:b/>
          <w:lang w:val="sr-Latn-BA"/>
        </w:rPr>
        <w:t>javne ustanove u BiH</w:t>
      </w:r>
      <w:r w:rsidR="008D4E1D" w:rsidRPr="00AD3BA8">
        <w:rPr>
          <w:rFonts w:asciiTheme="majorHAnsi" w:hAnsiTheme="majorHAnsi" w:cs="Arial"/>
          <w:b/>
          <w:lang w:val="sr-Latn-BA"/>
        </w:rPr>
        <w:t>.</w:t>
      </w:r>
      <w:r w:rsidR="008D4E1D" w:rsidRPr="00AD3BA8">
        <w:rPr>
          <w:rFonts w:asciiTheme="majorHAnsi" w:hAnsiTheme="majorHAnsi" w:cs="Arial"/>
          <w:lang w:val="sr-Latn-BA"/>
        </w:rPr>
        <w:t xml:space="preserve"> </w:t>
      </w:r>
      <w:r w:rsidR="008D4E1D" w:rsidRPr="00AD3BA8">
        <w:rPr>
          <w:rFonts w:asciiTheme="majorHAnsi" w:hAnsiTheme="majorHAnsi" w:cs="Arial"/>
          <w:b/>
          <w:lang w:val="sr-Latn-BA"/>
        </w:rPr>
        <w:t>T</w:t>
      </w:r>
      <w:r w:rsidRPr="00AD3BA8">
        <w:rPr>
          <w:rFonts w:asciiTheme="majorHAnsi" w:hAnsiTheme="majorHAnsi" w:cs="Arial"/>
          <w:b/>
          <w:lang w:val="sr-Latn-BA"/>
        </w:rPr>
        <w:t xml:space="preserve">ražene su sljedeće informacije: </w:t>
      </w:r>
    </w:p>
    <w:p w14:paraId="1D179216" w14:textId="77777777" w:rsidR="00552DC5" w:rsidRPr="00AD3BA8" w:rsidRDefault="00552DC5" w:rsidP="00552DC5">
      <w:pPr>
        <w:pStyle w:val="Cambria10"/>
        <w:tabs>
          <w:tab w:val="left" w:pos="8789"/>
        </w:tabs>
        <w:spacing w:line="240" w:lineRule="auto"/>
        <w:jc w:val="both"/>
        <w:rPr>
          <w:rFonts w:asciiTheme="majorHAnsi" w:hAnsiTheme="majorHAnsi" w:cs="Arial"/>
          <w:lang w:val="sr-Latn-BA"/>
        </w:rPr>
      </w:pPr>
    </w:p>
    <w:p w14:paraId="4BD45C2A" w14:textId="77777777" w:rsidR="008C1332" w:rsidRPr="00AD3BA8" w:rsidRDefault="008C1332" w:rsidP="00427F1E">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Sastav upravljačkih organa:</w:t>
      </w:r>
    </w:p>
    <w:p w14:paraId="2CE081F6" w14:textId="77777777" w:rsidR="008C1332" w:rsidRPr="00AD3BA8" w:rsidRDefault="008C1332" w:rsidP="00427F1E">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Direktor (ime i prezime, iznos neto plate)</w:t>
      </w:r>
    </w:p>
    <w:p w14:paraId="3BE697E1" w14:textId="77777777" w:rsidR="008C1332" w:rsidRPr="00AD3BA8" w:rsidRDefault="008C1332" w:rsidP="00427F1E">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Članovi upravnog odbora (ime i prezime, iznos naknade)</w:t>
      </w:r>
    </w:p>
    <w:p w14:paraId="185D6097" w14:textId="77777777" w:rsidR="008C1332" w:rsidRPr="00AD3BA8" w:rsidRDefault="008C1332" w:rsidP="00427F1E">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Izjave članova upravljačkih organa o nepostojanju sukoba interesa</w:t>
      </w:r>
    </w:p>
    <w:p w14:paraId="514F5021" w14:textId="77777777" w:rsidR="008C1332" w:rsidRPr="00AD3BA8" w:rsidRDefault="008C1332" w:rsidP="00427F1E">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Broj zaposlenih</w:t>
      </w:r>
    </w:p>
    <w:p w14:paraId="6AC1E292" w14:textId="77777777" w:rsidR="008C1332" w:rsidRPr="00AD3BA8" w:rsidRDefault="008C1332" w:rsidP="00427F1E">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Ukupan iznos budžeta za 2020. godinu</w:t>
      </w:r>
    </w:p>
    <w:p w14:paraId="5E60A2AE" w14:textId="77777777" w:rsidR="00552DC5" w:rsidRPr="00AD3BA8" w:rsidRDefault="00552DC5" w:rsidP="00552DC5">
      <w:pPr>
        <w:pStyle w:val="Cambria10"/>
        <w:tabs>
          <w:tab w:val="left" w:pos="8789"/>
        </w:tabs>
        <w:rPr>
          <w:rFonts w:asciiTheme="majorHAnsi" w:hAnsiTheme="majorHAnsi" w:cs="Arial"/>
          <w:lang w:val="sr-Latn-BA"/>
        </w:rPr>
      </w:pPr>
    </w:p>
    <w:p w14:paraId="10D87067" w14:textId="77777777" w:rsidR="00552DC5" w:rsidRPr="00AD3BA8" w:rsidRDefault="00552DC5" w:rsidP="00C57AB1">
      <w:pPr>
        <w:pStyle w:val="Cambria10"/>
        <w:pBdr>
          <w:bottom w:val="single" w:sz="4" w:space="1" w:color="auto"/>
        </w:pBdr>
        <w:tabs>
          <w:tab w:val="left" w:pos="8789"/>
        </w:tabs>
        <w:spacing w:line="240" w:lineRule="auto"/>
        <w:rPr>
          <w:rFonts w:asciiTheme="majorHAnsi" w:hAnsiTheme="majorHAnsi" w:cs="Arial"/>
          <w:lang w:val="sr-Latn-BA"/>
        </w:rPr>
      </w:pPr>
      <w:r w:rsidRPr="00AD3BA8">
        <w:rPr>
          <w:rFonts w:asciiTheme="majorHAnsi" w:hAnsiTheme="majorHAnsi" w:cs="Arial"/>
          <w:b/>
          <w:lang w:val="sr-Latn-BA"/>
        </w:rPr>
        <w:t xml:space="preserve">Upućenih </w:t>
      </w:r>
      <w:proofErr w:type="spellStart"/>
      <w:r w:rsidRPr="00AD3BA8">
        <w:rPr>
          <w:rFonts w:asciiTheme="majorHAnsi" w:hAnsiTheme="majorHAnsi" w:cs="Arial"/>
          <w:b/>
          <w:lang w:val="sr-Latn-BA"/>
        </w:rPr>
        <w:t>zahjeva</w:t>
      </w:r>
      <w:proofErr w:type="spellEnd"/>
      <w:r w:rsidRPr="00AD3BA8">
        <w:rPr>
          <w:rFonts w:asciiTheme="majorHAnsi" w:hAnsiTheme="majorHAnsi" w:cs="Arial"/>
          <w:b/>
          <w:lang w:val="sr-Latn-BA"/>
        </w:rPr>
        <w:t>:</w:t>
      </w:r>
      <w:r w:rsidRPr="00AD3BA8">
        <w:rPr>
          <w:rFonts w:asciiTheme="majorHAnsi" w:hAnsiTheme="majorHAnsi" w:cs="Arial"/>
          <w:lang w:val="sr-Latn-BA"/>
        </w:rPr>
        <w:t xml:space="preserve"> </w:t>
      </w:r>
      <w:r w:rsidR="00427F1E" w:rsidRPr="00AD3BA8">
        <w:rPr>
          <w:rFonts w:asciiTheme="majorHAnsi" w:hAnsiTheme="majorHAnsi" w:cs="Arial"/>
          <w:lang w:val="sr-Latn-BA"/>
        </w:rPr>
        <w:t>737</w:t>
      </w:r>
      <w:r w:rsidRPr="00AD3BA8">
        <w:rPr>
          <w:rFonts w:asciiTheme="majorHAnsi" w:hAnsiTheme="majorHAnsi" w:cs="Arial"/>
          <w:lang w:val="sr-Latn-BA"/>
        </w:rPr>
        <w:br/>
      </w:r>
      <w:r w:rsidRPr="00AD3BA8">
        <w:rPr>
          <w:rFonts w:asciiTheme="majorHAnsi" w:hAnsiTheme="majorHAnsi" w:cs="Arial"/>
          <w:b/>
          <w:lang w:val="sr-Latn-BA"/>
        </w:rPr>
        <w:t>Odg</w:t>
      </w:r>
      <w:r w:rsidR="00393FDF" w:rsidRPr="00AD3BA8">
        <w:rPr>
          <w:rFonts w:asciiTheme="majorHAnsi" w:hAnsiTheme="majorHAnsi" w:cs="Arial"/>
          <w:b/>
          <w:lang w:val="sr-Latn-BA"/>
        </w:rPr>
        <w:t>o</w:t>
      </w:r>
      <w:r w:rsidRPr="00AD3BA8">
        <w:rPr>
          <w:rFonts w:asciiTheme="majorHAnsi" w:hAnsiTheme="majorHAnsi" w:cs="Arial"/>
          <w:b/>
          <w:lang w:val="sr-Latn-BA"/>
        </w:rPr>
        <w:t>vora u zakonskom roku:</w:t>
      </w:r>
      <w:r w:rsidRPr="00AD3BA8">
        <w:rPr>
          <w:rFonts w:asciiTheme="majorHAnsi" w:hAnsiTheme="majorHAnsi" w:cs="Arial"/>
          <w:lang w:val="sr-Latn-BA"/>
        </w:rPr>
        <w:t xml:space="preserve"> </w:t>
      </w:r>
      <w:r w:rsidR="00393FDF" w:rsidRPr="00AD3BA8">
        <w:rPr>
          <w:rFonts w:asciiTheme="majorHAnsi" w:hAnsiTheme="majorHAnsi" w:cs="Arial"/>
          <w:lang w:val="sr-Latn-BA"/>
        </w:rPr>
        <w:t>291</w:t>
      </w:r>
      <w:r w:rsidRPr="00AD3BA8">
        <w:rPr>
          <w:rFonts w:asciiTheme="majorHAnsi" w:hAnsiTheme="majorHAnsi" w:cs="Arial"/>
          <w:lang w:val="sr-Latn-BA"/>
        </w:rPr>
        <w:t xml:space="preserve"> (</w:t>
      </w:r>
      <w:r w:rsidR="00393FDF" w:rsidRPr="00AD3BA8">
        <w:rPr>
          <w:rFonts w:asciiTheme="majorHAnsi" w:hAnsiTheme="majorHAnsi" w:cs="Arial"/>
          <w:lang w:val="sr-Latn-BA"/>
        </w:rPr>
        <w:t>39</w:t>
      </w:r>
      <w:r w:rsidRPr="00AD3BA8">
        <w:rPr>
          <w:rFonts w:asciiTheme="majorHAnsi" w:hAnsiTheme="majorHAnsi" w:cs="Arial"/>
          <w:lang w:val="sr-Latn-BA"/>
        </w:rPr>
        <w:t>%)</w:t>
      </w:r>
      <w:r w:rsidRPr="00AD3BA8">
        <w:rPr>
          <w:rFonts w:asciiTheme="majorHAnsi" w:hAnsiTheme="majorHAnsi" w:cs="Arial"/>
          <w:lang w:val="sr-Latn-BA"/>
        </w:rPr>
        <w:br/>
      </w:r>
      <w:r w:rsidRPr="00AD3BA8">
        <w:rPr>
          <w:rFonts w:asciiTheme="majorHAnsi" w:hAnsiTheme="majorHAnsi" w:cs="Arial"/>
          <w:b/>
          <w:lang w:val="sr-Latn-BA"/>
        </w:rPr>
        <w:t>Broj žalbi:</w:t>
      </w:r>
      <w:r w:rsidRPr="00AD3BA8">
        <w:rPr>
          <w:rFonts w:asciiTheme="majorHAnsi" w:hAnsiTheme="majorHAnsi" w:cs="Arial"/>
          <w:lang w:val="sr-Latn-BA"/>
        </w:rPr>
        <w:t xml:space="preserve"> </w:t>
      </w:r>
      <w:r w:rsidR="00393FDF" w:rsidRPr="00AD3BA8">
        <w:rPr>
          <w:rFonts w:asciiTheme="majorHAnsi" w:hAnsiTheme="majorHAnsi" w:cs="Arial"/>
          <w:lang w:val="sr-Latn-BA"/>
        </w:rPr>
        <w:t xml:space="preserve">140 </w:t>
      </w:r>
      <w:r w:rsidRPr="00AD3BA8">
        <w:rPr>
          <w:rFonts w:asciiTheme="majorHAnsi" w:hAnsiTheme="majorHAnsi" w:cs="Arial"/>
          <w:lang w:val="sr-Latn-BA"/>
        </w:rPr>
        <w:t>(</w:t>
      </w:r>
      <w:r w:rsidR="00393FDF" w:rsidRPr="00AD3BA8">
        <w:rPr>
          <w:rFonts w:asciiTheme="majorHAnsi" w:hAnsiTheme="majorHAnsi" w:cs="Arial"/>
          <w:lang w:val="sr-Latn-BA"/>
        </w:rPr>
        <w:t>19</w:t>
      </w:r>
      <w:r w:rsidRPr="00AD3BA8">
        <w:rPr>
          <w:rFonts w:asciiTheme="majorHAnsi" w:hAnsiTheme="majorHAnsi" w:cs="Arial"/>
          <w:lang w:val="sr-Latn-BA"/>
        </w:rPr>
        <w:t>%)</w:t>
      </w:r>
    </w:p>
    <w:p w14:paraId="6656518A" w14:textId="77777777" w:rsidR="00C57AB1" w:rsidRPr="00AD3BA8" w:rsidRDefault="00C57AB1" w:rsidP="00C57AB1">
      <w:pPr>
        <w:pStyle w:val="Cambria10"/>
        <w:tabs>
          <w:tab w:val="left" w:pos="8789"/>
        </w:tabs>
        <w:spacing w:line="240" w:lineRule="auto"/>
        <w:rPr>
          <w:rFonts w:asciiTheme="majorHAnsi" w:hAnsiTheme="majorHAnsi" w:cs="Arial"/>
          <w:lang w:val="sr-Latn-BA"/>
        </w:rPr>
      </w:pPr>
    </w:p>
    <w:p w14:paraId="188314BF" w14:textId="09AA0007" w:rsidR="00C57AB1" w:rsidRPr="00AD3BA8" w:rsidRDefault="00C57AB1" w:rsidP="00C57AB1">
      <w:pPr>
        <w:tabs>
          <w:tab w:val="left" w:pos="8789"/>
        </w:tabs>
        <w:jc w:val="center"/>
        <w:rPr>
          <w:rFonts w:asciiTheme="majorHAnsi" w:hAnsiTheme="majorHAnsi" w:cs="Arial"/>
          <w:b/>
          <w:u w:val="single"/>
          <w:lang w:val="sr-Latn-BA"/>
        </w:rPr>
      </w:pPr>
      <w:r w:rsidRPr="00AD3BA8">
        <w:rPr>
          <w:rFonts w:asciiTheme="majorHAnsi" w:hAnsiTheme="majorHAnsi" w:cs="Arial"/>
          <w:b/>
          <w:u w:val="single"/>
          <w:lang w:val="sr-Latn-BA"/>
        </w:rPr>
        <w:t>2021.</w:t>
      </w:r>
    </w:p>
    <w:p w14:paraId="2BBE6283" w14:textId="7DDAE64B" w:rsidR="00C57AB1" w:rsidRPr="00AD3BA8" w:rsidRDefault="00C57AB1" w:rsidP="008D4E1D">
      <w:pPr>
        <w:pStyle w:val="Cambria10"/>
        <w:tabs>
          <w:tab w:val="left" w:pos="8789"/>
        </w:tabs>
        <w:spacing w:line="240" w:lineRule="auto"/>
        <w:jc w:val="both"/>
        <w:rPr>
          <w:rFonts w:asciiTheme="majorHAnsi" w:hAnsiTheme="majorHAnsi" w:cs="Arial"/>
          <w:b/>
          <w:lang w:val="sr-Latn-BA"/>
        </w:rPr>
      </w:pPr>
      <w:r w:rsidRPr="00AD3BA8">
        <w:rPr>
          <w:rFonts w:asciiTheme="majorHAnsi" w:hAnsiTheme="majorHAnsi" w:cs="Arial"/>
          <w:b/>
          <w:lang w:val="sr-Latn-BA"/>
        </w:rPr>
        <w:t xml:space="preserve">Istraživanjem su obuhvaćena </w:t>
      </w:r>
      <w:r w:rsidR="00033C06" w:rsidRPr="00AD3BA8">
        <w:rPr>
          <w:rFonts w:asciiTheme="majorHAnsi" w:hAnsiTheme="majorHAnsi" w:cs="Arial"/>
          <w:b/>
          <w:lang w:val="sr-Latn-BA"/>
        </w:rPr>
        <w:t xml:space="preserve">javna preduzeća u BiH. </w:t>
      </w:r>
      <w:r w:rsidR="008D4E1D" w:rsidRPr="00AD3BA8">
        <w:rPr>
          <w:rFonts w:asciiTheme="majorHAnsi" w:hAnsiTheme="majorHAnsi" w:cs="Arial"/>
          <w:b/>
          <w:lang w:val="sr-Latn-BA"/>
        </w:rPr>
        <w:t>T</w:t>
      </w:r>
      <w:r w:rsidRPr="00AD3BA8">
        <w:rPr>
          <w:rFonts w:asciiTheme="majorHAnsi" w:hAnsiTheme="majorHAnsi" w:cs="Arial"/>
          <w:b/>
          <w:lang w:val="sr-Latn-BA"/>
        </w:rPr>
        <w:t xml:space="preserve">ražene su sljedeće informacije: </w:t>
      </w:r>
    </w:p>
    <w:p w14:paraId="41D6114F" w14:textId="77777777" w:rsidR="00C57AB1" w:rsidRPr="00AD3BA8" w:rsidRDefault="00C57AB1" w:rsidP="00C57AB1">
      <w:pPr>
        <w:pStyle w:val="Cambria10"/>
        <w:tabs>
          <w:tab w:val="left" w:pos="8789"/>
        </w:tabs>
        <w:spacing w:line="240" w:lineRule="auto"/>
        <w:jc w:val="both"/>
        <w:rPr>
          <w:rFonts w:asciiTheme="majorHAnsi" w:hAnsiTheme="majorHAnsi" w:cs="Arial"/>
          <w:lang w:val="sr-Latn-BA"/>
        </w:rPr>
      </w:pPr>
    </w:p>
    <w:p w14:paraId="4C62D5BF" w14:textId="56F3EA0D" w:rsidR="00C57AB1" w:rsidRPr="00AD3BA8" w:rsidRDefault="00C57AB1" w:rsidP="00C57AB1">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Sastav upravljačkih organa</w:t>
      </w:r>
      <w:r w:rsidR="00033C06" w:rsidRPr="00AD3BA8">
        <w:rPr>
          <w:rStyle w:val="Emphasis"/>
          <w:rFonts w:asciiTheme="majorHAnsi" w:hAnsiTheme="majorHAnsi" w:cs="Arial"/>
          <w:i w:val="0"/>
          <w:lang w:val="sr-Latn-BA"/>
        </w:rPr>
        <w:t>;</w:t>
      </w:r>
    </w:p>
    <w:p w14:paraId="06AED642" w14:textId="77CAF271" w:rsidR="00C57AB1" w:rsidRPr="00AD3BA8" w:rsidRDefault="00033C06" w:rsidP="00C57AB1">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Iznosi plata i naknada;</w:t>
      </w:r>
    </w:p>
    <w:p w14:paraId="791633FC" w14:textId="77777777" w:rsidR="00C57AB1" w:rsidRPr="00AD3BA8" w:rsidRDefault="00C57AB1" w:rsidP="00C57AB1">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Broj zaposlenih</w:t>
      </w:r>
    </w:p>
    <w:p w14:paraId="63D5377E" w14:textId="3DC62865" w:rsidR="00C57AB1" w:rsidRPr="00AD3BA8" w:rsidRDefault="00033C06" w:rsidP="00C57AB1">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Finansijski izvještaj;</w:t>
      </w:r>
    </w:p>
    <w:p w14:paraId="760888F3" w14:textId="22F57C17" w:rsidR="00033C06" w:rsidRPr="00AD3BA8" w:rsidRDefault="00033C06" w:rsidP="00C57AB1">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Izvještaj eksterne revizije;</w:t>
      </w:r>
    </w:p>
    <w:p w14:paraId="05BEBAD0" w14:textId="77777777" w:rsidR="00C57AB1" w:rsidRPr="00AD3BA8" w:rsidRDefault="00C57AB1" w:rsidP="00C57AB1">
      <w:pPr>
        <w:pStyle w:val="Cambria10"/>
        <w:tabs>
          <w:tab w:val="left" w:pos="8789"/>
        </w:tabs>
        <w:rPr>
          <w:rFonts w:asciiTheme="majorHAnsi" w:hAnsiTheme="majorHAnsi" w:cs="Arial"/>
          <w:lang w:val="sr-Latn-BA"/>
        </w:rPr>
      </w:pPr>
    </w:p>
    <w:p w14:paraId="653E5AFE" w14:textId="3C691BED" w:rsidR="00033CA8" w:rsidRPr="00AD3BA8" w:rsidRDefault="00C57AB1" w:rsidP="00C85205">
      <w:pPr>
        <w:pStyle w:val="Cambria10"/>
        <w:pBdr>
          <w:bottom w:val="single" w:sz="4" w:space="1" w:color="auto"/>
        </w:pBdr>
        <w:tabs>
          <w:tab w:val="left" w:pos="8789"/>
        </w:tabs>
        <w:spacing w:line="240" w:lineRule="auto"/>
        <w:rPr>
          <w:rFonts w:asciiTheme="majorHAnsi" w:hAnsiTheme="majorHAnsi" w:cs="Arial"/>
          <w:lang w:val="sr-Latn-BA"/>
        </w:rPr>
      </w:pPr>
      <w:r w:rsidRPr="00AD3BA8">
        <w:rPr>
          <w:rFonts w:asciiTheme="majorHAnsi" w:hAnsiTheme="majorHAnsi" w:cs="Arial"/>
          <w:b/>
          <w:lang w:val="sr-Latn-BA"/>
        </w:rPr>
        <w:t xml:space="preserve">Upućenih </w:t>
      </w:r>
      <w:proofErr w:type="spellStart"/>
      <w:r w:rsidRPr="00AD3BA8">
        <w:rPr>
          <w:rFonts w:asciiTheme="majorHAnsi" w:hAnsiTheme="majorHAnsi" w:cs="Arial"/>
          <w:b/>
          <w:lang w:val="sr-Latn-BA"/>
        </w:rPr>
        <w:t>zahjeva</w:t>
      </w:r>
      <w:proofErr w:type="spellEnd"/>
      <w:r w:rsidRPr="00AD3BA8">
        <w:rPr>
          <w:rFonts w:asciiTheme="majorHAnsi" w:hAnsiTheme="majorHAnsi" w:cs="Arial"/>
          <w:b/>
          <w:lang w:val="sr-Latn-BA"/>
        </w:rPr>
        <w:t>:</w:t>
      </w:r>
      <w:r w:rsidRPr="00AD3BA8">
        <w:rPr>
          <w:rFonts w:asciiTheme="majorHAnsi" w:hAnsiTheme="majorHAnsi" w:cs="Arial"/>
          <w:lang w:val="sr-Latn-BA"/>
        </w:rPr>
        <w:t xml:space="preserve"> </w:t>
      </w:r>
      <w:r w:rsidR="001B3CA7" w:rsidRPr="00AD3BA8">
        <w:rPr>
          <w:rFonts w:asciiTheme="majorHAnsi" w:hAnsiTheme="majorHAnsi" w:cs="Arial"/>
          <w:lang w:val="sr-Latn-BA"/>
        </w:rPr>
        <w:t>442</w:t>
      </w:r>
      <w:r w:rsidRPr="00AD3BA8">
        <w:rPr>
          <w:rFonts w:asciiTheme="majorHAnsi" w:hAnsiTheme="majorHAnsi" w:cs="Arial"/>
          <w:lang w:val="sr-Latn-BA"/>
        </w:rPr>
        <w:br/>
      </w:r>
      <w:r w:rsidRPr="00AD3BA8">
        <w:rPr>
          <w:rFonts w:asciiTheme="majorHAnsi" w:hAnsiTheme="majorHAnsi" w:cs="Arial"/>
          <w:b/>
          <w:lang w:val="sr-Latn-BA"/>
        </w:rPr>
        <w:t>Odgovora u zakonskom roku:</w:t>
      </w:r>
      <w:r w:rsidRPr="00AD3BA8">
        <w:rPr>
          <w:rFonts w:asciiTheme="majorHAnsi" w:hAnsiTheme="majorHAnsi" w:cs="Arial"/>
          <w:lang w:val="sr-Latn-BA"/>
        </w:rPr>
        <w:t xml:space="preserve"> </w:t>
      </w:r>
      <w:r w:rsidR="001B3CA7" w:rsidRPr="00AD3BA8">
        <w:rPr>
          <w:rFonts w:asciiTheme="majorHAnsi" w:hAnsiTheme="majorHAnsi" w:cs="Arial"/>
          <w:lang w:val="sr-Latn-BA"/>
        </w:rPr>
        <w:t>233</w:t>
      </w:r>
      <w:r w:rsidRPr="00AD3BA8">
        <w:rPr>
          <w:rFonts w:asciiTheme="majorHAnsi" w:hAnsiTheme="majorHAnsi" w:cs="Arial"/>
          <w:lang w:val="sr-Latn-BA"/>
        </w:rPr>
        <w:t xml:space="preserve"> (</w:t>
      </w:r>
      <w:r w:rsidR="001B3CA7" w:rsidRPr="00AD3BA8">
        <w:rPr>
          <w:rFonts w:asciiTheme="majorHAnsi" w:hAnsiTheme="majorHAnsi" w:cs="Arial"/>
          <w:lang w:val="sr-Latn-BA"/>
        </w:rPr>
        <w:t>5</w:t>
      </w:r>
      <w:r w:rsidR="00E6408B" w:rsidRPr="00AD3BA8">
        <w:rPr>
          <w:rFonts w:asciiTheme="majorHAnsi" w:hAnsiTheme="majorHAnsi" w:cs="Arial"/>
          <w:lang w:val="sr-Latn-BA"/>
        </w:rPr>
        <w:t>2.7</w:t>
      </w:r>
      <w:r w:rsidRPr="00AD3BA8">
        <w:rPr>
          <w:rFonts w:asciiTheme="majorHAnsi" w:hAnsiTheme="majorHAnsi" w:cs="Arial"/>
          <w:lang w:val="sr-Latn-BA"/>
        </w:rPr>
        <w:t>%)</w:t>
      </w:r>
      <w:r w:rsidRPr="00AD3BA8">
        <w:rPr>
          <w:rFonts w:asciiTheme="majorHAnsi" w:hAnsiTheme="majorHAnsi" w:cs="Arial"/>
          <w:lang w:val="sr-Latn-BA"/>
        </w:rPr>
        <w:br/>
      </w:r>
      <w:r w:rsidRPr="00AD3BA8">
        <w:rPr>
          <w:rFonts w:asciiTheme="majorHAnsi" w:hAnsiTheme="majorHAnsi" w:cs="Arial"/>
          <w:b/>
          <w:lang w:val="sr-Latn-BA"/>
        </w:rPr>
        <w:t>Broj žalbi:</w:t>
      </w:r>
      <w:r w:rsidRPr="00AD3BA8">
        <w:rPr>
          <w:rFonts w:asciiTheme="majorHAnsi" w:hAnsiTheme="majorHAnsi" w:cs="Arial"/>
          <w:lang w:val="sr-Latn-BA"/>
        </w:rPr>
        <w:t xml:space="preserve"> 1</w:t>
      </w:r>
      <w:r w:rsidR="001B3CA7" w:rsidRPr="00AD3BA8">
        <w:rPr>
          <w:rFonts w:asciiTheme="majorHAnsi" w:hAnsiTheme="majorHAnsi" w:cs="Arial"/>
          <w:lang w:val="sr-Latn-BA"/>
        </w:rPr>
        <w:t>20</w:t>
      </w:r>
      <w:r w:rsidRPr="00AD3BA8">
        <w:rPr>
          <w:rFonts w:asciiTheme="majorHAnsi" w:hAnsiTheme="majorHAnsi" w:cs="Arial"/>
          <w:lang w:val="sr-Latn-BA"/>
        </w:rPr>
        <w:t xml:space="preserve"> (</w:t>
      </w:r>
      <w:r w:rsidR="001B3CA7" w:rsidRPr="00AD3BA8">
        <w:rPr>
          <w:rFonts w:asciiTheme="majorHAnsi" w:hAnsiTheme="majorHAnsi" w:cs="Arial"/>
          <w:lang w:val="sr-Latn-BA"/>
        </w:rPr>
        <w:t>2</w:t>
      </w:r>
      <w:r w:rsidR="00114FB9" w:rsidRPr="00AD3BA8">
        <w:rPr>
          <w:rFonts w:asciiTheme="majorHAnsi" w:hAnsiTheme="majorHAnsi" w:cs="Arial"/>
          <w:lang w:val="sr-Latn-BA"/>
        </w:rPr>
        <w:t>7.1</w:t>
      </w:r>
      <w:r w:rsidRPr="00AD3BA8">
        <w:rPr>
          <w:rFonts w:asciiTheme="majorHAnsi" w:hAnsiTheme="majorHAnsi" w:cs="Arial"/>
          <w:lang w:val="sr-Latn-BA"/>
        </w:rPr>
        <w:t>%)</w:t>
      </w:r>
    </w:p>
    <w:p w14:paraId="67A3213B" w14:textId="77777777" w:rsidR="000045F7" w:rsidRPr="00AD3BA8" w:rsidRDefault="000045F7" w:rsidP="00577F8D">
      <w:pPr>
        <w:tabs>
          <w:tab w:val="left" w:pos="8789"/>
        </w:tabs>
        <w:jc w:val="center"/>
        <w:rPr>
          <w:rFonts w:asciiTheme="majorHAnsi" w:hAnsiTheme="majorHAnsi" w:cs="Arial"/>
          <w:b/>
          <w:u w:val="single"/>
          <w:lang w:val="sr-Latn-BA"/>
        </w:rPr>
      </w:pPr>
    </w:p>
    <w:p w14:paraId="2144FC57" w14:textId="3D184886" w:rsidR="00EE4B2C" w:rsidRPr="00AD3BA8" w:rsidRDefault="00EE4B2C" w:rsidP="00577F8D">
      <w:pPr>
        <w:tabs>
          <w:tab w:val="left" w:pos="8789"/>
        </w:tabs>
        <w:jc w:val="center"/>
        <w:rPr>
          <w:rFonts w:asciiTheme="majorHAnsi" w:hAnsiTheme="majorHAnsi" w:cs="Arial"/>
          <w:b/>
          <w:u w:val="single"/>
          <w:lang w:val="sr-Latn-BA"/>
        </w:rPr>
      </w:pPr>
      <w:r w:rsidRPr="00AD3BA8">
        <w:rPr>
          <w:rFonts w:asciiTheme="majorHAnsi" w:hAnsiTheme="majorHAnsi" w:cs="Arial"/>
          <w:b/>
          <w:u w:val="single"/>
          <w:lang w:val="sr-Latn-BA"/>
        </w:rPr>
        <w:t>2021.</w:t>
      </w:r>
    </w:p>
    <w:p w14:paraId="6E9157B1" w14:textId="77777777" w:rsidR="00EE4B2C" w:rsidRPr="00AD3BA8" w:rsidRDefault="00EE4B2C" w:rsidP="00EE4B2C">
      <w:pPr>
        <w:pStyle w:val="Cambria10"/>
        <w:tabs>
          <w:tab w:val="left" w:pos="8789"/>
        </w:tabs>
        <w:spacing w:line="240" w:lineRule="auto"/>
        <w:jc w:val="both"/>
        <w:rPr>
          <w:rFonts w:asciiTheme="majorHAnsi" w:hAnsiTheme="majorHAnsi" w:cs="Arial"/>
          <w:b/>
          <w:lang w:val="sr-Latn-BA"/>
        </w:rPr>
      </w:pPr>
      <w:r w:rsidRPr="00AD3BA8">
        <w:rPr>
          <w:rFonts w:asciiTheme="majorHAnsi" w:hAnsiTheme="majorHAnsi" w:cs="Arial"/>
          <w:b/>
          <w:lang w:val="sr-Latn-BA"/>
        </w:rPr>
        <w:t>Istraživanjem su obuhvaćena ministarstva na svim nivoima te najveće lokalne zajednice. Tražene su sljedeće informacije:</w:t>
      </w:r>
    </w:p>
    <w:p w14:paraId="05BB33D7" w14:textId="77777777" w:rsidR="00577F8D" w:rsidRPr="00AD3BA8" w:rsidRDefault="00577F8D" w:rsidP="00577F8D">
      <w:pPr>
        <w:pStyle w:val="Cambria10"/>
        <w:tabs>
          <w:tab w:val="left" w:pos="8789"/>
        </w:tabs>
        <w:spacing w:line="240" w:lineRule="auto"/>
        <w:ind w:left="270"/>
        <w:rPr>
          <w:rFonts w:asciiTheme="majorHAnsi" w:hAnsiTheme="majorHAnsi" w:cs="Arial"/>
          <w:lang w:val="sr-Latn-BA"/>
        </w:rPr>
      </w:pPr>
    </w:p>
    <w:p w14:paraId="08DB8FAD" w14:textId="537C2235" w:rsidR="002A249F" w:rsidRPr="00AD3BA8" w:rsidRDefault="002A249F" w:rsidP="000045F7">
      <w:pPr>
        <w:pStyle w:val="Cambria10"/>
        <w:tabs>
          <w:tab w:val="left" w:pos="8789"/>
        </w:tabs>
        <w:spacing w:line="240" w:lineRule="auto"/>
        <w:ind w:left="270"/>
        <w:rPr>
          <w:rFonts w:asciiTheme="majorHAnsi" w:hAnsiTheme="majorHAnsi" w:cs="Arial"/>
          <w:lang w:val="sr-Latn-BA"/>
        </w:rPr>
      </w:pPr>
    </w:p>
    <w:p w14:paraId="5C3928FD" w14:textId="17E654AB" w:rsidR="000045F7" w:rsidRPr="00AD3BA8" w:rsidRDefault="000045F7" w:rsidP="000045F7">
      <w:pPr>
        <w:pStyle w:val="Cambria10"/>
        <w:tabs>
          <w:tab w:val="left" w:pos="8789"/>
        </w:tabs>
        <w:spacing w:line="240" w:lineRule="auto"/>
        <w:ind w:left="270"/>
        <w:rPr>
          <w:rFonts w:asciiTheme="majorHAnsi" w:hAnsiTheme="majorHAnsi" w:cs="Arial"/>
          <w:lang w:val="sr-Latn-BA"/>
        </w:rPr>
      </w:pPr>
    </w:p>
    <w:p w14:paraId="7A4AE707" w14:textId="268DFF9D" w:rsidR="000045F7" w:rsidRPr="00AD3BA8" w:rsidRDefault="000045F7" w:rsidP="000045F7">
      <w:pPr>
        <w:pStyle w:val="Cambria10"/>
        <w:tabs>
          <w:tab w:val="left" w:pos="8789"/>
        </w:tabs>
        <w:spacing w:line="240" w:lineRule="auto"/>
        <w:ind w:left="270"/>
        <w:rPr>
          <w:rFonts w:asciiTheme="majorHAnsi" w:hAnsiTheme="majorHAnsi" w:cs="Arial"/>
          <w:lang w:val="sr-Latn-BA"/>
        </w:rPr>
      </w:pPr>
    </w:p>
    <w:p w14:paraId="3093FE7B" w14:textId="3896835C" w:rsidR="000045F7" w:rsidRPr="00AD3BA8" w:rsidRDefault="000045F7" w:rsidP="000045F7">
      <w:pPr>
        <w:pStyle w:val="Cambria10"/>
        <w:tabs>
          <w:tab w:val="left" w:pos="8789"/>
        </w:tabs>
        <w:spacing w:line="240" w:lineRule="auto"/>
        <w:ind w:left="270"/>
        <w:rPr>
          <w:rFonts w:asciiTheme="majorHAnsi" w:hAnsiTheme="majorHAnsi" w:cs="Arial"/>
          <w:lang w:val="sr-Latn-BA"/>
        </w:rPr>
      </w:pPr>
    </w:p>
    <w:p w14:paraId="013A2FA0" w14:textId="3041C061" w:rsidR="000045F7" w:rsidRPr="00AD3BA8" w:rsidRDefault="000045F7" w:rsidP="000045F7">
      <w:pPr>
        <w:pStyle w:val="Cambria10"/>
        <w:tabs>
          <w:tab w:val="left" w:pos="8789"/>
        </w:tabs>
        <w:spacing w:line="240" w:lineRule="auto"/>
        <w:ind w:left="270"/>
        <w:rPr>
          <w:rFonts w:asciiTheme="majorHAnsi" w:hAnsiTheme="majorHAnsi" w:cs="Arial"/>
          <w:lang w:val="sr-Latn-BA"/>
        </w:rPr>
      </w:pPr>
    </w:p>
    <w:p w14:paraId="657E0601" w14:textId="2EB9459E" w:rsidR="000045F7" w:rsidRPr="00AD3BA8" w:rsidRDefault="000045F7" w:rsidP="000045F7">
      <w:pPr>
        <w:pStyle w:val="Cambria10"/>
        <w:tabs>
          <w:tab w:val="left" w:pos="8789"/>
        </w:tabs>
        <w:spacing w:line="240" w:lineRule="auto"/>
        <w:ind w:left="270"/>
        <w:rPr>
          <w:rFonts w:asciiTheme="majorHAnsi" w:hAnsiTheme="majorHAnsi" w:cs="Arial"/>
          <w:lang w:val="sr-Latn-BA"/>
        </w:rPr>
      </w:pPr>
    </w:p>
    <w:p w14:paraId="14B09A1D" w14:textId="56150A99" w:rsidR="000045F7" w:rsidRPr="00AD3BA8" w:rsidRDefault="000045F7" w:rsidP="000045F7">
      <w:pPr>
        <w:pStyle w:val="Cambria10"/>
        <w:tabs>
          <w:tab w:val="left" w:pos="8789"/>
        </w:tabs>
        <w:spacing w:line="240" w:lineRule="auto"/>
        <w:ind w:left="270"/>
        <w:rPr>
          <w:rFonts w:asciiTheme="majorHAnsi" w:hAnsiTheme="majorHAnsi" w:cs="Arial"/>
          <w:lang w:val="sr-Latn-BA"/>
        </w:rPr>
      </w:pPr>
    </w:p>
    <w:p w14:paraId="15962BBA" w14:textId="466989A9" w:rsidR="000045F7" w:rsidRPr="00AD3BA8" w:rsidRDefault="000045F7" w:rsidP="000045F7">
      <w:pPr>
        <w:pStyle w:val="Cambria10"/>
        <w:tabs>
          <w:tab w:val="left" w:pos="8789"/>
        </w:tabs>
        <w:spacing w:line="240" w:lineRule="auto"/>
        <w:ind w:left="270"/>
        <w:rPr>
          <w:rFonts w:asciiTheme="majorHAnsi" w:hAnsiTheme="majorHAnsi" w:cs="Arial"/>
          <w:lang w:val="sr-Latn-BA"/>
        </w:rPr>
      </w:pPr>
    </w:p>
    <w:p w14:paraId="59D304AA" w14:textId="0F66D9A8" w:rsidR="005B2FAB" w:rsidRPr="00AD3BA8" w:rsidRDefault="005B2FAB" w:rsidP="000045F7">
      <w:pPr>
        <w:pStyle w:val="Cambria10"/>
        <w:tabs>
          <w:tab w:val="left" w:pos="8789"/>
        </w:tabs>
        <w:spacing w:line="240" w:lineRule="auto"/>
        <w:ind w:left="270"/>
        <w:rPr>
          <w:rFonts w:asciiTheme="majorHAnsi" w:hAnsiTheme="majorHAnsi" w:cs="Arial"/>
          <w:lang w:val="sr-Latn-BA"/>
        </w:rPr>
      </w:pPr>
    </w:p>
    <w:p w14:paraId="77B8CB15" w14:textId="0753E8A8" w:rsidR="005B2FAB" w:rsidRPr="00AD3BA8" w:rsidRDefault="005B2FAB" w:rsidP="000045F7">
      <w:pPr>
        <w:pStyle w:val="Cambria10"/>
        <w:tabs>
          <w:tab w:val="left" w:pos="8789"/>
        </w:tabs>
        <w:spacing w:line="240" w:lineRule="auto"/>
        <w:ind w:left="270"/>
        <w:rPr>
          <w:rFonts w:asciiTheme="majorHAnsi" w:hAnsiTheme="majorHAnsi" w:cs="Arial"/>
          <w:lang w:val="sr-Latn-BA"/>
        </w:rPr>
      </w:pPr>
    </w:p>
    <w:p w14:paraId="39112A9B" w14:textId="629C5147" w:rsidR="005B2FAB" w:rsidRPr="00AD3BA8" w:rsidRDefault="005B2FAB" w:rsidP="000045F7">
      <w:pPr>
        <w:pStyle w:val="Cambria10"/>
        <w:tabs>
          <w:tab w:val="left" w:pos="8789"/>
        </w:tabs>
        <w:spacing w:line="240" w:lineRule="auto"/>
        <w:ind w:left="270"/>
        <w:rPr>
          <w:rFonts w:asciiTheme="majorHAnsi" w:hAnsiTheme="majorHAnsi" w:cs="Arial"/>
          <w:lang w:val="sr-Latn-BA"/>
        </w:rPr>
      </w:pPr>
    </w:p>
    <w:p w14:paraId="21E6E9E3" w14:textId="77777777" w:rsidR="005B2FAB" w:rsidRPr="00AD3BA8" w:rsidRDefault="005B2FAB" w:rsidP="000045F7">
      <w:pPr>
        <w:pStyle w:val="Cambria10"/>
        <w:tabs>
          <w:tab w:val="left" w:pos="8789"/>
        </w:tabs>
        <w:spacing w:line="240" w:lineRule="auto"/>
        <w:ind w:left="270"/>
        <w:rPr>
          <w:rFonts w:asciiTheme="majorHAnsi" w:hAnsiTheme="majorHAnsi" w:cs="Arial"/>
          <w:lang w:val="sr-Latn-BA"/>
        </w:rPr>
      </w:pPr>
    </w:p>
    <w:p w14:paraId="5829181D" w14:textId="2267F2D5" w:rsidR="00EE4B2C" w:rsidRPr="00AD3BA8" w:rsidRDefault="00EE4B2C" w:rsidP="00EE4B2C">
      <w:pPr>
        <w:pStyle w:val="Cambria10"/>
        <w:numPr>
          <w:ilvl w:val="0"/>
          <w:numId w:val="34"/>
        </w:numPr>
        <w:tabs>
          <w:tab w:val="left" w:pos="8789"/>
        </w:tabs>
        <w:spacing w:line="240" w:lineRule="auto"/>
        <w:ind w:left="270" w:hanging="180"/>
        <w:rPr>
          <w:rFonts w:asciiTheme="majorHAnsi" w:hAnsiTheme="majorHAnsi" w:cs="Arial"/>
          <w:lang w:val="sr-Latn-BA"/>
        </w:rPr>
      </w:pPr>
      <w:r w:rsidRPr="00AD3BA8">
        <w:rPr>
          <w:rFonts w:asciiTheme="majorHAnsi" w:hAnsiTheme="majorHAnsi" w:cs="Arial"/>
          <w:lang w:val="sr-Latn-BA"/>
        </w:rPr>
        <w:t>Informacije o sredstvima dodijeljenim udruženjima građana i fondacijama;</w:t>
      </w:r>
    </w:p>
    <w:p w14:paraId="0F589E17" w14:textId="77777777" w:rsidR="00490246" w:rsidRPr="00AD3BA8" w:rsidRDefault="00490246" w:rsidP="00EE4B2C">
      <w:pPr>
        <w:pStyle w:val="Cambria10"/>
        <w:pBdr>
          <w:bottom w:val="single" w:sz="4" w:space="1" w:color="auto"/>
        </w:pBdr>
        <w:tabs>
          <w:tab w:val="left" w:pos="8789"/>
        </w:tabs>
        <w:spacing w:line="240" w:lineRule="auto"/>
        <w:rPr>
          <w:rFonts w:asciiTheme="majorHAnsi" w:hAnsiTheme="majorHAnsi" w:cs="Arial"/>
          <w:lang w:val="sr-Latn-BA"/>
        </w:rPr>
      </w:pPr>
    </w:p>
    <w:p w14:paraId="7942E2AF" w14:textId="00F8CD49" w:rsidR="00EE4B2C" w:rsidRPr="00AD3BA8" w:rsidRDefault="00EE4B2C" w:rsidP="00EE4B2C">
      <w:pPr>
        <w:pStyle w:val="Cambria10"/>
        <w:pBdr>
          <w:bottom w:val="single" w:sz="4" w:space="1" w:color="auto"/>
        </w:pBdr>
        <w:tabs>
          <w:tab w:val="left" w:pos="8789"/>
        </w:tabs>
        <w:spacing w:line="240" w:lineRule="auto"/>
        <w:rPr>
          <w:rFonts w:asciiTheme="majorHAnsi" w:hAnsiTheme="majorHAnsi" w:cs="Arial"/>
          <w:lang w:val="sr-Latn-BA"/>
        </w:rPr>
      </w:pPr>
      <w:r w:rsidRPr="00AD3BA8">
        <w:rPr>
          <w:rFonts w:asciiTheme="majorHAnsi" w:hAnsiTheme="majorHAnsi" w:cs="Arial"/>
          <w:b/>
          <w:lang w:val="sr-Latn-BA"/>
        </w:rPr>
        <w:t xml:space="preserve">Upućenih </w:t>
      </w:r>
      <w:proofErr w:type="spellStart"/>
      <w:r w:rsidRPr="00AD3BA8">
        <w:rPr>
          <w:rFonts w:asciiTheme="majorHAnsi" w:hAnsiTheme="majorHAnsi" w:cs="Arial"/>
          <w:b/>
          <w:lang w:val="sr-Latn-BA"/>
        </w:rPr>
        <w:t>zahjeva</w:t>
      </w:r>
      <w:proofErr w:type="spellEnd"/>
      <w:r w:rsidRPr="00AD3BA8">
        <w:rPr>
          <w:rFonts w:asciiTheme="majorHAnsi" w:hAnsiTheme="majorHAnsi" w:cs="Arial"/>
          <w:b/>
          <w:lang w:val="sr-Latn-BA"/>
        </w:rPr>
        <w:t>:</w:t>
      </w:r>
      <w:r w:rsidRPr="00AD3BA8">
        <w:rPr>
          <w:rFonts w:asciiTheme="majorHAnsi" w:hAnsiTheme="majorHAnsi" w:cs="Arial"/>
          <w:lang w:val="sr-Latn-BA"/>
        </w:rPr>
        <w:t xml:space="preserve"> 122.</w:t>
      </w:r>
      <w:r w:rsidRPr="00AD3BA8">
        <w:rPr>
          <w:rFonts w:asciiTheme="majorHAnsi" w:hAnsiTheme="majorHAnsi" w:cs="Arial"/>
          <w:lang w:val="sr-Latn-BA"/>
        </w:rPr>
        <w:br/>
      </w:r>
      <w:r w:rsidRPr="00AD3BA8">
        <w:rPr>
          <w:rFonts w:asciiTheme="majorHAnsi" w:hAnsiTheme="majorHAnsi" w:cs="Arial"/>
          <w:b/>
          <w:lang w:val="sr-Latn-BA"/>
        </w:rPr>
        <w:t>Odgovora u zakonskom roku:</w:t>
      </w:r>
      <w:r w:rsidRPr="00AD3BA8">
        <w:rPr>
          <w:rFonts w:asciiTheme="majorHAnsi" w:hAnsiTheme="majorHAnsi" w:cs="Arial"/>
          <w:lang w:val="sr-Latn-BA"/>
        </w:rPr>
        <w:t xml:space="preserve"> 73 (60%)</w:t>
      </w:r>
      <w:r w:rsidRPr="00AD3BA8">
        <w:rPr>
          <w:rFonts w:asciiTheme="majorHAnsi" w:hAnsiTheme="majorHAnsi" w:cs="Arial"/>
          <w:lang w:val="sr-Latn-BA"/>
        </w:rPr>
        <w:br/>
      </w:r>
      <w:r w:rsidRPr="00AD3BA8">
        <w:rPr>
          <w:rFonts w:asciiTheme="majorHAnsi" w:hAnsiTheme="majorHAnsi" w:cs="Arial"/>
          <w:b/>
          <w:lang w:val="sr-Latn-BA"/>
        </w:rPr>
        <w:t>Broj žalbi:</w:t>
      </w:r>
      <w:r w:rsidRPr="00AD3BA8">
        <w:rPr>
          <w:rFonts w:asciiTheme="majorHAnsi" w:hAnsiTheme="majorHAnsi" w:cs="Arial"/>
          <w:lang w:val="sr-Latn-BA"/>
        </w:rPr>
        <w:t xml:space="preserve"> 39 (</w:t>
      </w:r>
      <w:r w:rsidR="00EC2A6F" w:rsidRPr="00AD3BA8">
        <w:rPr>
          <w:rFonts w:asciiTheme="majorHAnsi" w:hAnsiTheme="majorHAnsi" w:cs="Arial"/>
          <w:lang w:val="sr-Latn-BA"/>
        </w:rPr>
        <w:t>31,9</w:t>
      </w:r>
      <w:r w:rsidRPr="00AD3BA8">
        <w:rPr>
          <w:rFonts w:asciiTheme="majorHAnsi" w:hAnsiTheme="majorHAnsi" w:cs="Arial"/>
          <w:lang w:val="sr-Latn-BA"/>
        </w:rPr>
        <w:t>%)</w:t>
      </w:r>
    </w:p>
    <w:p w14:paraId="1F236B55" w14:textId="47896779" w:rsidR="00AE58B2" w:rsidRPr="00AD3BA8" w:rsidRDefault="00096624" w:rsidP="00490246">
      <w:pPr>
        <w:tabs>
          <w:tab w:val="left" w:pos="8789"/>
        </w:tabs>
        <w:jc w:val="center"/>
        <w:rPr>
          <w:rFonts w:asciiTheme="majorHAnsi" w:hAnsiTheme="majorHAnsi" w:cs="Arial"/>
          <w:b/>
          <w:u w:val="single"/>
          <w:lang w:val="sr-Latn-BA"/>
        </w:rPr>
      </w:pPr>
      <w:r w:rsidRPr="00AD3BA8">
        <w:rPr>
          <w:rFonts w:asciiTheme="majorHAnsi" w:hAnsiTheme="majorHAnsi" w:cs="Arial"/>
          <w:b/>
          <w:u w:val="single"/>
          <w:lang w:val="sr-Latn-BA"/>
        </w:rPr>
        <w:br/>
      </w:r>
      <w:r w:rsidR="00AE58B2" w:rsidRPr="00AD3BA8">
        <w:rPr>
          <w:rFonts w:asciiTheme="majorHAnsi" w:hAnsiTheme="majorHAnsi" w:cs="Arial"/>
          <w:b/>
          <w:u w:val="single"/>
          <w:lang w:val="sr-Latn-BA"/>
        </w:rPr>
        <w:t>2021.</w:t>
      </w:r>
    </w:p>
    <w:p w14:paraId="2CD9501B" w14:textId="13501BF8" w:rsidR="00AE58B2" w:rsidRPr="00AD3BA8" w:rsidRDefault="00AE58B2" w:rsidP="00AE58B2">
      <w:pPr>
        <w:pStyle w:val="Cambria10"/>
        <w:tabs>
          <w:tab w:val="left" w:pos="8789"/>
        </w:tabs>
        <w:spacing w:line="240" w:lineRule="auto"/>
        <w:jc w:val="both"/>
        <w:rPr>
          <w:rFonts w:asciiTheme="majorHAnsi" w:hAnsiTheme="majorHAnsi" w:cs="Arial"/>
          <w:b/>
          <w:lang w:val="sr-Latn-BA"/>
        </w:rPr>
      </w:pPr>
      <w:r w:rsidRPr="00AD3BA8">
        <w:rPr>
          <w:rFonts w:asciiTheme="majorHAnsi" w:hAnsiTheme="majorHAnsi" w:cs="Arial"/>
          <w:b/>
          <w:lang w:val="sr-Latn-BA"/>
        </w:rPr>
        <w:t xml:space="preserve">Istraživanjem su obuhvaćena javne ustanove u BiH. Tražene su sljedeće informacije: </w:t>
      </w:r>
    </w:p>
    <w:p w14:paraId="27E2E670" w14:textId="77777777" w:rsidR="00AE58B2" w:rsidRPr="00AD3BA8" w:rsidRDefault="00AE58B2" w:rsidP="00AE58B2">
      <w:pPr>
        <w:pStyle w:val="Cambria10"/>
        <w:tabs>
          <w:tab w:val="left" w:pos="8789"/>
        </w:tabs>
        <w:spacing w:line="240" w:lineRule="auto"/>
        <w:jc w:val="both"/>
        <w:rPr>
          <w:rFonts w:asciiTheme="majorHAnsi" w:hAnsiTheme="majorHAnsi" w:cs="Arial"/>
          <w:lang w:val="sr-Latn-BA"/>
        </w:rPr>
      </w:pPr>
    </w:p>
    <w:p w14:paraId="46AF2D3B" w14:textId="77777777" w:rsidR="00AE58B2" w:rsidRPr="00AD3BA8" w:rsidRDefault="00AE58B2" w:rsidP="00AE58B2">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Sastav upravljačkih organa;</w:t>
      </w:r>
    </w:p>
    <w:p w14:paraId="49670268" w14:textId="77777777" w:rsidR="00AE58B2" w:rsidRPr="00AD3BA8" w:rsidRDefault="00AE58B2" w:rsidP="00AE58B2">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Iznosi plata i naknada;</w:t>
      </w:r>
    </w:p>
    <w:p w14:paraId="0FD41EAF" w14:textId="77777777" w:rsidR="00AE58B2" w:rsidRPr="00AD3BA8" w:rsidRDefault="00AE58B2" w:rsidP="00AE58B2">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Broj zaposlenih</w:t>
      </w:r>
    </w:p>
    <w:p w14:paraId="57A9DD50" w14:textId="77777777" w:rsidR="00AE58B2" w:rsidRPr="00AD3BA8" w:rsidRDefault="00AE58B2" w:rsidP="00AE58B2">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Finansijski izvještaj;</w:t>
      </w:r>
    </w:p>
    <w:p w14:paraId="2A9C39AE" w14:textId="77777777" w:rsidR="00AE58B2" w:rsidRPr="00AD3BA8" w:rsidRDefault="00AE58B2" w:rsidP="00AE58B2">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Izvještaj eksterne revizije;</w:t>
      </w:r>
    </w:p>
    <w:p w14:paraId="465D861A" w14:textId="77777777" w:rsidR="00AE58B2" w:rsidRPr="00AD3BA8" w:rsidRDefault="00AE58B2" w:rsidP="00AE58B2">
      <w:pPr>
        <w:pStyle w:val="Cambria10"/>
        <w:tabs>
          <w:tab w:val="left" w:pos="8789"/>
        </w:tabs>
        <w:rPr>
          <w:rFonts w:asciiTheme="majorHAnsi" w:hAnsiTheme="majorHAnsi" w:cs="Arial"/>
          <w:lang w:val="sr-Latn-BA"/>
        </w:rPr>
      </w:pPr>
    </w:p>
    <w:p w14:paraId="0CEE6EA3" w14:textId="09438871" w:rsidR="00AE58B2" w:rsidRPr="00AD3BA8" w:rsidRDefault="00AE58B2" w:rsidP="00AE58B2">
      <w:pPr>
        <w:pStyle w:val="Cambria10"/>
        <w:pBdr>
          <w:bottom w:val="single" w:sz="4" w:space="1" w:color="auto"/>
        </w:pBdr>
        <w:tabs>
          <w:tab w:val="left" w:pos="8789"/>
        </w:tabs>
        <w:spacing w:line="240" w:lineRule="auto"/>
        <w:rPr>
          <w:rFonts w:asciiTheme="majorHAnsi" w:hAnsiTheme="majorHAnsi" w:cs="Arial"/>
          <w:lang w:val="sr-Latn-BA"/>
        </w:rPr>
      </w:pPr>
      <w:r w:rsidRPr="00AD3BA8">
        <w:rPr>
          <w:rFonts w:asciiTheme="majorHAnsi" w:hAnsiTheme="majorHAnsi" w:cs="Arial"/>
          <w:b/>
          <w:lang w:val="sr-Latn-BA"/>
        </w:rPr>
        <w:t xml:space="preserve">Upućenih </w:t>
      </w:r>
      <w:proofErr w:type="spellStart"/>
      <w:r w:rsidRPr="00AD3BA8">
        <w:rPr>
          <w:rFonts w:asciiTheme="majorHAnsi" w:hAnsiTheme="majorHAnsi" w:cs="Arial"/>
          <w:b/>
          <w:lang w:val="sr-Latn-BA"/>
        </w:rPr>
        <w:t>zahjeva</w:t>
      </w:r>
      <w:proofErr w:type="spellEnd"/>
      <w:r w:rsidRPr="00AD3BA8">
        <w:rPr>
          <w:rFonts w:asciiTheme="majorHAnsi" w:hAnsiTheme="majorHAnsi" w:cs="Arial"/>
          <w:b/>
          <w:lang w:val="sr-Latn-BA"/>
        </w:rPr>
        <w:t>:</w:t>
      </w:r>
      <w:r w:rsidRPr="00AD3BA8">
        <w:rPr>
          <w:rFonts w:asciiTheme="majorHAnsi" w:hAnsiTheme="majorHAnsi" w:cs="Arial"/>
          <w:lang w:val="sr-Latn-BA"/>
        </w:rPr>
        <w:t xml:space="preserve"> </w:t>
      </w:r>
      <w:r w:rsidR="00455ADB" w:rsidRPr="00AD3BA8">
        <w:rPr>
          <w:rFonts w:asciiTheme="majorHAnsi" w:hAnsiTheme="majorHAnsi" w:cs="Arial"/>
          <w:lang w:val="sr-Latn-BA"/>
        </w:rPr>
        <w:t>1674</w:t>
      </w:r>
      <w:r w:rsidRPr="00AD3BA8">
        <w:rPr>
          <w:rFonts w:asciiTheme="majorHAnsi" w:hAnsiTheme="majorHAnsi" w:cs="Arial"/>
          <w:lang w:val="sr-Latn-BA"/>
        </w:rPr>
        <w:br/>
      </w:r>
      <w:r w:rsidRPr="00AD3BA8">
        <w:rPr>
          <w:rFonts w:asciiTheme="majorHAnsi" w:hAnsiTheme="majorHAnsi" w:cs="Arial"/>
          <w:b/>
          <w:lang w:val="sr-Latn-BA"/>
        </w:rPr>
        <w:t>Odgovora u zakonskom roku:</w:t>
      </w:r>
      <w:r w:rsidRPr="00AD3BA8">
        <w:rPr>
          <w:rFonts w:asciiTheme="majorHAnsi" w:hAnsiTheme="majorHAnsi" w:cs="Arial"/>
          <w:lang w:val="sr-Latn-BA"/>
        </w:rPr>
        <w:t xml:space="preserve"> </w:t>
      </w:r>
      <w:r w:rsidR="00455ADB" w:rsidRPr="00AD3BA8">
        <w:rPr>
          <w:rFonts w:asciiTheme="majorHAnsi" w:hAnsiTheme="majorHAnsi" w:cs="Arial"/>
          <w:lang w:val="sr-Latn-BA"/>
        </w:rPr>
        <w:t>1229</w:t>
      </w:r>
      <w:r w:rsidRPr="00AD3BA8">
        <w:rPr>
          <w:rFonts w:asciiTheme="majorHAnsi" w:hAnsiTheme="majorHAnsi" w:cs="Arial"/>
          <w:lang w:val="sr-Latn-BA"/>
        </w:rPr>
        <w:t xml:space="preserve"> (</w:t>
      </w:r>
      <w:r w:rsidR="00455ADB" w:rsidRPr="00AD3BA8">
        <w:rPr>
          <w:rFonts w:asciiTheme="majorHAnsi" w:hAnsiTheme="majorHAnsi" w:cs="Arial"/>
          <w:lang w:val="sr-Latn-BA"/>
        </w:rPr>
        <w:t>73</w:t>
      </w:r>
      <w:r w:rsidRPr="00AD3BA8">
        <w:rPr>
          <w:rFonts w:asciiTheme="majorHAnsi" w:hAnsiTheme="majorHAnsi" w:cs="Arial"/>
          <w:lang w:val="sr-Latn-BA"/>
        </w:rPr>
        <w:t>%)</w:t>
      </w:r>
      <w:r w:rsidRPr="00AD3BA8">
        <w:rPr>
          <w:rFonts w:asciiTheme="majorHAnsi" w:hAnsiTheme="majorHAnsi" w:cs="Arial"/>
          <w:lang w:val="sr-Latn-BA"/>
        </w:rPr>
        <w:br/>
      </w:r>
      <w:r w:rsidRPr="00AD3BA8">
        <w:rPr>
          <w:rFonts w:asciiTheme="majorHAnsi" w:hAnsiTheme="majorHAnsi" w:cs="Arial"/>
          <w:b/>
          <w:lang w:val="sr-Latn-BA"/>
        </w:rPr>
        <w:t>Broj žalbi:</w:t>
      </w:r>
      <w:r w:rsidRPr="00AD3BA8">
        <w:rPr>
          <w:rFonts w:asciiTheme="majorHAnsi" w:hAnsiTheme="majorHAnsi" w:cs="Arial"/>
          <w:lang w:val="sr-Latn-BA"/>
        </w:rPr>
        <w:t xml:space="preserve"> 1</w:t>
      </w:r>
      <w:r w:rsidR="00455ADB" w:rsidRPr="00AD3BA8">
        <w:rPr>
          <w:rFonts w:asciiTheme="majorHAnsi" w:hAnsiTheme="majorHAnsi" w:cs="Arial"/>
          <w:lang w:val="sr-Latn-BA"/>
        </w:rPr>
        <w:t>19</w:t>
      </w:r>
      <w:r w:rsidRPr="00AD3BA8">
        <w:rPr>
          <w:rFonts w:asciiTheme="majorHAnsi" w:hAnsiTheme="majorHAnsi" w:cs="Arial"/>
          <w:lang w:val="sr-Latn-BA"/>
        </w:rPr>
        <w:t xml:space="preserve"> (</w:t>
      </w:r>
      <w:r w:rsidR="00455ADB" w:rsidRPr="00AD3BA8">
        <w:rPr>
          <w:rFonts w:asciiTheme="majorHAnsi" w:hAnsiTheme="majorHAnsi" w:cs="Arial"/>
          <w:lang w:val="sr-Latn-BA"/>
        </w:rPr>
        <w:t>7</w:t>
      </w:r>
      <w:r w:rsidRPr="00AD3BA8">
        <w:rPr>
          <w:rFonts w:asciiTheme="majorHAnsi" w:hAnsiTheme="majorHAnsi" w:cs="Arial"/>
          <w:lang w:val="sr-Latn-BA"/>
        </w:rPr>
        <w:t>%)</w:t>
      </w:r>
    </w:p>
    <w:p w14:paraId="6E3E21E7" w14:textId="77777777" w:rsidR="00EA2568" w:rsidRPr="00AD3BA8" w:rsidRDefault="00AE58B2" w:rsidP="00EA2568">
      <w:pPr>
        <w:tabs>
          <w:tab w:val="left" w:pos="8789"/>
        </w:tabs>
        <w:jc w:val="center"/>
        <w:rPr>
          <w:rFonts w:asciiTheme="majorHAnsi" w:hAnsiTheme="majorHAnsi" w:cs="Arial"/>
          <w:b/>
          <w:u w:val="single"/>
          <w:lang w:val="sr-Latn-BA"/>
        </w:rPr>
      </w:pPr>
      <w:r w:rsidRPr="00AD3BA8">
        <w:rPr>
          <w:rFonts w:asciiTheme="majorHAnsi" w:hAnsiTheme="majorHAnsi" w:cs="Arial"/>
          <w:b/>
          <w:u w:val="single"/>
          <w:lang w:val="sr-Latn-BA"/>
        </w:rPr>
        <w:br/>
      </w:r>
      <w:r w:rsidR="00EA2568" w:rsidRPr="00AD3BA8">
        <w:rPr>
          <w:rFonts w:asciiTheme="majorHAnsi" w:hAnsiTheme="majorHAnsi" w:cs="Arial"/>
          <w:b/>
          <w:u w:val="single"/>
          <w:lang w:val="sr-Latn-BA"/>
        </w:rPr>
        <w:t>2021.</w:t>
      </w:r>
    </w:p>
    <w:p w14:paraId="60A78AB6" w14:textId="0902B2D7" w:rsidR="00EA2568" w:rsidRPr="00AD3BA8" w:rsidRDefault="00113887" w:rsidP="00113887">
      <w:pPr>
        <w:pStyle w:val="Cambria10"/>
        <w:tabs>
          <w:tab w:val="left" w:pos="8789"/>
        </w:tabs>
        <w:spacing w:line="240" w:lineRule="auto"/>
        <w:jc w:val="both"/>
        <w:rPr>
          <w:rFonts w:asciiTheme="majorHAnsi" w:hAnsiTheme="majorHAnsi" w:cs="Arial"/>
          <w:b/>
          <w:lang w:val="sr-Latn-BA"/>
        </w:rPr>
      </w:pPr>
      <w:r w:rsidRPr="00AD3BA8">
        <w:rPr>
          <w:rFonts w:asciiTheme="majorHAnsi" w:hAnsiTheme="majorHAnsi"/>
          <w:lang w:val="sr-Latn-BA"/>
        </w:rPr>
        <w:t>Monitoring suđenja u predmetima korupcije zahtijevalo je prikupljanje informacija o tekućim i okončanim krivičnim postupcima</w:t>
      </w:r>
    </w:p>
    <w:p w14:paraId="53F1D9FE" w14:textId="77777777" w:rsidR="00EA2568" w:rsidRPr="00AD3BA8" w:rsidRDefault="00EA2568" w:rsidP="00EA2568">
      <w:pPr>
        <w:pStyle w:val="Cambria10"/>
        <w:tabs>
          <w:tab w:val="left" w:pos="8789"/>
        </w:tabs>
        <w:rPr>
          <w:rFonts w:asciiTheme="majorHAnsi" w:hAnsiTheme="majorHAnsi" w:cs="Arial"/>
          <w:lang w:val="sr-Latn-BA"/>
        </w:rPr>
      </w:pPr>
    </w:p>
    <w:p w14:paraId="04562C96" w14:textId="25D41920" w:rsidR="00113887" w:rsidRPr="00AD3BA8" w:rsidRDefault="00EA2568" w:rsidP="003D57AB">
      <w:pPr>
        <w:pStyle w:val="Cambria10"/>
        <w:tabs>
          <w:tab w:val="left" w:pos="8789"/>
        </w:tabs>
        <w:spacing w:line="240" w:lineRule="auto"/>
        <w:ind w:right="-180"/>
        <w:rPr>
          <w:rFonts w:asciiTheme="majorHAnsi" w:hAnsiTheme="majorHAnsi" w:cs="Arial"/>
          <w:lang w:val="sr-Latn-BA"/>
        </w:rPr>
      </w:pPr>
      <w:r w:rsidRPr="00AD3BA8">
        <w:rPr>
          <w:rFonts w:asciiTheme="majorHAnsi" w:hAnsiTheme="majorHAnsi" w:cs="Arial"/>
          <w:b/>
          <w:lang w:val="sr-Latn-BA"/>
        </w:rPr>
        <w:t xml:space="preserve">Upućenih </w:t>
      </w:r>
      <w:proofErr w:type="spellStart"/>
      <w:r w:rsidRPr="00AD3BA8">
        <w:rPr>
          <w:rFonts w:asciiTheme="majorHAnsi" w:hAnsiTheme="majorHAnsi" w:cs="Arial"/>
          <w:b/>
          <w:lang w:val="sr-Latn-BA"/>
        </w:rPr>
        <w:t>zahjeva</w:t>
      </w:r>
      <w:proofErr w:type="spellEnd"/>
      <w:r w:rsidR="00113887" w:rsidRPr="00AD3BA8">
        <w:rPr>
          <w:rFonts w:asciiTheme="majorHAnsi" w:hAnsiTheme="majorHAnsi" w:cs="Arial"/>
          <w:b/>
          <w:lang w:val="sr-Latn-BA"/>
        </w:rPr>
        <w:t xml:space="preserve"> pravosudnim institucijama</w:t>
      </w:r>
      <w:r w:rsidRPr="00AD3BA8">
        <w:rPr>
          <w:rFonts w:asciiTheme="majorHAnsi" w:hAnsiTheme="majorHAnsi" w:cs="Arial"/>
          <w:b/>
          <w:lang w:val="sr-Latn-BA"/>
        </w:rPr>
        <w:t>:</w:t>
      </w:r>
      <w:r w:rsidRPr="00AD3BA8">
        <w:rPr>
          <w:rFonts w:asciiTheme="majorHAnsi" w:hAnsiTheme="majorHAnsi" w:cs="Arial"/>
          <w:lang w:val="sr-Latn-BA"/>
        </w:rPr>
        <w:t xml:space="preserve"> </w:t>
      </w:r>
      <w:r w:rsidR="00113887" w:rsidRPr="00AD3BA8">
        <w:rPr>
          <w:rFonts w:asciiTheme="majorHAnsi" w:hAnsiTheme="majorHAnsi" w:cs="Arial"/>
          <w:lang w:val="sr-Latn-BA"/>
        </w:rPr>
        <w:t>34</w:t>
      </w:r>
    </w:p>
    <w:p w14:paraId="47B44AF2" w14:textId="3E5CFDB3" w:rsidR="003A0DD7" w:rsidRPr="00AD3BA8" w:rsidRDefault="00EA2568" w:rsidP="00273CA8">
      <w:pPr>
        <w:pStyle w:val="Cambria10"/>
        <w:pBdr>
          <w:bottom w:val="single" w:sz="4" w:space="1" w:color="auto"/>
        </w:pBdr>
        <w:tabs>
          <w:tab w:val="left" w:pos="8789"/>
        </w:tabs>
        <w:spacing w:line="240" w:lineRule="auto"/>
        <w:rPr>
          <w:rFonts w:asciiTheme="majorHAnsi" w:hAnsiTheme="majorHAnsi" w:cs="Arial"/>
          <w:lang w:val="sr-Latn-BA"/>
        </w:rPr>
      </w:pPr>
      <w:r w:rsidRPr="00AD3BA8">
        <w:rPr>
          <w:rFonts w:asciiTheme="majorHAnsi" w:hAnsiTheme="majorHAnsi" w:cs="Arial"/>
          <w:b/>
          <w:lang w:val="sr-Latn-BA"/>
        </w:rPr>
        <w:t>Odgovora u zakonskom roku:</w:t>
      </w:r>
      <w:r w:rsidRPr="00AD3BA8">
        <w:rPr>
          <w:rFonts w:asciiTheme="majorHAnsi" w:hAnsiTheme="majorHAnsi" w:cs="Arial"/>
          <w:lang w:val="sr-Latn-BA"/>
        </w:rPr>
        <w:t xml:space="preserve"> 1</w:t>
      </w:r>
      <w:r w:rsidR="00113887" w:rsidRPr="00AD3BA8">
        <w:rPr>
          <w:rFonts w:asciiTheme="majorHAnsi" w:hAnsiTheme="majorHAnsi" w:cs="Arial"/>
          <w:lang w:val="sr-Latn-BA"/>
        </w:rPr>
        <w:t>5</w:t>
      </w:r>
      <w:r w:rsidRPr="00AD3BA8">
        <w:rPr>
          <w:rFonts w:asciiTheme="majorHAnsi" w:hAnsiTheme="majorHAnsi" w:cs="Arial"/>
          <w:lang w:val="sr-Latn-BA"/>
        </w:rPr>
        <w:t xml:space="preserve"> (</w:t>
      </w:r>
      <w:r w:rsidR="00113887" w:rsidRPr="00AD3BA8">
        <w:rPr>
          <w:rFonts w:asciiTheme="majorHAnsi" w:hAnsiTheme="majorHAnsi" w:cs="Arial"/>
          <w:lang w:val="sr-Latn-BA"/>
        </w:rPr>
        <w:t>44,1</w:t>
      </w:r>
      <w:r w:rsidRPr="00AD3BA8">
        <w:rPr>
          <w:rFonts w:asciiTheme="majorHAnsi" w:hAnsiTheme="majorHAnsi" w:cs="Arial"/>
          <w:lang w:val="sr-Latn-BA"/>
        </w:rPr>
        <w:t>%)</w:t>
      </w:r>
      <w:r w:rsidRPr="00AD3BA8">
        <w:rPr>
          <w:rFonts w:asciiTheme="majorHAnsi" w:hAnsiTheme="majorHAnsi" w:cs="Arial"/>
          <w:lang w:val="sr-Latn-BA"/>
        </w:rPr>
        <w:br/>
      </w:r>
      <w:r w:rsidRPr="00AD3BA8">
        <w:rPr>
          <w:rFonts w:asciiTheme="majorHAnsi" w:hAnsiTheme="majorHAnsi" w:cs="Arial"/>
          <w:b/>
          <w:lang w:val="sr-Latn-BA"/>
        </w:rPr>
        <w:t>Broj žalbi:</w:t>
      </w:r>
      <w:r w:rsidRPr="00AD3BA8">
        <w:rPr>
          <w:rFonts w:asciiTheme="majorHAnsi" w:hAnsiTheme="majorHAnsi" w:cs="Arial"/>
          <w:lang w:val="sr-Latn-BA"/>
        </w:rPr>
        <w:t xml:space="preserve"> 1</w:t>
      </w:r>
      <w:r w:rsidR="00113887" w:rsidRPr="00AD3BA8">
        <w:rPr>
          <w:rFonts w:asciiTheme="majorHAnsi" w:hAnsiTheme="majorHAnsi" w:cs="Arial"/>
          <w:lang w:val="sr-Latn-BA"/>
        </w:rPr>
        <w:t>3</w:t>
      </w:r>
      <w:r w:rsidRPr="00AD3BA8">
        <w:rPr>
          <w:rFonts w:asciiTheme="majorHAnsi" w:hAnsiTheme="majorHAnsi" w:cs="Arial"/>
          <w:lang w:val="sr-Latn-BA"/>
        </w:rPr>
        <w:t xml:space="preserve"> (</w:t>
      </w:r>
      <w:r w:rsidR="00113887" w:rsidRPr="00AD3BA8">
        <w:rPr>
          <w:rFonts w:asciiTheme="majorHAnsi" w:hAnsiTheme="majorHAnsi" w:cs="Arial"/>
          <w:lang w:val="sr-Latn-BA"/>
        </w:rPr>
        <w:t>38</w:t>
      </w:r>
      <w:r w:rsidRPr="00AD3BA8">
        <w:rPr>
          <w:rFonts w:asciiTheme="majorHAnsi" w:hAnsiTheme="majorHAnsi" w:cs="Arial"/>
          <w:lang w:val="sr-Latn-BA"/>
        </w:rPr>
        <w:t>%)</w:t>
      </w:r>
    </w:p>
    <w:p w14:paraId="48FD6908" w14:textId="69A0808D" w:rsidR="003A0DD7" w:rsidRPr="00AD3BA8" w:rsidRDefault="00273CA8" w:rsidP="003A0DD7">
      <w:pPr>
        <w:tabs>
          <w:tab w:val="left" w:pos="8789"/>
        </w:tabs>
        <w:jc w:val="center"/>
        <w:rPr>
          <w:rFonts w:asciiTheme="majorHAnsi" w:hAnsiTheme="majorHAnsi" w:cs="Arial"/>
          <w:b/>
          <w:u w:val="single"/>
          <w:lang w:val="sr-Latn-BA"/>
        </w:rPr>
      </w:pPr>
      <w:r w:rsidRPr="00AD3BA8">
        <w:rPr>
          <w:rFonts w:asciiTheme="majorHAnsi" w:hAnsiTheme="majorHAnsi" w:cs="Arial"/>
          <w:b/>
          <w:u w:val="single"/>
          <w:lang w:val="sr-Latn-BA"/>
        </w:rPr>
        <w:br/>
      </w:r>
      <w:r w:rsidR="003A0DD7" w:rsidRPr="00AD3BA8">
        <w:rPr>
          <w:rFonts w:asciiTheme="majorHAnsi" w:hAnsiTheme="majorHAnsi" w:cs="Arial"/>
          <w:b/>
          <w:u w:val="single"/>
          <w:lang w:val="sr-Latn-BA"/>
        </w:rPr>
        <w:t>202</w:t>
      </w:r>
      <w:r w:rsidRPr="00AD3BA8">
        <w:rPr>
          <w:rFonts w:asciiTheme="majorHAnsi" w:hAnsiTheme="majorHAnsi" w:cs="Arial"/>
          <w:b/>
          <w:u w:val="single"/>
          <w:lang w:val="sr-Latn-BA"/>
        </w:rPr>
        <w:t>2.</w:t>
      </w:r>
    </w:p>
    <w:p w14:paraId="525C5A94" w14:textId="77777777" w:rsidR="005B2FAB" w:rsidRPr="00AD3BA8" w:rsidRDefault="005B2FAB" w:rsidP="005B2FAB">
      <w:pPr>
        <w:pStyle w:val="Cambria10"/>
        <w:tabs>
          <w:tab w:val="left" w:pos="8789"/>
        </w:tabs>
        <w:spacing w:line="240" w:lineRule="auto"/>
        <w:jc w:val="both"/>
        <w:rPr>
          <w:rFonts w:asciiTheme="majorHAnsi" w:hAnsiTheme="majorHAnsi" w:cs="Arial"/>
          <w:b/>
          <w:lang w:val="sr-Latn-BA"/>
        </w:rPr>
      </w:pPr>
      <w:r w:rsidRPr="00AD3BA8">
        <w:rPr>
          <w:rFonts w:asciiTheme="majorHAnsi" w:hAnsiTheme="majorHAnsi" w:cs="Arial"/>
          <w:b/>
          <w:lang w:val="sr-Latn-BA"/>
        </w:rPr>
        <w:t xml:space="preserve">Istraživanjem su obuhvaćena javna preduzeća u BiH. Tražene su sljedeće informacije: </w:t>
      </w:r>
    </w:p>
    <w:p w14:paraId="3C0BC1D9" w14:textId="77777777" w:rsidR="005B2FAB" w:rsidRPr="00AD3BA8" w:rsidRDefault="005B2FAB" w:rsidP="005B2FAB">
      <w:pPr>
        <w:pStyle w:val="Cambria10"/>
        <w:tabs>
          <w:tab w:val="left" w:pos="8789"/>
        </w:tabs>
        <w:spacing w:line="240" w:lineRule="auto"/>
        <w:jc w:val="both"/>
        <w:rPr>
          <w:rFonts w:asciiTheme="majorHAnsi" w:hAnsiTheme="majorHAnsi" w:cs="Arial"/>
          <w:lang w:val="sr-Latn-BA"/>
        </w:rPr>
      </w:pPr>
    </w:p>
    <w:p w14:paraId="2A1872C2" w14:textId="77777777" w:rsidR="005B2FAB" w:rsidRPr="00AD3BA8" w:rsidRDefault="005B2FAB" w:rsidP="005B2FAB">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Sastav upravljačkih organa;</w:t>
      </w:r>
    </w:p>
    <w:p w14:paraId="06F7368D" w14:textId="77777777" w:rsidR="005B2FAB" w:rsidRPr="00AD3BA8" w:rsidRDefault="005B2FAB" w:rsidP="005B2FAB">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Iznosi plata i naknada;</w:t>
      </w:r>
    </w:p>
    <w:p w14:paraId="54F469EE" w14:textId="77777777" w:rsidR="005B2FAB" w:rsidRPr="00AD3BA8" w:rsidRDefault="005B2FAB" w:rsidP="005B2FAB">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Broj zaposlenih</w:t>
      </w:r>
    </w:p>
    <w:p w14:paraId="3F90BDD5" w14:textId="77777777" w:rsidR="005B2FAB" w:rsidRPr="00AD3BA8" w:rsidRDefault="005B2FAB" w:rsidP="005B2FAB">
      <w:pPr>
        <w:pStyle w:val="Cambria10"/>
        <w:numPr>
          <w:ilvl w:val="0"/>
          <w:numId w:val="32"/>
        </w:numPr>
        <w:tabs>
          <w:tab w:val="left" w:pos="8789"/>
        </w:tabs>
        <w:spacing w:line="20" w:lineRule="atLeast"/>
        <w:ind w:left="360" w:hanging="180"/>
        <w:rPr>
          <w:rStyle w:val="Emphasis"/>
          <w:rFonts w:asciiTheme="majorHAnsi" w:hAnsiTheme="majorHAnsi" w:cs="Arial"/>
          <w:i w:val="0"/>
          <w:lang w:val="sr-Latn-BA"/>
        </w:rPr>
      </w:pPr>
      <w:r w:rsidRPr="00AD3BA8">
        <w:rPr>
          <w:rStyle w:val="Emphasis"/>
          <w:rFonts w:asciiTheme="majorHAnsi" w:hAnsiTheme="majorHAnsi" w:cs="Arial"/>
          <w:i w:val="0"/>
          <w:lang w:val="sr-Latn-BA"/>
        </w:rPr>
        <w:t>Finansijski izvještaj;</w:t>
      </w:r>
    </w:p>
    <w:p w14:paraId="0E2D1150" w14:textId="77777777" w:rsidR="00EE4B2C" w:rsidRPr="00AD3BA8" w:rsidRDefault="00EE4B2C" w:rsidP="00EE4B2C">
      <w:pPr>
        <w:pStyle w:val="Cambria10"/>
        <w:tabs>
          <w:tab w:val="left" w:pos="8789"/>
        </w:tabs>
        <w:spacing w:line="240" w:lineRule="auto"/>
        <w:jc w:val="both"/>
        <w:rPr>
          <w:rFonts w:asciiTheme="majorHAnsi" w:hAnsiTheme="majorHAnsi" w:cs="Arial"/>
          <w:b/>
          <w:lang w:val="sr-Latn-BA"/>
        </w:rPr>
      </w:pPr>
    </w:p>
    <w:p w14:paraId="092E3E44" w14:textId="6437A95F" w:rsidR="003A0DD7" w:rsidRPr="00AD3BA8" w:rsidRDefault="003A0DD7" w:rsidP="00577F8D">
      <w:pPr>
        <w:pStyle w:val="Cambria10"/>
        <w:tabs>
          <w:tab w:val="left" w:pos="8789"/>
        </w:tabs>
        <w:spacing w:line="240" w:lineRule="auto"/>
        <w:ind w:right="-450"/>
        <w:rPr>
          <w:rFonts w:asciiTheme="majorHAnsi" w:hAnsiTheme="majorHAnsi" w:cs="Arial"/>
          <w:lang w:val="sr-Latn-BA"/>
        </w:rPr>
      </w:pPr>
      <w:r w:rsidRPr="00AD3BA8">
        <w:rPr>
          <w:rFonts w:asciiTheme="majorHAnsi" w:hAnsiTheme="majorHAnsi" w:cs="Arial"/>
          <w:b/>
          <w:lang w:val="sr-Latn-BA"/>
        </w:rPr>
        <w:t xml:space="preserve">Upućenih </w:t>
      </w:r>
      <w:proofErr w:type="spellStart"/>
      <w:r w:rsidRPr="00AD3BA8">
        <w:rPr>
          <w:rFonts w:asciiTheme="majorHAnsi" w:hAnsiTheme="majorHAnsi" w:cs="Arial"/>
          <w:b/>
          <w:lang w:val="sr-Latn-BA"/>
        </w:rPr>
        <w:t>zahjeva</w:t>
      </w:r>
      <w:proofErr w:type="spellEnd"/>
      <w:r w:rsidRPr="00AD3BA8">
        <w:rPr>
          <w:rFonts w:asciiTheme="majorHAnsi" w:hAnsiTheme="majorHAnsi" w:cs="Arial"/>
          <w:b/>
          <w:lang w:val="sr-Latn-BA"/>
        </w:rPr>
        <w:t>:</w:t>
      </w:r>
      <w:r w:rsidRPr="00AD3BA8">
        <w:rPr>
          <w:rFonts w:asciiTheme="majorHAnsi" w:hAnsiTheme="majorHAnsi" w:cs="Arial"/>
          <w:lang w:val="sr-Latn-BA"/>
        </w:rPr>
        <w:t xml:space="preserve"> </w:t>
      </w:r>
      <w:r w:rsidR="00577F8D" w:rsidRPr="00AD3BA8">
        <w:rPr>
          <w:rFonts w:asciiTheme="majorHAnsi" w:hAnsiTheme="majorHAnsi" w:cs="Arial"/>
          <w:lang w:val="sr-Latn-BA"/>
        </w:rPr>
        <w:t>437</w:t>
      </w:r>
    </w:p>
    <w:p w14:paraId="4E1759B2" w14:textId="641CFE4A" w:rsidR="003A0DD7" w:rsidRPr="00AD3BA8" w:rsidRDefault="003A0DD7" w:rsidP="003A0DD7">
      <w:pPr>
        <w:pStyle w:val="Cambria10"/>
        <w:pBdr>
          <w:bottom w:val="single" w:sz="4" w:space="1" w:color="auto"/>
        </w:pBdr>
        <w:tabs>
          <w:tab w:val="left" w:pos="8789"/>
        </w:tabs>
        <w:spacing w:line="240" w:lineRule="auto"/>
        <w:rPr>
          <w:rFonts w:asciiTheme="majorHAnsi" w:hAnsiTheme="majorHAnsi" w:cs="Arial"/>
          <w:lang w:val="sr-Latn-BA"/>
        </w:rPr>
      </w:pPr>
      <w:r w:rsidRPr="00AD3BA8">
        <w:rPr>
          <w:rFonts w:asciiTheme="majorHAnsi" w:hAnsiTheme="majorHAnsi" w:cs="Arial"/>
          <w:b/>
          <w:lang w:val="sr-Latn-BA"/>
        </w:rPr>
        <w:t>Odgovora u zakonskom roku:</w:t>
      </w:r>
      <w:r w:rsidRPr="00AD3BA8">
        <w:rPr>
          <w:rFonts w:asciiTheme="majorHAnsi" w:hAnsiTheme="majorHAnsi" w:cs="Arial"/>
          <w:lang w:val="sr-Latn-BA"/>
        </w:rPr>
        <w:t xml:space="preserve"> </w:t>
      </w:r>
      <w:r w:rsidR="00577F8D" w:rsidRPr="00AD3BA8">
        <w:rPr>
          <w:rFonts w:asciiTheme="majorHAnsi" w:hAnsiTheme="majorHAnsi" w:cs="Arial"/>
          <w:lang w:val="sr-Latn-BA"/>
        </w:rPr>
        <w:t>226</w:t>
      </w:r>
      <w:r w:rsidRPr="00AD3BA8">
        <w:rPr>
          <w:rFonts w:asciiTheme="majorHAnsi" w:hAnsiTheme="majorHAnsi" w:cs="Arial"/>
          <w:lang w:val="sr-Latn-BA"/>
        </w:rPr>
        <w:t xml:space="preserve"> (</w:t>
      </w:r>
      <w:r w:rsidR="00577F8D" w:rsidRPr="00AD3BA8">
        <w:rPr>
          <w:rFonts w:asciiTheme="majorHAnsi" w:hAnsiTheme="majorHAnsi" w:cs="Arial"/>
          <w:lang w:val="sr-Latn-BA"/>
        </w:rPr>
        <w:t>51</w:t>
      </w:r>
      <w:r w:rsidRPr="00AD3BA8">
        <w:rPr>
          <w:rFonts w:asciiTheme="majorHAnsi" w:hAnsiTheme="majorHAnsi" w:cs="Arial"/>
          <w:lang w:val="sr-Latn-BA"/>
        </w:rPr>
        <w:t>,</w:t>
      </w:r>
      <w:r w:rsidR="00E30398" w:rsidRPr="00AD3BA8">
        <w:rPr>
          <w:rFonts w:asciiTheme="majorHAnsi" w:hAnsiTheme="majorHAnsi" w:cs="Arial"/>
          <w:lang w:val="sr-Latn-BA"/>
        </w:rPr>
        <w:t>7</w:t>
      </w:r>
      <w:r w:rsidRPr="00AD3BA8">
        <w:rPr>
          <w:rFonts w:asciiTheme="majorHAnsi" w:hAnsiTheme="majorHAnsi" w:cs="Arial"/>
          <w:lang w:val="sr-Latn-BA"/>
        </w:rPr>
        <w:t>%)</w:t>
      </w:r>
    </w:p>
    <w:p w14:paraId="4969E10B" w14:textId="77777777" w:rsidR="003A0DD7" w:rsidRPr="00AD3BA8" w:rsidRDefault="003A0DD7" w:rsidP="003A0DD7">
      <w:pPr>
        <w:pStyle w:val="Cambria10"/>
        <w:tabs>
          <w:tab w:val="left" w:pos="8789"/>
        </w:tabs>
        <w:spacing w:line="240" w:lineRule="auto"/>
        <w:rPr>
          <w:rFonts w:asciiTheme="majorHAnsi" w:hAnsiTheme="majorHAnsi" w:cs="Arial"/>
          <w:lang w:val="sr-Latn-BA"/>
        </w:rPr>
        <w:sectPr w:rsidR="003A0DD7" w:rsidRPr="00AD3BA8" w:rsidSect="002627E4">
          <w:type w:val="continuous"/>
          <w:pgSz w:w="11906" w:h="16838" w:code="9"/>
          <w:pgMar w:top="948" w:right="836" w:bottom="0" w:left="990" w:header="709" w:footer="709" w:gutter="0"/>
          <w:cols w:num="2" w:space="540"/>
          <w:docGrid w:linePitch="360"/>
        </w:sectPr>
      </w:pPr>
    </w:p>
    <w:p w14:paraId="005FF1DD" w14:textId="5D0FFBA4" w:rsidR="00AE58B2" w:rsidRPr="00AD3BA8" w:rsidRDefault="00AE58B2" w:rsidP="00E619F0">
      <w:pPr>
        <w:pStyle w:val="Cambria10"/>
        <w:tabs>
          <w:tab w:val="left" w:pos="8789"/>
        </w:tabs>
        <w:spacing w:line="240" w:lineRule="auto"/>
        <w:rPr>
          <w:rFonts w:asciiTheme="majorHAnsi" w:hAnsiTheme="majorHAnsi" w:cs="Arial"/>
          <w:lang w:val="sr-Latn-BA"/>
        </w:rPr>
        <w:sectPr w:rsidR="00AE58B2" w:rsidRPr="00AD3BA8" w:rsidSect="002627E4">
          <w:type w:val="continuous"/>
          <w:pgSz w:w="11906" w:h="16838" w:code="9"/>
          <w:pgMar w:top="948" w:right="836" w:bottom="0" w:left="990" w:header="709" w:footer="709" w:gutter="0"/>
          <w:cols w:num="2" w:space="540"/>
          <w:docGrid w:linePitch="360"/>
        </w:sectPr>
      </w:pPr>
    </w:p>
    <w:p w14:paraId="20FC3096" w14:textId="77777777" w:rsidR="004D3C4B" w:rsidRPr="00AD3BA8" w:rsidRDefault="004D3C4B" w:rsidP="00CA0989">
      <w:pPr>
        <w:pStyle w:val="Cambria10"/>
        <w:tabs>
          <w:tab w:val="left" w:pos="8789"/>
        </w:tabs>
        <w:spacing w:line="240" w:lineRule="auto"/>
        <w:jc w:val="both"/>
        <w:rPr>
          <w:rFonts w:asciiTheme="majorHAnsi" w:hAnsiTheme="majorHAnsi" w:cs="Arial"/>
          <w:lang w:val="sr-Latn-BA"/>
        </w:rPr>
      </w:pPr>
    </w:p>
    <w:tbl>
      <w:tblPr>
        <w:tblStyle w:val="TableGrid"/>
        <w:tblW w:w="10186" w:type="dxa"/>
        <w:tblInd w:w="-5" w:type="dxa"/>
        <w:tblLook w:val="04A0" w:firstRow="1" w:lastRow="0" w:firstColumn="1" w:lastColumn="0" w:noHBand="0" w:noVBand="1"/>
      </w:tblPr>
      <w:tblGrid>
        <w:gridCol w:w="10186"/>
      </w:tblGrid>
      <w:tr w:rsidR="00CA0989" w:rsidRPr="00AD3BA8" w14:paraId="43F484D8" w14:textId="77777777" w:rsidTr="00D93ECB">
        <w:trPr>
          <w:trHeight w:val="524"/>
        </w:trPr>
        <w:tc>
          <w:tcPr>
            <w:tcW w:w="10186" w:type="dxa"/>
            <w:shd w:val="clear" w:color="auto" w:fill="000000" w:themeFill="text1"/>
          </w:tcPr>
          <w:p w14:paraId="2024EF14" w14:textId="77777777" w:rsidR="00CA0989" w:rsidRPr="00AD3BA8" w:rsidRDefault="00CA0989" w:rsidP="00015BED">
            <w:pPr>
              <w:tabs>
                <w:tab w:val="left" w:pos="8789"/>
              </w:tabs>
              <w:spacing w:before="120" w:after="120"/>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PRIMJENA ZAKONA</w:t>
            </w:r>
          </w:p>
        </w:tc>
      </w:tr>
    </w:tbl>
    <w:p w14:paraId="16991D40" w14:textId="77777777" w:rsidR="00CA0989" w:rsidRPr="00AD3BA8" w:rsidRDefault="00CA0989" w:rsidP="00CA0989">
      <w:pPr>
        <w:pStyle w:val="Cambria10"/>
        <w:tabs>
          <w:tab w:val="left" w:pos="8789"/>
        </w:tabs>
        <w:jc w:val="both"/>
        <w:rPr>
          <w:rFonts w:asciiTheme="majorHAnsi" w:eastAsia="Times New Roman" w:hAnsiTheme="majorHAnsi" w:cs="Arial"/>
          <w:bdr w:val="none" w:sz="0" w:space="0" w:color="auto" w:frame="1"/>
          <w:lang w:val="sr-Latn-BA" w:eastAsia="en-GB"/>
        </w:rPr>
      </w:pPr>
    </w:p>
    <w:p w14:paraId="7FA42551" w14:textId="77777777" w:rsidR="00B927AC" w:rsidRPr="00AD3BA8" w:rsidRDefault="00CA0989" w:rsidP="00CA0989">
      <w:pPr>
        <w:pStyle w:val="Cambria10"/>
        <w:tabs>
          <w:tab w:val="left" w:pos="8789"/>
        </w:tabs>
        <w:spacing w:line="240" w:lineRule="auto"/>
        <w:jc w:val="both"/>
        <w:rPr>
          <w:rFonts w:asciiTheme="majorHAnsi" w:hAnsiTheme="majorHAnsi" w:cs="Arial"/>
          <w:lang w:val="sr-Latn-BA"/>
        </w:rPr>
      </w:pPr>
      <w:r w:rsidRPr="00AD3BA8">
        <w:rPr>
          <w:rFonts w:asciiTheme="majorHAnsi" w:eastAsia="Times New Roman" w:hAnsiTheme="majorHAnsi" w:cs="Arial"/>
          <w:bdr w:val="none" w:sz="0" w:space="0" w:color="auto" w:frame="1"/>
          <w:lang w:val="sr-Latn-BA" w:eastAsia="en-GB"/>
        </w:rPr>
        <w:t xml:space="preserve">Građani i ostali subjekti </w:t>
      </w:r>
      <w:r w:rsidRPr="00AD3BA8">
        <w:rPr>
          <w:rFonts w:asciiTheme="majorHAnsi" w:eastAsia="Times New Roman" w:hAnsiTheme="majorHAnsi" w:cs="Arial"/>
          <w:lang w:val="sr-Latn-BA" w:eastAsia="en-GB"/>
        </w:rPr>
        <w:t xml:space="preserve">trebali bi biti u potpunosti upoznati sa radom javnih organa i njenih predstavnika, te osposobljeni i ohrabreni za aktivno </w:t>
      </w:r>
      <w:r w:rsidRPr="00AD3BA8">
        <w:rPr>
          <w:rFonts w:asciiTheme="majorHAnsi" w:eastAsia="Times New Roman" w:hAnsiTheme="majorHAnsi" w:cs="Arial"/>
          <w:bdr w:val="none" w:sz="0" w:space="0" w:color="auto" w:frame="1"/>
          <w:lang w:val="sr-Latn-BA" w:eastAsia="en-GB"/>
        </w:rPr>
        <w:t xml:space="preserve">učešće </w:t>
      </w:r>
      <w:r w:rsidRPr="00AD3BA8">
        <w:rPr>
          <w:rFonts w:asciiTheme="majorHAnsi" w:eastAsia="Times New Roman" w:hAnsiTheme="majorHAnsi" w:cs="Arial"/>
          <w:lang w:val="sr-Latn-BA" w:eastAsia="en-GB"/>
        </w:rPr>
        <w:t xml:space="preserve">u donošenju </w:t>
      </w:r>
      <w:r w:rsidRPr="00AD3BA8">
        <w:rPr>
          <w:rFonts w:asciiTheme="majorHAnsi" w:eastAsia="Times New Roman" w:hAnsiTheme="majorHAnsi" w:cs="Arial"/>
          <w:bdr w:val="none" w:sz="0" w:space="0" w:color="auto" w:frame="1"/>
          <w:lang w:val="sr-Latn-BA" w:eastAsia="en-GB"/>
        </w:rPr>
        <w:t xml:space="preserve"> </w:t>
      </w:r>
      <w:r w:rsidRPr="00AD3BA8">
        <w:rPr>
          <w:rFonts w:asciiTheme="majorHAnsi" w:eastAsia="Times New Roman" w:hAnsiTheme="majorHAnsi" w:cs="Arial"/>
          <w:lang w:val="sr-Latn-BA" w:eastAsia="en-GB"/>
        </w:rPr>
        <w:t xml:space="preserve">odluka, a što predstavlja važan aspekt razvoja demokratije. </w:t>
      </w:r>
      <w:r w:rsidRPr="00AD3BA8">
        <w:rPr>
          <w:rFonts w:asciiTheme="majorHAnsi" w:hAnsiTheme="majorHAnsi" w:cs="Arial"/>
          <w:lang w:val="sr-Latn-BA" w:eastAsia="sr-Latn-CS"/>
        </w:rPr>
        <w:t xml:space="preserve">Opsežna istraživanja koja je Transparency International u BiH sprovodio ukazuju da su javni organi generalno upoznati sa zakonima o slobodi pristupa informacijama, međutim jedan od suštinskih problema koji se javljaju jeste neozbiljan pristup prilikom primjene odredbi zakona. Prekoračenje zakonskih rokova, nedostavljanje traženih informacija u zakonom propisanoj formi, dostavljanje nepotpunih odgovora i sl. predstavljaju samo neke od njih, dok je primjetna i proizvoljna primjena zakona što dovodi do otežanog pristupa informacija ili uskraćivanja pristupa iako su u pitanju javne informacije. </w:t>
      </w:r>
      <w:r w:rsidRPr="00AD3BA8">
        <w:rPr>
          <w:rFonts w:asciiTheme="majorHAnsi" w:hAnsiTheme="majorHAnsi" w:cs="Arial"/>
          <w:lang w:val="sr-Latn-BA"/>
        </w:rPr>
        <w:t xml:space="preserve">Cilj zakona o slobodi pristupa informacijama u BiH jeste ustanoviti da informacije pod kontrolom javnog organa predstavljaju javno dobro od vrijednosti i da javni pristup ovim informacijama </w:t>
      </w:r>
      <w:proofErr w:type="spellStart"/>
      <w:r w:rsidRPr="00AD3BA8">
        <w:rPr>
          <w:rFonts w:asciiTheme="majorHAnsi" w:hAnsiTheme="majorHAnsi" w:cs="Arial"/>
          <w:lang w:val="sr-Latn-BA"/>
        </w:rPr>
        <w:t>promovira</w:t>
      </w:r>
      <w:proofErr w:type="spellEnd"/>
      <w:r w:rsidRPr="00AD3BA8">
        <w:rPr>
          <w:rFonts w:asciiTheme="majorHAnsi" w:hAnsiTheme="majorHAnsi" w:cs="Arial"/>
          <w:lang w:val="sr-Latn-BA"/>
        </w:rPr>
        <w:t xml:space="preserve"> veću transparentnost i odgovornost tih javnih organa, da svako fizičko ili pravno lice ima pravo pristupa ovim informacijama u najvećoj mogućoj mjeri u skladu sa javnim interesom, te da javni organi imaju odgovarajuću obavezu da objave informacije, međutim, navedena istraživanja ukazuju da javni organi često zanemaruju cilj zakona. </w:t>
      </w:r>
    </w:p>
    <w:p w14:paraId="32EC7C2B" w14:textId="77777777" w:rsidR="00B927AC" w:rsidRPr="00AD3BA8" w:rsidRDefault="00B927AC" w:rsidP="00CA0989">
      <w:pPr>
        <w:pStyle w:val="Cambria10"/>
        <w:tabs>
          <w:tab w:val="left" w:pos="8789"/>
        </w:tabs>
        <w:spacing w:line="240" w:lineRule="auto"/>
        <w:jc w:val="both"/>
        <w:rPr>
          <w:rFonts w:asciiTheme="majorHAnsi" w:hAnsiTheme="majorHAnsi" w:cs="Arial"/>
          <w:lang w:val="sr-Latn-BA"/>
        </w:rPr>
      </w:pPr>
    </w:p>
    <w:p w14:paraId="5709CD9B" w14:textId="15FC8DCB" w:rsidR="008F338D" w:rsidRPr="00AD3BA8" w:rsidRDefault="00CA0989" w:rsidP="009A42E7">
      <w:pPr>
        <w:pStyle w:val="Cambria10"/>
        <w:tabs>
          <w:tab w:val="left" w:pos="8789"/>
        </w:tabs>
        <w:spacing w:line="240" w:lineRule="auto"/>
        <w:jc w:val="both"/>
        <w:rPr>
          <w:rFonts w:asciiTheme="majorHAnsi" w:hAnsiTheme="majorHAnsi" w:cs="Arial"/>
          <w:lang w:val="sr-Latn-BA"/>
        </w:rPr>
      </w:pPr>
      <w:r w:rsidRPr="00AD3BA8">
        <w:rPr>
          <w:rFonts w:asciiTheme="majorHAnsi" w:hAnsiTheme="majorHAnsi" w:cs="Arial"/>
          <w:lang w:val="sr-Latn-BA" w:eastAsia="sr-Latn-CS"/>
        </w:rPr>
        <w:t>Gore navedena istraživanja sprovedena u periodu 2011-20</w:t>
      </w:r>
      <w:r w:rsidR="007A5BA9" w:rsidRPr="00AD3BA8">
        <w:rPr>
          <w:rFonts w:asciiTheme="majorHAnsi" w:hAnsiTheme="majorHAnsi" w:cs="Arial"/>
          <w:lang w:val="sr-Latn-BA" w:eastAsia="sr-Latn-CS"/>
        </w:rPr>
        <w:t>2</w:t>
      </w:r>
      <w:r w:rsidR="00534416" w:rsidRPr="00AD3BA8">
        <w:rPr>
          <w:rFonts w:asciiTheme="majorHAnsi" w:hAnsiTheme="majorHAnsi" w:cs="Arial"/>
          <w:lang w:val="sr-Latn-BA" w:eastAsia="sr-Latn-CS"/>
        </w:rPr>
        <w:t>2</w:t>
      </w:r>
      <w:r w:rsidRPr="00AD3BA8">
        <w:rPr>
          <w:rFonts w:asciiTheme="majorHAnsi" w:hAnsiTheme="majorHAnsi" w:cs="Arial"/>
          <w:lang w:val="sr-Latn-BA" w:eastAsia="sr-Latn-CS"/>
        </w:rPr>
        <w:t>. godin</w:t>
      </w:r>
      <w:r w:rsidR="00534416" w:rsidRPr="00AD3BA8">
        <w:rPr>
          <w:rFonts w:asciiTheme="majorHAnsi" w:hAnsiTheme="majorHAnsi" w:cs="Arial"/>
          <w:lang w:val="sr-Latn-BA" w:eastAsia="sr-Latn-CS"/>
        </w:rPr>
        <w:t>e</w:t>
      </w:r>
      <w:r w:rsidRPr="00AD3BA8">
        <w:rPr>
          <w:rFonts w:asciiTheme="majorHAnsi" w:hAnsiTheme="majorHAnsi" w:cs="Arial"/>
          <w:lang w:val="sr-Latn-BA" w:eastAsia="sr-Latn-CS"/>
        </w:rPr>
        <w:t xml:space="preserve"> jasno ukazuju da, iako su zakoni doneseni  prije </w:t>
      </w:r>
      <w:r w:rsidR="00246A9E" w:rsidRPr="00AD3BA8">
        <w:rPr>
          <w:rFonts w:asciiTheme="majorHAnsi" w:hAnsiTheme="majorHAnsi" w:cs="Arial"/>
          <w:lang w:val="sr-Latn-BA" w:eastAsia="sr-Latn-CS"/>
        </w:rPr>
        <w:t xml:space="preserve">20 </w:t>
      </w:r>
      <w:r w:rsidRPr="00AD3BA8">
        <w:rPr>
          <w:rFonts w:asciiTheme="majorHAnsi" w:hAnsiTheme="majorHAnsi" w:cs="Arial"/>
          <w:lang w:val="sr-Latn-BA" w:eastAsia="sr-Latn-CS"/>
        </w:rPr>
        <w:t xml:space="preserve">godina, i dalje je prisutan nezadovoljavajući stepen transparentnosti te samim tim i pravne </w:t>
      </w:r>
      <w:r w:rsidR="000C20AE" w:rsidRPr="00AD3BA8">
        <w:rPr>
          <w:rFonts w:asciiTheme="majorHAnsi" w:hAnsiTheme="majorHAnsi" w:cs="Arial"/>
          <w:lang w:val="sr-Latn-BA" w:eastAsia="sr-Latn-CS"/>
        </w:rPr>
        <w:t>ne</w:t>
      </w:r>
      <w:r w:rsidRPr="00AD3BA8">
        <w:rPr>
          <w:rFonts w:asciiTheme="majorHAnsi" w:hAnsiTheme="majorHAnsi" w:cs="Arial"/>
          <w:lang w:val="sr-Latn-BA" w:eastAsia="sr-Latn-CS"/>
        </w:rPr>
        <w:t xml:space="preserve">sigurnosti u postupku dobijanja javnih informacija.  </w:t>
      </w:r>
      <w:r w:rsidR="007A5BA9" w:rsidRPr="00AD3BA8">
        <w:rPr>
          <w:rFonts w:asciiTheme="majorHAnsi" w:hAnsiTheme="majorHAnsi" w:cs="Arial"/>
          <w:lang w:val="sr-Latn-BA"/>
        </w:rPr>
        <w:t>Poredeći prikazane rezultate možemo zaključiti da nema suštinske razlike u primjeni ZOSPI, bilo da se radi o javnim preduzećima</w:t>
      </w:r>
      <w:r w:rsidR="002125F8" w:rsidRPr="00AD3BA8">
        <w:rPr>
          <w:rFonts w:asciiTheme="majorHAnsi" w:hAnsiTheme="majorHAnsi" w:cs="Arial"/>
          <w:lang w:val="sr-Latn-BA"/>
        </w:rPr>
        <w:t>, ministarstvima</w:t>
      </w:r>
      <w:r w:rsidR="007A5BA9" w:rsidRPr="00AD3BA8">
        <w:rPr>
          <w:rFonts w:asciiTheme="majorHAnsi" w:hAnsiTheme="majorHAnsi" w:cs="Arial"/>
          <w:lang w:val="sr-Latn-BA"/>
        </w:rPr>
        <w:t xml:space="preserve"> ili drugim javnim </w:t>
      </w:r>
      <w:proofErr w:type="spellStart"/>
      <w:r w:rsidR="007A5BA9" w:rsidRPr="00AD3BA8">
        <w:rPr>
          <w:rFonts w:asciiTheme="majorHAnsi" w:hAnsiTheme="majorHAnsi" w:cs="Arial"/>
          <w:lang w:val="sr-Latn-BA"/>
        </w:rPr>
        <w:t>organim</w:t>
      </w:r>
      <w:proofErr w:type="spellEnd"/>
      <w:r w:rsidR="007A5BA9" w:rsidRPr="00AD3BA8">
        <w:rPr>
          <w:rFonts w:asciiTheme="majorHAnsi" w:hAnsiTheme="majorHAnsi" w:cs="Arial"/>
          <w:lang w:val="sr-Latn-BA"/>
        </w:rPr>
        <w:t xml:space="preserve">. Ono što treba posebno istaći jeste da su javni organi napredovali u formalnoj primjeni Zakona, međutim situacija je potpuno drugačija kada je u pitanju materijalna primjena Zakona. Određeni pomaci su primjetni, ali oni su opet nedovoljni.  Ako uzmemo u obzir ukupan procenat odgovora u zakonskom roku vidljivo je da kod poštovanja zakonskih rokova znatnog napretka nema. Od većine podnosioca zahtjeva se ne može očekivati da bude upoznat sa </w:t>
      </w:r>
      <w:proofErr w:type="spellStart"/>
      <w:r w:rsidR="007A5BA9" w:rsidRPr="00AD3BA8">
        <w:rPr>
          <w:rFonts w:asciiTheme="majorHAnsi" w:hAnsiTheme="majorHAnsi" w:cs="Arial"/>
          <w:lang w:val="sr-Latn-BA"/>
        </w:rPr>
        <w:t>pravilama</w:t>
      </w:r>
      <w:proofErr w:type="spellEnd"/>
      <w:r w:rsidR="007A5BA9" w:rsidRPr="00AD3BA8">
        <w:rPr>
          <w:rFonts w:asciiTheme="majorHAnsi" w:hAnsiTheme="majorHAnsi" w:cs="Arial"/>
          <w:lang w:val="sr-Latn-BA"/>
        </w:rPr>
        <w:t xml:space="preserve"> upravnog postupka, što u konačnici dovodi do toga da podnosioci zahtjeva ne istraju sa zahtjevom, odnosno ne ulažu žalbe zbog ćutanja uprave i samim tim odustanu od zahtjeva za dobijanje informacija. Razlozi za nepoštovanje rokova mogu biti različiti, te zavise i od traženih informacija, upoznatosti sa propisima ili obimnosti traženih informacija, dok jedino u slučaju obimnosti traženog materijala ili dugotrajnoj pripremi, Zakon propisuje mogućnost prolongiranja roka. Takođe, iz određenog broja odgovora javnih organa se mogao izvući zaključak da nisu upoznati sa rokovim za postupanje. </w:t>
      </w:r>
    </w:p>
    <w:p w14:paraId="585EBA68" w14:textId="77777777" w:rsidR="008F338D" w:rsidRPr="00AD3BA8" w:rsidRDefault="008F338D" w:rsidP="009A42E7">
      <w:pPr>
        <w:pStyle w:val="Cambria10"/>
        <w:tabs>
          <w:tab w:val="left" w:pos="8789"/>
        </w:tabs>
        <w:spacing w:line="240" w:lineRule="auto"/>
        <w:jc w:val="both"/>
        <w:rPr>
          <w:rFonts w:asciiTheme="majorHAnsi" w:hAnsiTheme="majorHAnsi" w:cs="Arial"/>
          <w:lang w:val="sr-Latn-BA"/>
        </w:rPr>
      </w:pPr>
    </w:p>
    <w:p w14:paraId="655CCC75" w14:textId="1AC134C6" w:rsidR="002627E4" w:rsidRPr="00AD3BA8" w:rsidRDefault="000C20AE" w:rsidP="009A42E7">
      <w:pPr>
        <w:pStyle w:val="Cambria10"/>
        <w:tabs>
          <w:tab w:val="left" w:pos="8789"/>
        </w:tabs>
        <w:spacing w:line="240" w:lineRule="auto"/>
        <w:jc w:val="both"/>
        <w:rPr>
          <w:rFonts w:asciiTheme="majorHAnsi" w:hAnsiTheme="majorHAnsi" w:cs="Arial"/>
          <w:lang w:val="sr-Latn-BA" w:eastAsia="sr-Latn-CS"/>
        </w:rPr>
      </w:pPr>
      <w:r w:rsidRPr="00AD3BA8">
        <w:rPr>
          <w:rFonts w:asciiTheme="majorHAnsi" w:hAnsiTheme="majorHAnsi" w:cs="Arial"/>
          <w:lang w:val="sr-Latn-BA"/>
        </w:rPr>
        <w:t>B</w:t>
      </w:r>
      <w:r w:rsidR="007A5BA9" w:rsidRPr="00AD3BA8">
        <w:rPr>
          <w:rFonts w:asciiTheme="majorHAnsi" w:hAnsiTheme="majorHAnsi" w:cs="Arial"/>
          <w:lang w:val="sr-Latn-BA"/>
        </w:rPr>
        <w:t xml:space="preserve">roj žalbi zbog ćutanja uprave ima tendenciju opadanja, međutim treba uzeti u obzir da Transparency International u BiH često ima praksu da javnim organima upućuje urgencije, što nije zakonska obaveza, te da u slučaju polovičnih informacija zatraži dodatne informacije. Ukoliko bi izuzeli podatke vezane za broj urgencija i dodatnih zahtjeva, procenat odgovora u zakonskom roku bi bio dosta manji. Rezultati pokazuju da javni organi češće pribjegavaju odbijanju pristupa informacijama, ukoliko su u pitanju kopije određenih dokumenata, nego kada su u pitanju statistički podaci. Navedeno su potvrdila istraživanja sa uzorkom javnih preduzeća, te se razlozi za odbijanje informacija zbog obimnosti češći u slučaju </w:t>
      </w:r>
      <w:proofErr w:type="spellStart"/>
      <w:r w:rsidR="007A5BA9" w:rsidRPr="00AD3BA8">
        <w:rPr>
          <w:rFonts w:asciiTheme="majorHAnsi" w:hAnsiTheme="majorHAnsi" w:cs="Arial"/>
          <w:lang w:val="sr-Latn-BA"/>
        </w:rPr>
        <w:t>zahtjevanja</w:t>
      </w:r>
      <w:proofErr w:type="spellEnd"/>
      <w:r w:rsidR="007A5BA9" w:rsidRPr="00AD3BA8">
        <w:rPr>
          <w:rFonts w:asciiTheme="majorHAnsi" w:hAnsiTheme="majorHAnsi" w:cs="Arial"/>
          <w:lang w:val="sr-Latn-BA"/>
        </w:rPr>
        <w:t xml:space="preserve"> kopije dokumenta, u odnosu </w:t>
      </w:r>
      <w:proofErr w:type="spellStart"/>
      <w:r w:rsidR="007A5BA9" w:rsidRPr="00AD3BA8">
        <w:rPr>
          <w:rFonts w:asciiTheme="majorHAnsi" w:hAnsiTheme="majorHAnsi" w:cs="Arial"/>
          <w:lang w:val="sr-Latn-BA"/>
        </w:rPr>
        <w:t>zahtjevanja</w:t>
      </w:r>
      <w:proofErr w:type="spellEnd"/>
      <w:r w:rsidR="007A5BA9" w:rsidRPr="00AD3BA8">
        <w:rPr>
          <w:rFonts w:asciiTheme="majorHAnsi" w:hAnsiTheme="majorHAnsi" w:cs="Arial"/>
          <w:lang w:val="sr-Latn-BA"/>
        </w:rPr>
        <w:t xml:space="preserve"> statističkog podatka iz tog dokumenta. Takođe, u slučaju </w:t>
      </w:r>
      <w:proofErr w:type="spellStart"/>
      <w:r w:rsidR="007A5BA9" w:rsidRPr="00AD3BA8">
        <w:rPr>
          <w:rFonts w:asciiTheme="majorHAnsi" w:hAnsiTheme="majorHAnsi" w:cs="Arial"/>
          <w:lang w:val="sr-Latn-BA"/>
        </w:rPr>
        <w:t>zahtjevanja</w:t>
      </w:r>
      <w:proofErr w:type="spellEnd"/>
      <w:r w:rsidR="007A5BA9" w:rsidRPr="00AD3BA8">
        <w:rPr>
          <w:rFonts w:asciiTheme="majorHAnsi" w:hAnsiTheme="majorHAnsi" w:cs="Arial"/>
          <w:lang w:val="sr-Latn-BA"/>
        </w:rPr>
        <w:t xml:space="preserve"> pristupa informacijama o utrošku javnih sredstava (javne nabavke, ugovori o djelu, grantovi i dr.), razlozi za odbijanje se ne razlikuju, te se najzastupljeniji odnose na  zaštitu ličnih podataka, zaštitu komercijalnih interesa ili nepostojanje javnog interesa.</w:t>
      </w:r>
    </w:p>
    <w:p w14:paraId="4F9A9097" w14:textId="5E878E2C" w:rsidR="00361F52" w:rsidRPr="00AD3BA8" w:rsidRDefault="00361F52" w:rsidP="00CA0989">
      <w:pPr>
        <w:pStyle w:val="Cambria10"/>
        <w:tabs>
          <w:tab w:val="left" w:pos="8789"/>
        </w:tabs>
        <w:spacing w:line="240" w:lineRule="auto"/>
        <w:jc w:val="center"/>
        <w:rPr>
          <w:rFonts w:asciiTheme="majorHAnsi" w:hAnsiTheme="majorHAnsi" w:cs="Arial"/>
          <w:b/>
          <w:u w:val="single"/>
          <w:lang w:val="sr-Latn-BA" w:eastAsia="sr-Latn-CS"/>
        </w:rPr>
      </w:pPr>
    </w:p>
    <w:p w14:paraId="0C51A19B" w14:textId="77777777" w:rsidR="00597D58" w:rsidRPr="00AD3BA8" w:rsidRDefault="00597D58" w:rsidP="00CA0989">
      <w:pPr>
        <w:pStyle w:val="Cambria10"/>
        <w:tabs>
          <w:tab w:val="left" w:pos="8789"/>
        </w:tabs>
        <w:spacing w:line="240" w:lineRule="auto"/>
        <w:jc w:val="center"/>
        <w:rPr>
          <w:rFonts w:asciiTheme="majorHAnsi" w:hAnsiTheme="majorHAnsi" w:cs="Arial"/>
          <w:b/>
          <w:u w:val="single"/>
          <w:lang w:val="sr-Latn-BA" w:eastAsia="sr-Latn-CS"/>
        </w:rPr>
      </w:pPr>
    </w:p>
    <w:p w14:paraId="2DB74C37" w14:textId="6BF3B457" w:rsidR="00AE3F16" w:rsidRPr="00AD3BA8" w:rsidRDefault="00AE3F16" w:rsidP="00CA0989">
      <w:pPr>
        <w:pStyle w:val="Cambria10"/>
        <w:tabs>
          <w:tab w:val="left" w:pos="8789"/>
        </w:tabs>
        <w:spacing w:line="240" w:lineRule="auto"/>
        <w:jc w:val="center"/>
        <w:rPr>
          <w:rFonts w:asciiTheme="majorHAnsi" w:hAnsiTheme="majorHAnsi" w:cs="Arial"/>
          <w:b/>
          <w:u w:val="single"/>
          <w:lang w:val="sr-Latn-BA" w:eastAsia="sr-Latn-CS"/>
        </w:rPr>
      </w:pPr>
    </w:p>
    <w:p w14:paraId="7F5A700D" w14:textId="4B89AC11" w:rsidR="00AE3F16" w:rsidRPr="00AD3BA8" w:rsidRDefault="00AE3F16" w:rsidP="00CA0989">
      <w:pPr>
        <w:pStyle w:val="Cambria10"/>
        <w:tabs>
          <w:tab w:val="left" w:pos="8789"/>
        </w:tabs>
        <w:spacing w:line="240" w:lineRule="auto"/>
        <w:jc w:val="center"/>
        <w:rPr>
          <w:rFonts w:asciiTheme="majorHAnsi" w:hAnsiTheme="majorHAnsi" w:cs="Arial"/>
          <w:b/>
          <w:u w:val="single"/>
          <w:lang w:val="sr-Latn-BA" w:eastAsia="sr-Latn-CS"/>
        </w:rPr>
      </w:pPr>
    </w:p>
    <w:p w14:paraId="7B9AE010" w14:textId="7F92C87C" w:rsidR="00AE3F16" w:rsidRPr="00AD3BA8" w:rsidRDefault="00AE3F16" w:rsidP="00CA0989">
      <w:pPr>
        <w:pStyle w:val="Cambria10"/>
        <w:tabs>
          <w:tab w:val="left" w:pos="8789"/>
        </w:tabs>
        <w:spacing w:line="240" w:lineRule="auto"/>
        <w:jc w:val="center"/>
        <w:rPr>
          <w:rFonts w:asciiTheme="majorHAnsi" w:hAnsiTheme="majorHAnsi" w:cs="Arial"/>
          <w:b/>
          <w:u w:val="single"/>
          <w:lang w:val="sr-Latn-BA" w:eastAsia="sr-Latn-CS"/>
        </w:rPr>
      </w:pPr>
    </w:p>
    <w:p w14:paraId="3D2234DC" w14:textId="6452A07B" w:rsidR="00AE3F16" w:rsidRPr="00AD3BA8" w:rsidRDefault="00AE3F16" w:rsidP="00CA0989">
      <w:pPr>
        <w:pStyle w:val="Cambria10"/>
        <w:tabs>
          <w:tab w:val="left" w:pos="8789"/>
        </w:tabs>
        <w:spacing w:line="240" w:lineRule="auto"/>
        <w:jc w:val="center"/>
        <w:rPr>
          <w:rFonts w:asciiTheme="majorHAnsi" w:hAnsiTheme="majorHAnsi" w:cs="Arial"/>
          <w:b/>
          <w:u w:val="single"/>
          <w:lang w:val="sr-Latn-BA" w:eastAsia="sr-Latn-CS"/>
        </w:rPr>
      </w:pPr>
    </w:p>
    <w:p w14:paraId="50E3703D" w14:textId="4055C108" w:rsidR="00AE3F16" w:rsidRPr="00AD3BA8" w:rsidRDefault="00AE3F16" w:rsidP="00CA0989">
      <w:pPr>
        <w:pStyle w:val="Cambria10"/>
        <w:tabs>
          <w:tab w:val="left" w:pos="8789"/>
        </w:tabs>
        <w:spacing w:line="240" w:lineRule="auto"/>
        <w:jc w:val="center"/>
        <w:rPr>
          <w:rFonts w:asciiTheme="majorHAnsi" w:hAnsiTheme="majorHAnsi" w:cs="Arial"/>
          <w:b/>
          <w:u w:val="single"/>
          <w:lang w:val="sr-Latn-BA" w:eastAsia="sr-Latn-CS"/>
        </w:rPr>
      </w:pPr>
    </w:p>
    <w:p w14:paraId="34DB26D3" w14:textId="566D3B1A" w:rsidR="00AE3F16" w:rsidRPr="00AD3BA8" w:rsidRDefault="00AE3F16" w:rsidP="00CA0989">
      <w:pPr>
        <w:pStyle w:val="Cambria10"/>
        <w:tabs>
          <w:tab w:val="left" w:pos="8789"/>
        </w:tabs>
        <w:spacing w:line="240" w:lineRule="auto"/>
        <w:jc w:val="center"/>
        <w:rPr>
          <w:rFonts w:asciiTheme="majorHAnsi" w:hAnsiTheme="majorHAnsi" w:cs="Arial"/>
          <w:b/>
          <w:u w:val="single"/>
          <w:lang w:val="sr-Latn-BA" w:eastAsia="sr-Latn-CS"/>
        </w:rPr>
      </w:pPr>
    </w:p>
    <w:p w14:paraId="3781351B" w14:textId="77777777" w:rsidR="00AE3F16" w:rsidRPr="00AD3BA8" w:rsidRDefault="00AE3F16" w:rsidP="00CA0989">
      <w:pPr>
        <w:pStyle w:val="Cambria10"/>
        <w:tabs>
          <w:tab w:val="left" w:pos="8789"/>
        </w:tabs>
        <w:spacing w:line="240" w:lineRule="auto"/>
        <w:jc w:val="center"/>
        <w:rPr>
          <w:rFonts w:asciiTheme="majorHAnsi" w:hAnsiTheme="majorHAnsi" w:cs="Arial"/>
          <w:b/>
          <w:u w:val="single"/>
          <w:lang w:val="sr-Latn-BA" w:eastAsia="sr-Latn-CS"/>
        </w:rPr>
      </w:pPr>
    </w:p>
    <w:p w14:paraId="0780F17F" w14:textId="77777777" w:rsidR="009444B5" w:rsidRPr="00AD3BA8" w:rsidRDefault="009444B5" w:rsidP="00CA0989">
      <w:pPr>
        <w:pStyle w:val="Cambria10"/>
        <w:tabs>
          <w:tab w:val="left" w:pos="8789"/>
        </w:tabs>
        <w:spacing w:line="240" w:lineRule="auto"/>
        <w:jc w:val="center"/>
        <w:rPr>
          <w:rFonts w:asciiTheme="majorHAnsi" w:hAnsiTheme="majorHAnsi" w:cs="Arial"/>
          <w:b/>
          <w:u w:val="single"/>
          <w:lang w:val="sr-Latn-BA" w:eastAsia="sr-Latn-CS"/>
        </w:rPr>
      </w:pPr>
    </w:p>
    <w:p w14:paraId="1A1B75F3" w14:textId="26182645" w:rsidR="00CA0989" w:rsidRPr="00AD3BA8" w:rsidRDefault="00CA0989" w:rsidP="00CA0989">
      <w:pPr>
        <w:pStyle w:val="Cambria10"/>
        <w:tabs>
          <w:tab w:val="left" w:pos="8789"/>
        </w:tabs>
        <w:spacing w:line="240" w:lineRule="auto"/>
        <w:jc w:val="center"/>
        <w:rPr>
          <w:rFonts w:asciiTheme="majorHAnsi" w:hAnsiTheme="majorHAnsi" w:cs="Arial"/>
          <w:lang w:val="sr-Latn-BA" w:eastAsia="sr-Latn-CS"/>
        </w:rPr>
      </w:pPr>
      <w:r w:rsidRPr="00AD3BA8">
        <w:rPr>
          <w:rFonts w:asciiTheme="majorHAnsi" w:hAnsiTheme="majorHAnsi" w:cs="Arial"/>
          <w:b/>
          <w:lang w:val="sr-Latn-BA" w:eastAsia="sr-Latn-CS"/>
        </w:rPr>
        <w:t xml:space="preserve">Odgovori u zakonskom roku </w:t>
      </w:r>
      <w:r w:rsidRPr="00AD3BA8">
        <w:rPr>
          <w:rFonts w:asciiTheme="majorHAnsi" w:hAnsiTheme="majorHAnsi" w:cs="Arial"/>
          <w:b/>
          <w:lang w:val="sr-Latn-BA"/>
        </w:rPr>
        <w:t>po godinama istraživanja</w:t>
      </w:r>
      <w:r w:rsidRPr="00AD3BA8">
        <w:rPr>
          <w:rFonts w:asciiTheme="majorHAnsi" w:hAnsiTheme="majorHAnsi" w:cs="Arial"/>
          <w:lang w:val="sr-Latn-BA" w:eastAsia="sr-Latn-CS"/>
        </w:rPr>
        <w:t xml:space="preserve"> </w:t>
      </w:r>
    </w:p>
    <w:p w14:paraId="2A88ACEB" w14:textId="7F27E534" w:rsidR="00CA0989" w:rsidRPr="00AD3BA8" w:rsidRDefault="00C766C2" w:rsidP="00CA0989">
      <w:pPr>
        <w:pStyle w:val="Cambria10"/>
        <w:tabs>
          <w:tab w:val="left" w:pos="8789"/>
        </w:tabs>
        <w:spacing w:line="240" w:lineRule="auto"/>
        <w:jc w:val="center"/>
        <w:rPr>
          <w:rFonts w:asciiTheme="majorHAnsi" w:hAnsiTheme="majorHAnsi" w:cs="Arial"/>
          <w:lang w:val="sr-Latn-BA" w:eastAsia="sr-Latn-CS"/>
        </w:rPr>
      </w:pPr>
      <w:r w:rsidRPr="00AD3BA8">
        <w:rPr>
          <w:rFonts w:asciiTheme="majorHAnsi" w:hAnsiTheme="majorHAnsi" w:cs="Arial"/>
          <w:lang w:val="sr-Latn-BA" w:eastAsia="sr-Latn-CS"/>
        </w:rPr>
        <w:t xml:space="preserve"> </w:t>
      </w:r>
    </w:p>
    <w:tbl>
      <w:tblPr>
        <w:tblStyle w:val="TableGrid"/>
        <w:tblW w:w="11178" w:type="dxa"/>
        <w:jc w:val="center"/>
        <w:tblLook w:val="04A0" w:firstRow="1" w:lastRow="0" w:firstColumn="1" w:lastColumn="0" w:noHBand="0" w:noVBand="1"/>
      </w:tblPr>
      <w:tblGrid>
        <w:gridCol w:w="946"/>
        <w:gridCol w:w="749"/>
        <w:gridCol w:w="750"/>
        <w:gridCol w:w="826"/>
        <w:gridCol w:w="826"/>
        <w:gridCol w:w="750"/>
        <w:gridCol w:w="823"/>
        <w:gridCol w:w="783"/>
        <w:gridCol w:w="754"/>
        <w:gridCol w:w="823"/>
        <w:gridCol w:w="754"/>
        <w:gridCol w:w="738"/>
        <w:gridCol w:w="828"/>
        <w:gridCol w:w="828"/>
      </w:tblGrid>
      <w:tr w:rsidR="00E30398" w:rsidRPr="00AD3BA8" w14:paraId="42F71A6B" w14:textId="3599D19F" w:rsidTr="00056DBE">
        <w:trPr>
          <w:trHeight w:val="257"/>
          <w:jc w:val="center"/>
        </w:trPr>
        <w:tc>
          <w:tcPr>
            <w:tcW w:w="949" w:type="dxa"/>
            <w:shd w:val="clear" w:color="auto" w:fill="4BACC6" w:themeFill="accent5"/>
          </w:tcPr>
          <w:p w14:paraId="585E6B57" w14:textId="4188F8DD" w:rsidR="00A707B8" w:rsidRPr="00AD3BA8" w:rsidRDefault="00A707B8" w:rsidP="00C766C2">
            <w:pPr>
              <w:pStyle w:val="Cambria10"/>
              <w:tabs>
                <w:tab w:val="left" w:pos="8789"/>
              </w:tabs>
              <w:ind w:left="-13" w:right="-72" w:hanging="9"/>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2011</w:t>
            </w:r>
          </w:p>
        </w:tc>
        <w:tc>
          <w:tcPr>
            <w:tcW w:w="759" w:type="dxa"/>
            <w:shd w:val="clear" w:color="auto" w:fill="4BACC6" w:themeFill="accent5"/>
          </w:tcPr>
          <w:p w14:paraId="3948DCBF" w14:textId="416457CC" w:rsidR="00A707B8" w:rsidRPr="00AD3BA8" w:rsidRDefault="00A707B8"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2012</w:t>
            </w:r>
          </w:p>
        </w:tc>
        <w:tc>
          <w:tcPr>
            <w:tcW w:w="760" w:type="dxa"/>
            <w:shd w:val="clear" w:color="auto" w:fill="4BACC6" w:themeFill="accent5"/>
          </w:tcPr>
          <w:p w14:paraId="3B4953B1" w14:textId="02DBB2BB" w:rsidR="00A707B8" w:rsidRPr="00AD3BA8" w:rsidRDefault="00A707B8"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2013</w:t>
            </w:r>
          </w:p>
        </w:tc>
        <w:tc>
          <w:tcPr>
            <w:tcW w:w="828" w:type="dxa"/>
            <w:shd w:val="clear" w:color="auto" w:fill="4BACC6" w:themeFill="accent5"/>
          </w:tcPr>
          <w:p w14:paraId="071C9202" w14:textId="512B3D4E" w:rsidR="00A707B8" w:rsidRPr="00AD3BA8" w:rsidRDefault="00A707B8"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2014</w:t>
            </w:r>
          </w:p>
        </w:tc>
        <w:tc>
          <w:tcPr>
            <w:tcW w:w="828" w:type="dxa"/>
            <w:shd w:val="clear" w:color="auto" w:fill="4BACC6" w:themeFill="accent5"/>
          </w:tcPr>
          <w:p w14:paraId="6E1A0EFF" w14:textId="2D69DC0A" w:rsidR="00A707B8" w:rsidRPr="00AD3BA8" w:rsidRDefault="00A707B8"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2016</w:t>
            </w:r>
          </w:p>
        </w:tc>
        <w:tc>
          <w:tcPr>
            <w:tcW w:w="760" w:type="dxa"/>
            <w:shd w:val="clear" w:color="auto" w:fill="4BACC6" w:themeFill="accent5"/>
          </w:tcPr>
          <w:p w14:paraId="78BE3648" w14:textId="55BC21CF" w:rsidR="00A707B8" w:rsidRPr="00AD3BA8" w:rsidRDefault="00A707B8"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2017</w:t>
            </w:r>
          </w:p>
        </w:tc>
        <w:tc>
          <w:tcPr>
            <w:tcW w:w="760" w:type="dxa"/>
            <w:shd w:val="clear" w:color="auto" w:fill="4BACC6" w:themeFill="accent5"/>
          </w:tcPr>
          <w:p w14:paraId="34356CDB" w14:textId="798A9D29" w:rsidR="00A707B8" w:rsidRPr="00AD3BA8" w:rsidRDefault="00A707B8"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2018</w:t>
            </w:r>
          </w:p>
        </w:tc>
        <w:tc>
          <w:tcPr>
            <w:tcW w:w="823" w:type="dxa"/>
            <w:shd w:val="clear" w:color="auto" w:fill="4BACC6" w:themeFill="accent5"/>
          </w:tcPr>
          <w:p w14:paraId="009DDB6A" w14:textId="06EAD218" w:rsidR="00A707B8" w:rsidRPr="00AD3BA8" w:rsidRDefault="00A707B8"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2019</w:t>
            </w:r>
          </w:p>
        </w:tc>
        <w:tc>
          <w:tcPr>
            <w:tcW w:w="769" w:type="dxa"/>
            <w:shd w:val="clear" w:color="auto" w:fill="4BACC6" w:themeFill="accent5"/>
          </w:tcPr>
          <w:p w14:paraId="32CDEB2A" w14:textId="0A15F1D3" w:rsidR="00A707B8" w:rsidRPr="00AD3BA8" w:rsidRDefault="00A707B8"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2020</w:t>
            </w:r>
          </w:p>
        </w:tc>
        <w:tc>
          <w:tcPr>
            <w:tcW w:w="769" w:type="dxa"/>
            <w:shd w:val="clear" w:color="auto" w:fill="4BACC6" w:themeFill="accent5"/>
          </w:tcPr>
          <w:p w14:paraId="5EA6F2A1" w14:textId="245C758A" w:rsidR="00A707B8" w:rsidRPr="00AD3BA8" w:rsidRDefault="00A707B8"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2021</w:t>
            </w:r>
          </w:p>
        </w:tc>
        <w:tc>
          <w:tcPr>
            <w:tcW w:w="769" w:type="dxa"/>
            <w:shd w:val="clear" w:color="auto" w:fill="4BACC6" w:themeFill="accent5"/>
          </w:tcPr>
          <w:p w14:paraId="1745FB51" w14:textId="0B284E9C" w:rsidR="00A707B8" w:rsidRPr="00AD3BA8" w:rsidRDefault="00A707B8"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2021</w:t>
            </w:r>
          </w:p>
        </w:tc>
        <w:tc>
          <w:tcPr>
            <w:tcW w:w="738" w:type="dxa"/>
            <w:shd w:val="clear" w:color="auto" w:fill="4BACC6" w:themeFill="accent5"/>
          </w:tcPr>
          <w:p w14:paraId="59430B49" w14:textId="726CF352" w:rsidR="00A707B8" w:rsidRPr="00AD3BA8" w:rsidRDefault="00A707B8"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w:t>
            </w:r>
            <w:r w:rsidRPr="00AD3BA8">
              <w:rPr>
                <w:rFonts w:cs="Arial"/>
                <w:b/>
                <w:color w:val="FFFFFF" w:themeColor="background1"/>
                <w:lang w:val="sr-Latn-BA" w:eastAsia="sr-Latn-CS"/>
              </w:rPr>
              <w:t>021</w:t>
            </w:r>
          </w:p>
        </w:tc>
        <w:tc>
          <w:tcPr>
            <w:tcW w:w="833" w:type="dxa"/>
            <w:shd w:val="clear" w:color="auto" w:fill="4BACC6" w:themeFill="accent5"/>
          </w:tcPr>
          <w:p w14:paraId="73F5B78D" w14:textId="7944C4F6" w:rsidR="00A707B8" w:rsidRPr="00AD3BA8" w:rsidRDefault="00A707B8"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2021</w:t>
            </w:r>
          </w:p>
        </w:tc>
        <w:tc>
          <w:tcPr>
            <w:tcW w:w="833" w:type="dxa"/>
            <w:shd w:val="clear" w:color="auto" w:fill="4BACC6" w:themeFill="accent5"/>
          </w:tcPr>
          <w:p w14:paraId="690B8B9D" w14:textId="40AA72AC" w:rsidR="00A707B8" w:rsidRPr="00AD3BA8" w:rsidRDefault="00A707B8"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2022</w:t>
            </w:r>
          </w:p>
        </w:tc>
      </w:tr>
      <w:tr w:rsidR="00A707B8" w:rsidRPr="00AD3BA8" w14:paraId="2AE3BDED" w14:textId="7AF7F17B" w:rsidTr="00056DBE">
        <w:trPr>
          <w:trHeight w:val="257"/>
          <w:jc w:val="center"/>
        </w:trPr>
        <w:tc>
          <w:tcPr>
            <w:tcW w:w="949" w:type="dxa"/>
          </w:tcPr>
          <w:p w14:paraId="1CBD5B75" w14:textId="77777777" w:rsidR="00A707B8" w:rsidRPr="00AD3BA8" w:rsidRDefault="00A707B8" w:rsidP="00015BED">
            <w:pPr>
              <w:pStyle w:val="Cambria10"/>
              <w:tabs>
                <w:tab w:val="left" w:pos="8789"/>
              </w:tabs>
              <w:jc w:val="center"/>
              <w:rPr>
                <w:rFonts w:asciiTheme="majorHAnsi" w:hAnsiTheme="majorHAnsi" w:cs="Arial"/>
                <w:lang w:val="sr-Latn-BA" w:eastAsia="sr-Latn-CS"/>
              </w:rPr>
            </w:pPr>
            <w:r w:rsidRPr="00AD3BA8">
              <w:rPr>
                <w:rFonts w:asciiTheme="majorHAnsi" w:hAnsiTheme="majorHAnsi" w:cs="Arial"/>
                <w:lang w:val="sr-Latn-BA" w:eastAsia="sr-Latn-CS"/>
              </w:rPr>
              <w:t>53.42%</w:t>
            </w:r>
          </w:p>
        </w:tc>
        <w:tc>
          <w:tcPr>
            <w:tcW w:w="759" w:type="dxa"/>
          </w:tcPr>
          <w:p w14:paraId="276A5B9E" w14:textId="77777777" w:rsidR="00A707B8" w:rsidRPr="00AD3BA8" w:rsidRDefault="00A707B8" w:rsidP="00015BED">
            <w:pPr>
              <w:pStyle w:val="Cambria10"/>
              <w:tabs>
                <w:tab w:val="left" w:pos="8789"/>
              </w:tabs>
              <w:jc w:val="center"/>
              <w:rPr>
                <w:rFonts w:asciiTheme="majorHAnsi" w:hAnsiTheme="majorHAnsi" w:cs="Arial"/>
                <w:lang w:val="sr-Latn-BA" w:eastAsia="sr-Latn-CS"/>
              </w:rPr>
            </w:pPr>
            <w:r w:rsidRPr="00AD3BA8">
              <w:rPr>
                <w:rFonts w:asciiTheme="majorHAnsi" w:hAnsiTheme="majorHAnsi" w:cs="Arial"/>
                <w:lang w:val="sr-Latn-BA"/>
              </w:rPr>
              <w:t>43%</w:t>
            </w:r>
          </w:p>
        </w:tc>
        <w:tc>
          <w:tcPr>
            <w:tcW w:w="760" w:type="dxa"/>
          </w:tcPr>
          <w:p w14:paraId="36497425" w14:textId="77777777" w:rsidR="00A707B8" w:rsidRPr="00AD3BA8" w:rsidRDefault="00A707B8" w:rsidP="00015BED">
            <w:pPr>
              <w:pStyle w:val="Cambria10"/>
              <w:tabs>
                <w:tab w:val="left" w:pos="8789"/>
              </w:tabs>
              <w:jc w:val="center"/>
              <w:rPr>
                <w:rFonts w:asciiTheme="majorHAnsi" w:hAnsiTheme="majorHAnsi" w:cs="Arial"/>
                <w:lang w:val="sr-Latn-BA" w:eastAsia="sr-Latn-CS"/>
              </w:rPr>
            </w:pPr>
            <w:r w:rsidRPr="00AD3BA8">
              <w:rPr>
                <w:rFonts w:asciiTheme="majorHAnsi" w:hAnsiTheme="majorHAnsi" w:cs="Arial"/>
                <w:lang w:val="sr-Latn-BA"/>
              </w:rPr>
              <w:t>80%</w:t>
            </w:r>
          </w:p>
        </w:tc>
        <w:tc>
          <w:tcPr>
            <w:tcW w:w="828" w:type="dxa"/>
          </w:tcPr>
          <w:p w14:paraId="3AF98EAD" w14:textId="77777777" w:rsidR="00A707B8" w:rsidRPr="00AD3BA8" w:rsidRDefault="00A707B8" w:rsidP="00015BED">
            <w:pPr>
              <w:pStyle w:val="Cambria10"/>
              <w:tabs>
                <w:tab w:val="left" w:pos="8789"/>
              </w:tabs>
              <w:jc w:val="center"/>
              <w:rPr>
                <w:rFonts w:asciiTheme="majorHAnsi" w:hAnsiTheme="majorHAnsi" w:cs="Arial"/>
                <w:lang w:val="sr-Latn-BA" w:eastAsia="sr-Latn-CS"/>
              </w:rPr>
            </w:pPr>
            <w:r w:rsidRPr="00AD3BA8">
              <w:rPr>
                <w:rFonts w:asciiTheme="majorHAnsi" w:hAnsiTheme="majorHAnsi" w:cs="Arial"/>
                <w:lang w:val="sr-Latn-BA"/>
              </w:rPr>
              <w:t>47,7%</w:t>
            </w:r>
          </w:p>
        </w:tc>
        <w:tc>
          <w:tcPr>
            <w:tcW w:w="828" w:type="dxa"/>
          </w:tcPr>
          <w:p w14:paraId="12E35785" w14:textId="0A3AE835" w:rsidR="00A707B8" w:rsidRPr="00AD3BA8" w:rsidRDefault="001F3323" w:rsidP="00015BED">
            <w:pPr>
              <w:pStyle w:val="Cambria10"/>
              <w:tabs>
                <w:tab w:val="left" w:pos="8789"/>
              </w:tabs>
              <w:jc w:val="center"/>
              <w:rPr>
                <w:rFonts w:asciiTheme="majorHAnsi" w:hAnsiTheme="majorHAnsi" w:cs="Arial"/>
                <w:lang w:val="sr-Latn-BA" w:eastAsia="sr-Latn-CS"/>
              </w:rPr>
            </w:pPr>
            <w:r w:rsidRPr="00AD3BA8">
              <w:rPr>
                <w:rFonts w:asciiTheme="majorHAnsi" w:hAnsiTheme="majorHAnsi" w:cs="Arial"/>
                <w:lang w:val="sr-Latn-BA"/>
              </w:rPr>
              <w:t>33,7</w:t>
            </w:r>
            <w:r w:rsidR="00A707B8" w:rsidRPr="00AD3BA8">
              <w:rPr>
                <w:rFonts w:asciiTheme="majorHAnsi" w:hAnsiTheme="majorHAnsi" w:cs="Arial"/>
                <w:lang w:val="sr-Latn-BA"/>
              </w:rPr>
              <w:t>%</w:t>
            </w:r>
          </w:p>
        </w:tc>
        <w:tc>
          <w:tcPr>
            <w:tcW w:w="760" w:type="dxa"/>
          </w:tcPr>
          <w:p w14:paraId="36A14689" w14:textId="77777777" w:rsidR="00A707B8" w:rsidRPr="00AD3BA8" w:rsidRDefault="00A707B8" w:rsidP="00015BED">
            <w:pPr>
              <w:pStyle w:val="Cambria10"/>
              <w:tabs>
                <w:tab w:val="left" w:pos="8789"/>
              </w:tabs>
              <w:jc w:val="center"/>
              <w:rPr>
                <w:rFonts w:asciiTheme="majorHAnsi" w:hAnsiTheme="majorHAnsi" w:cs="Arial"/>
                <w:lang w:val="sr-Latn-BA" w:eastAsia="sr-Latn-CS"/>
              </w:rPr>
            </w:pPr>
            <w:r w:rsidRPr="00AD3BA8">
              <w:rPr>
                <w:rFonts w:asciiTheme="majorHAnsi" w:hAnsiTheme="majorHAnsi" w:cs="Arial"/>
                <w:lang w:val="sr-Latn-BA"/>
              </w:rPr>
              <w:t>45%</w:t>
            </w:r>
          </w:p>
        </w:tc>
        <w:tc>
          <w:tcPr>
            <w:tcW w:w="760" w:type="dxa"/>
          </w:tcPr>
          <w:p w14:paraId="641BB89B" w14:textId="2879B2E7" w:rsidR="00A707B8" w:rsidRPr="00AD3BA8" w:rsidRDefault="00352449" w:rsidP="00015BED">
            <w:pPr>
              <w:pStyle w:val="Cambria10"/>
              <w:tabs>
                <w:tab w:val="left" w:pos="8789"/>
              </w:tabs>
              <w:jc w:val="center"/>
              <w:rPr>
                <w:rFonts w:asciiTheme="majorHAnsi" w:hAnsiTheme="majorHAnsi" w:cs="Arial"/>
                <w:lang w:val="sr-Latn-BA" w:eastAsia="sr-Latn-CS"/>
              </w:rPr>
            </w:pPr>
            <w:r w:rsidRPr="00AD3BA8">
              <w:rPr>
                <w:rFonts w:asciiTheme="majorHAnsi" w:hAnsiTheme="majorHAnsi" w:cs="Arial"/>
                <w:lang w:val="sr-Latn-BA"/>
              </w:rPr>
              <w:t>68,5</w:t>
            </w:r>
            <w:r w:rsidR="00A707B8" w:rsidRPr="00AD3BA8">
              <w:rPr>
                <w:rFonts w:asciiTheme="majorHAnsi" w:hAnsiTheme="majorHAnsi" w:cs="Arial"/>
                <w:lang w:val="sr-Latn-BA"/>
              </w:rPr>
              <w:t>%</w:t>
            </w:r>
          </w:p>
        </w:tc>
        <w:tc>
          <w:tcPr>
            <w:tcW w:w="823" w:type="dxa"/>
          </w:tcPr>
          <w:p w14:paraId="1685ED0D" w14:textId="2AB5B258" w:rsidR="00A707B8" w:rsidRPr="00AD3BA8" w:rsidRDefault="00F90625" w:rsidP="00015BED">
            <w:pPr>
              <w:pStyle w:val="Cambria10"/>
              <w:tabs>
                <w:tab w:val="left" w:pos="8789"/>
              </w:tabs>
              <w:jc w:val="center"/>
              <w:rPr>
                <w:rFonts w:asciiTheme="majorHAnsi" w:hAnsiTheme="majorHAnsi" w:cs="Arial"/>
                <w:lang w:val="sr-Latn-BA" w:eastAsia="sr-Latn-CS"/>
              </w:rPr>
            </w:pPr>
            <w:r w:rsidRPr="00AD3BA8">
              <w:rPr>
                <w:rFonts w:asciiTheme="majorHAnsi" w:hAnsiTheme="majorHAnsi" w:cs="Arial"/>
                <w:lang w:val="sr-Latn-BA"/>
              </w:rPr>
              <w:t>45</w:t>
            </w:r>
            <w:r w:rsidR="00A707B8" w:rsidRPr="00AD3BA8">
              <w:rPr>
                <w:rFonts w:asciiTheme="majorHAnsi" w:hAnsiTheme="majorHAnsi" w:cs="Arial"/>
                <w:lang w:val="sr-Latn-BA"/>
              </w:rPr>
              <w:t>%</w:t>
            </w:r>
          </w:p>
        </w:tc>
        <w:tc>
          <w:tcPr>
            <w:tcW w:w="769" w:type="dxa"/>
          </w:tcPr>
          <w:p w14:paraId="08BAD8BB" w14:textId="2789CE62" w:rsidR="00A707B8" w:rsidRPr="00AD3BA8" w:rsidRDefault="00A707B8" w:rsidP="008F066A">
            <w:pPr>
              <w:pStyle w:val="Cambria10"/>
              <w:tabs>
                <w:tab w:val="left" w:pos="8789"/>
              </w:tabs>
              <w:rPr>
                <w:rFonts w:asciiTheme="majorHAnsi" w:hAnsiTheme="majorHAnsi" w:cs="Arial"/>
                <w:lang w:val="sr-Latn-BA"/>
              </w:rPr>
            </w:pPr>
            <w:r w:rsidRPr="00AD3BA8">
              <w:rPr>
                <w:rFonts w:asciiTheme="majorHAnsi" w:hAnsiTheme="majorHAnsi" w:cs="Arial"/>
                <w:lang w:val="sr-Latn-BA"/>
              </w:rPr>
              <w:t xml:space="preserve">  39%</w:t>
            </w:r>
          </w:p>
        </w:tc>
        <w:tc>
          <w:tcPr>
            <w:tcW w:w="769" w:type="dxa"/>
          </w:tcPr>
          <w:p w14:paraId="15341E37" w14:textId="6F6E6EA3" w:rsidR="00A707B8" w:rsidRPr="00AD3BA8" w:rsidRDefault="00564F66" w:rsidP="00015BED">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52,7</w:t>
            </w:r>
            <w:r w:rsidR="00A707B8" w:rsidRPr="00AD3BA8">
              <w:rPr>
                <w:rFonts w:asciiTheme="majorHAnsi" w:hAnsiTheme="majorHAnsi" w:cs="Arial"/>
                <w:lang w:val="sr-Latn-BA"/>
              </w:rPr>
              <w:t>%</w:t>
            </w:r>
          </w:p>
        </w:tc>
        <w:tc>
          <w:tcPr>
            <w:tcW w:w="769" w:type="dxa"/>
          </w:tcPr>
          <w:p w14:paraId="5BCC6E77" w14:textId="01031105" w:rsidR="00A707B8" w:rsidRPr="00AD3BA8" w:rsidRDefault="00A707B8" w:rsidP="00015BED">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60%</w:t>
            </w:r>
          </w:p>
        </w:tc>
        <w:tc>
          <w:tcPr>
            <w:tcW w:w="738" w:type="dxa"/>
          </w:tcPr>
          <w:p w14:paraId="43FC45EA" w14:textId="6C5F7463" w:rsidR="00A707B8" w:rsidRPr="00AD3BA8" w:rsidRDefault="00A707B8" w:rsidP="00015BED">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73%</w:t>
            </w:r>
          </w:p>
        </w:tc>
        <w:tc>
          <w:tcPr>
            <w:tcW w:w="833" w:type="dxa"/>
          </w:tcPr>
          <w:p w14:paraId="041A973A" w14:textId="6BA84555" w:rsidR="00A707B8" w:rsidRPr="00AD3BA8" w:rsidRDefault="00A707B8" w:rsidP="0020538B">
            <w:pPr>
              <w:pStyle w:val="Cambria10"/>
              <w:tabs>
                <w:tab w:val="left" w:pos="8789"/>
              </w:tabs>
              <w:rPr>
                <w:rFonts w:asciiTheme="majorHAnsi" w:hAnsiTheme="majorHAnsi" w:cs="Arial"/>
                <w:lang w:val="sr-Latn-BA"/>
              </w:rPr>
            </w:pPr>
            <w:r w:rsidRPr="00AD3BA8">
              <w:rPr>
                <w:rFonts w:asciiTheme="majorHAnsi" w:hAnsiTheme="majorHAnsi" w:cs="Arial"/>
                <w:lang w:val="sr-Latn-BA"/>
              </w:rPr>
              <w:t>44,1%</w:t>
            </w:r>
          </w:p>
        </w:tc>
        <w:tc>
          <w:tcPr>
            <w:tcW w:w="833" w:type="dxa"/>
          </w:tcPr>
          <w:p w14:paraId="14F7E7A9" w14:textId="736CD7A2" w:rsidR="00A707B8" w:rsidRPr="00AD3BA8" w:rsidRDefault="00A707B8" w:rsidP="0020538B">
            <w:pPr>
              <w:pStyle w:val="Cambria10"/>
              <w:tabs>
                <w:tab w:val="left" w:pos="8789"/>
              </w:tabs>
              <w:rPr>
                <w:rFonts w:asciiTheme="majorHAnsi" w:hAnsiTheme="majorHAnsi" w:cs="Arial"/>
                <w:lang w:val="sr-Latn-BA"/>
              </w:rPr>
            </w:pPr>
            <w:r w:rsidRPr="00AD3BA8">
              <w:rPr>
                <w:rFonts w:asciiTheme="majorHAnsi" w:hAnsiTheme="majorHAnsi" w:cs="Arial"/>
                <w:lang w:val="sr-Latn-BA"/>
              </w:rPr>
              <w:t>51.</w:t>
            </w:r>
            <w:r w:rsidR="00E30398" w:rsidRPr="00AD3BA8">
              <w:rPr>
                <w:rFonts w:asciiTheme="majorHAnsi" w:hAnsiTheme="majorHAnsi" w:cs="Arial"/>
                <w:lang w:val="sr-Latn-BA"/>
              </w:rPr>
              <w:t>7</w:t>
            </w:r>
            <w:r w:rsidRPr="00AD3BA8">
              <w:rPr>
                <w:rFonts w:asciiTheme="majorHAnsi" w:hAnsiTheme="majorHAnsi" w:cs="Arial"/>
                <w:lang w:val="sr-Latn-BA"/>
              </w:rPr>
              <w:t>%</w:t>
            </w:r>
          </w:p>
        </w:tc>
      </w:tr>
    </w:tbl>
    <w:p w14:paraId="6571498B" w14:textId="28B998A3" w:rsidR="009A42E7" w:rsidRPr="00AD3BA8" w:rsidRDefault="00C766C2" w:rsidP="00C766C2">
      <w:pPr>
        <w:pStyle w:val="Cambria10"/>
        <w:tabs>
          <w:tab w:val="left" w:pos="8789"/>
        </w:tabs>
        <w:spacing w:line="240" w:lineRule="auto"/>
        <w:ind w:right="-270"/>
        <w:jc w:val="center"/>
        <w:rPr>
          <w:rFonts w:asciiTheme="majorHAnsi" w:hAnsiTheme="majorHAnsi" w:cs="Arial"/>
          <w:b/>
          <w:u w:val="single"/>
          <w:lang w:val="sr-Latn-BA" w:eastAsia="sr-Latn-CS"/>
        </w:rPr>
      </w:pPr>
      <w:r w:rsidRPr="00AD3BA8">
        <w:rPr>
          <w:rFonts w:asciiTheme="majorHAnsi" w:hAnsiTheme="majorHAnsi" w:cs="Arial"/>
          <w:b/>
          <w:u w:val="single"/>
          <w:lang w:val="sr-Latn-BA" w:eastAsia="sr-Latn-CS"/>
        </w:rPr>
        <w:t xml:space="preserve"> </w:t>
      </w:r>
    </w:p>
    <w:p w14:paraId="7A2E4AC6" w14:textId="3CDC2B2E" w:rsidR="00CA0989" w:rsidRPr="00AD3BA8" w:rsidRDefault="00CA0989" w:rsidP="00CA0989">
      <w:pPr>
        <w:pStyle w:val="Cambria10"/>
        <w:tabs>
          <w:tab w:val="left" w:pos="8789"/>
        </w:tabs>
        <w:spacing w:line="240" w:lineRule="auto"/>
        <w:jc w:val="center"/>
        <w:rPr>
          <w:rFonts w:asciiTheme="majorHAnsi" w:hAnsiTheme="majorHAnsi" w:cs="Arial"/>
          <w:b/>
          <w:lang w:val="sr-Latn-BA"/>
        </w:rPr>
      </w:pPr>
      <w:r w:rsidRPr="00AD3BA8">
        <w:rPr>
          <w:rFonts w:asciiTheme="majorHAnsi" w:hAnsiTheme="majorHAnsi" w:cs="Arial"/>
          <w:b/>
          <w:lang w:val="sr-Latn-BA" w:eastAsia="sr-Latn-CS"/>
        </w:rPr>
        <w:t xml:space="preserve">Broj žalbi </w:t>
      </w:r>
      <w:r w:rsidRPr="00AD3BA8">
        <w:rPr>
          <w:rFonts w:asciiTheme="majorHAnsi" w:hAnsiTheme="majorHAnsi" w:cs="Arial"/>
          <w:b/>
          <w:lang w:val="sr-Latn-BA"/>
        </w:rPr>
        <w:t>po godinama istraživanja</w:t>
      </w:r>
    </w:p>
    <w:p w14:paraId="5CF77C26" w14:textId="77777777" w:rsidR="00CA0989" w:rsidRPr="00AD3BA8" w:rsidRDefault="00CA0989" w:rsidP="00CA0989">
      <w:pPr>
        <w:pStyle w:val="Cambria10"/>
        <w:tabs>
          <w:tab w:val="left" w:pos="8789"/>
        </w:tabs>
        <w:spacing w:line="240" w:lineRule="auto"/>
        <w:jc w:val="center"/>
        <w:rPr>
          <w:rFonts w:asciiTheme="majorHAnsi" w:hAnsiTheme="majorHAnsi" w:cs="Arial"/>
          <w:b/>
          <w:lang w:val="sr-Latn-BA"/>
        </w:rPr>
      </w:pPr>
    </w:p>
    <w:tbl>
      <w:tblPr>
        <w:tblStyle w:val="TableGrid"/>
        <w:tblW w:w="10980" w:type="dxa"/>
        <w:jc w:val="center"/>
        <w:tblLook w:val="04A0" w:firstRow="1" w:lastRow="0" w:firstColumn="1" w:lastColumn="0" w:noHBand="0" w:noVBand="1"/>
      </w:tblPr>
      <w:tblGrid>
        <w:gridCol w:w="824"/>
        <w:gridCol w:w="824"/>
        <w:gridCol w:w="789"/>
        <w:gridCol w:w="991"/>
        <w:gridCol w:w="991"/>
        <w:gridCol w:w="991"/>
        <w:gridCol w:w="824"/>
        <w:gridCol w:w="991"/>
        <w:gridCol w:w="824"/>
        <w:gridCol w:w="991"/>
        <w:gridCol w:w="991"/>
        <w:gridCol w:w="738"/>
        <w:gridCol w:w="824"/>
      </w:tblGrid>
      <w:tr w:rsidR="006D25CD" w:rsidRPr="00AD3BA8" w14:paraId="190C61E3" w14:textId="704DDF02" w:rsidTr="00056DBE">
        <w:trPr>
          <w:trHeight w:val="315"/>
          <w:jc w:val="center"/>
        </w:trPr>
        <w:tc>
          <w:tcPr>
            <w:tcW w:w="949" w:type="dxa"/>
            <w:shd w:val="clear" w:color="auto" w:fill="4BACC6" w:themeFill="accent5"/>
          </w:tcPr>
          <w:p w14:paraId="1D629F24" w14:textId="6E0CE69A" w:rsidR="008F5985" w:rsidRPr="00AD3BA8" w:rsidRDefault="008F5985"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2011</w:t>
            </w:r>
          </w:p>
        </w:tc>
        <w:tc>
          <w:tcPr>
            <w:tcW w:w="824" w:type="dxa"/>
            <w:shd w:val="clear" w:color="auto" w:fill="4BACC6" w:themeFill="accent5"/>
          </w:tcPr>
          <w:p w14:paraId="6B7FD9AE" w14:textId="7FF79C99" w:rsidR="008F5985" w:rsidRPr="00AD3BA8" w:rsidRDefault="008F5985"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2012</w:t>
            </w:r>
          </w:p>
        </w:tc>
        <w:tc>
          <w:tcPr>
            <w:tcW w:w="789" w:type="dxa"/>
            <w:shd w:val="clear" w:color="auto" w:fill="4BACC6" w:themeFill="accent5"/>
          </w:tcPr>
          <w:p w14:paraId="22CECB7E" w14:textId="549C5BD5" w:rsidR="008F5985" w:rsidRPr="00AD3BA8" w:rsidRDefault="008F5985"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2013.</w:t>
            </w:r>
          </w:p>
        </w:tc>
        <w:tc>
          <w:tcPr>
            <w:tcW w:w="991" w:type="dxa"/>
            <w:shd w:val="clear" w:color="auto" w:fill="4BACC6" w:themeFill="accent5"/>
          </w:tcPr>
          <w:p w14:paraId="72616E2C" w14:textId="593FA71F" w:rsidR="008F5985" w:rsidRPr="00AD3BA8" w:rsidRDefault="008F5985"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2014</w:t>
            </w:r>
          </w:p>
        </w:tc>
        <w:tc>
          <w:tcPr>
            <w:tcW w:w="991" w:type="dxa"/>
            <w:shd w:val="clear" w:color="auto" w:fill="4BACC6" w:themeFill="accent5"/>
          </w:tcPr>
          <w:p w14:paraId="1ECC802D" w14:textId="79FB2EBE" w:rsidR="008F5985" w:rsidRPr="00AD3BA8" w:rsidRDefault="008F5985"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2016</w:t>
            </w:r>
          </w:p>
        </w:tc>
        <w:tc>
          <w:tcPr>
            <w:tcW w:w="824" w:type="dxa"/>
            <w:shd w:val="clear" w:color="auto" w:fill="4BACC6" w:themeFill="accent5"/>
          </w:tcPr>
          <w:p w14:paraId="265E114C" w14:textId="343D311A" w:rsidR="008F5985" w:rsidRPr="00AD3BA8" w:rsidRDefault="008F5985"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2017</w:t>
            </w:r>
          </w:p>
        </w:tc>
        <w:tc>
          <w:tcPr>
            <w:tcW w:w="824" w:type="dxa"/>
            <w:shd w:val="clear" w:color="auto" w:fill="4BACC6" w:themeFill="accent5"/>
          </w:tcPr>
          <w:p w14:paraId="01CA4703" w14:textId="2A917283" w:rsidR="008F5985" w:rsidRPr="00AD3BA8" w:rsidRDefault="008F5985"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2018</w:t>
            </w:r>
          </w:p>
        </w:tc>
        <w:tc>
          <w:tcPr>
            <w:tcW w:w="991" w:type="dxa"/>
            <w:shd w:val="clear" w:color="auto" w:fill="4BACC6" w:themeFill="accent5"/>
          </w:tcPr>
          <w:p w14:paraId="4812EC9F" w14:textId="28E2CAAE" w:rsidR="008F5985" w:rsidRPr="00AD3BA8" w:rsidRDefault="008F5985"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2019</w:t>
            </w:r>
          </w:p>
        </w:tc>
        <w:tc>
          <w:tcPr>
            <w:tcW w:w="824" w:type="dxa"/>
            <w:shd w:val="clear" w:color="auto" w:fill="4BACC6" w:themeFill="accent5"/>
          </w:tcPr>
          <w:p w14:paraId="484C36E0" w14:textId="003B971F" w:rsidR="008F5985" w:rsidRPr="00AD3BA8" w:rsidRDefault="008F5985" w:rsidP="00EE427E">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2020</w:t>
            </w:r>
          </w:p>
        </w:tc>
        <w:tc>
          <w:tcPr>
            <w:tcW w:w="824" w:type="dxa"/>
            <w:shd w:val="clear" w:color="auto" w:fill="4BACC6" w:themeFill="accent5"/>
          </w:tcPr>
          <w:p w14:paraId="7E310EAF" w14:textId="1F864CCE" w:rsidR="008F5985" w:rsidRPr="00AD3BA8" w:rsidRDefault="008F5985"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2021</w:t>
            </w:r>
          </w:p>
        </w:tc>
        <w:tc>
          <w:tcPr>
            <w:tcW w:w="824" w:type="dxa"/>
            <w:shd w:val="clear" w:color="auto" w:fill="4BACC6" w:themeFill="accent5"/>
          </w:tcPr>
          <w:p w14:paraId="665426D9" w14:textId="7E3D3B45" w:rsidR="008F5985" w:rsidRPr="00AD3BA8" w:rsidRDefault="008F5985"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2021</w:t>
            </w:r>
          </w:p>
        </w:tc>
        <w:tc>
          <w:tcPr>
            <w:tcW w:w="738" w:type="dxa"/>
            <w:shd w:val="clear" w:color="auto" w:fill="4BACC6" w:themeFill="accent5"/>
          </w:tcPr>
          <w:p w14:paraId="779F8C8D" w14:textId="0D115C41" w:rsidR="008F5985" w:rsidRPr="00AD3BA8" w:rsidRDefault="008F5985"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2021</w:t>
            </w:r>
          </w:p>
        </w:tc>
        <w:tc>
          <w:tcPr>
            <w:tcW w:w="587" w:type="dxa"/>
            <w:shd w:val="clear" w:color="auto" w:fill="4BACC6" w:themeFill="accent5"/>
          </w:tcPr>
          <w:p w14:paraId="76715432" w14:textId="6C0E801F" w:rsidR="008F5985" w:rsidRPr="00AD3BA8" w:rsidRDefault="000B2F0F" w:rsidP="00015BED">
            <w:pPr>
              <w:pStyle w:val="Cambria10"/>
              <w:tabs>
                <w:tab w:val="left" w:pos="8789"/>
              </w:tabs>
              <w:jc w:val="center"/>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2021</w:t>
            </w:r>
          </w:p>
        </w:tc>
      </w:tr>
      <w:tr w:rsidR="008F5985" w:rsidRPr="00AD3BA8" w14:paraId="18F7A3D7" w14:textId="74B807C2" w:rsidTr="00056DBE">
        <w:trPr>
          <w:trHeight w:val="232"/>
          <w:jc w:val="center"/>
        </w:trPr>
        <w:tc>
          <w:tcPr>
            <w:tcW w:w="949" w:type="dxa"/>
          </w:tcPr>
          <w:p w14:paraId="28C7F51E" w14:textId="77777777" w:rsidR="008F5985" w:rsidRPr="00AD3BA8" w:rsidRDefault="008F5985" w:rsidP="00015BED">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88</w:t>
            </w:r>
          </w:p>
          <w:p w14:paraId="0B140EF2" w14:textId="7550688E" w:rsidR="008F5985" w:rsidRPr="00AD3BA8" w:rsidRDefault="008F5985" w:rsidP="00015BED">
            <w:pPr>
              <w:pStyle w:val="Cambria10"/>
              <w:tabs>
                <w:tab w:val="left" w:pos="8789"/>
              </w:tabs>
              <w:jc w:val="center"/>
              <w:rPr>
                <w:rFonts w:asciiTheme="majorHAnsi" w:hAnsiTheme="majorHAnsi" w:cs="Arial"/>
                <w:lang w:val="sr-Latn-BA" w:eastAsia="sr-Latn-CS"/>
              </w:rPr>
            </w:pPr>
            <w:r w:rsidRPr="00AD3BA8">
              <w:rPr>
                <w:rFonts w:asciiTheme="majorHAnsi" w:hAnsiTheme="majorHAnsi" w:cs="Arial"/>
                <w:lang w:val="sr-Latn-BA"/>
              </w:rPr>
              <w:t>(30%)</w:t>
            </w:r>
          </w:p>
        </w:tc>
        <w:tc>
          <w:tcPr>
            <w:tcW w:w="824" w:type="dxa"/>
          </w:tcPr>
          <w:p w14:paraId="5F1CF784" w14:textId="77777777" w:rsidR="008F5985" w:rsidRPr="00AD3BA8" w:rsidRDefault="008F5985" w:rsidP="00015BED">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30</w:t>
            </w:r>
          </w:p>
          <w:p w14:paraId="1B8E0659" w14:textId="42AC17E1" w:rsidR="008F5985" w:rsidRPr="00AD3BA8" w:rsidRDefault="008F5985" w:rsidP="00015BED">
            <w:pPr>
              <w:pStyle w:val="Cambria10"/>
              <w:tabs>
                <w:tab w:val="left" w:pos="8789"/>
              </w:tabs>
              <w:jc w:val="center"/>
              <w:rPr>
                <w:rFonts w:asciiTheme="majorHAnsi" w:hAnsiTheme="majorHAnsi" w:cs="Arial"/>
                <w:lang w:val="sr-Latn-BA" w:eastAsia="sr-Latn-CS"/>
              </w:rPr>
            </w:pPr>
            <w:r w:rsidRPr="00AD3BA8">
              <w:rPr>
                <w:rFonts w:asciiTheme="majorHAnsi" w:hAnsiTheme="majorHAnsi" w:cs="Arial"/>
                <w:lang w:val="sr-Latn-BA"/>
              </w:rPr>
              <w:t xml:space="preserve">(28%)  </w:t>
            </w:r>
          </w:p>
        </w:tc>
        <w:tc>
          <w:tcPr>
            <w:tcW w:w="789" w:type="dxa"/>
          </w:tcPr>
          <w:p w14:paraId="2F85FF9E" w14:textId="77777777" w:rsidR="008F5985" w:rsidRPr="00AD3BA8" w:rsidRDefault="008F5985" w:rsidP="00015BED">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1</w:t>
            </w:r>
          </w:p>
          <w:p w14:paraId="32965328" w14:textId="382CF37E" w:rsidR="008F5985" w:rsidRPr="00AD3BA8" w:rsidRDefault="008F5985" w:rsidP="00015BED">
            <w:pPr>
              <w:pStyle w:val="Cambria10"/>
              <w:tabs>
                <w:tab w:val="left" w:pos="8789"/>
              </w:tabs>
              <w:jc w:val="center"/>
              <w:rPr>
                <w:rFonts w:asciiTheme="majorHAnsi" w:hAnsiTheme="majorHAnsi" w:cs="Arial"/>
                <w:lang w:val="sr-Latn-BA" w:eastAsia="sr-Latn-CS"/>
              </w:rPr>
            </w:pPr>
            <w:r w:rsidRPr="00AD3BA8">
              <w:rPr>
                <w:rFonts w:asciiTheme="majorHAnsi" w:hAnsiTheme="majorHAnsi" w:cs="Arial"/>
                <w:lang w:val="sr-Latn-BA"/>
              </w:rPr>
              <w:t xml:space="preserve">(5%)   </w:t>
            </w:r>
          </w:p>
        </w:tc>
        <w:tc>
          <w:tcPr>
            <w:tcW w:w="991" w:type="dxa"/>
          </w:tcPr>
          <w:p w14:paraId="4C0102AB" w14:textId="769C680C" w:rsidR="008F5985" w:rsidRPr="00AD3BA8" w:rsidRDefault="008F5985" w:rsidP="00015BED">
            <w:pPr>
              <w:pStyle w:val="Cambria10"/>
              <w:tabs>
                <w:tab w:val="left" w:pos="8789"/>
              </w:tabs>
              <w:jc w:val="center"/>
              <w:rPr>
                <w:rFonts w:asciiTheme="majorHAnsi" w:hAnsiTheme="majorHAnsi" w:cs="Arial"/>
                <w:lang w:val="sr-Latn-BA" w:eastAsia="sr-Latn-CS"/>
              </w:rPr>
            </w:pPr>
            <w:r w:rsidRPr="00AD3BA8">
              <w:rPr>
                <w:rFonts w:asciiTheme="majorHAnsi" w:hAnsiTheme="majorHAnsi" w:cs="Arial"/>
                <w:lang w:val="sr-Latn-BA"/>
              </w:rPr>
              <w:t>159</w:t>
            </w:r>
            <w:r w:rsidRPr="00AD3BA8">
              <w:rPr>
                <w:rFonts w:asciiTheme="majorHAnsi" w:hAnsiTheme="majorHAnsi" w:cs="Arial"/>
                <w:lang w:val="sr-Latn-BA"/>
              </w:rPr>
              <w:br/>
              <w:t>(21.5%)</w:t>
            </w:r>
          </w:p>
        </w:tc>
        <w:tc>
          <w:tcPr>
            <w:tcW w:w="991" w:type="dxa"/>
          </w:tcPr>
          <w:p w14:paraId="40F2A83D" w14:textId="17EE487B" w:rsidR="008F5985" w:rsidRPr="00AD3BA8" w:rsidRDefault="00C6219A" w:rsidP="00015BED">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201</w:t>
            </w:r>
          </w:p>
          <w:p w14:paraId="5DD02B7E" w14:textId="2540B619" w:rsidR="008F5985" w:rsidRPr="00AD3BA8" w:rsidRDefault="008F5985" w:rsidP="00015BED">
            <w:pPr>
              <w:pStyle w:val="Cambria10"/>
              <w:tabs>
                <w:tab w:val="left" w:pos="8789"/>
              </w:tabs>
              <w:jc w:val="center"/>
              <w:rPr>
                <w:rFonts w:asciiTheme="majorHAnsi" w:hAnsiTheme="majorHAnsi" w:cs="Arial"/>
                <w:lang w:val="sr-Latn-BA" w:eastAsia="sr-Latn-CS"/>
              </w:rPr>
            </w:pPr>
            <w:r w:rsidRPr="00AD3BA8">
              <w:rPr>
                <w:rFonts w:asciiTheme="majorHAnsi" w:hAnsiTheme="majorHAnsi" w:cs="Arial"/>
                <w:lang w:val="sr-Latn-BA"/>
              </w:rPr>
              <w:t>(</w:t>
            </w:r>
            <w:r w:rsidR="009900E7" w:rsidRPr="00AD3BA8">
              <w:rPr>
                <w:rFonts w:asciiTheme="majorHAnsi" w:hAnsiTheme="majorHAnsi" w:cs="Arial"/>
                <w:lang w:val="sr-Latn-BA"/>
              </w:rPr>
              <w:t>54,1</w:t>
            </w:r>
            <w:r w:rsidRPr="00AD3BA8">
              <w:rPr>
                <w:rFonts w:asciiTheme="majorHAnsi" w:hAnsiTheme="majorHAnsi" w:cs="Arial"/>
                <w:lang w:val="sr-Latn-BA"/>
              </w:rPr>
              <w:t>%)</w:t>
            </w:r>
          </w:p>
        </w:tc>
        <w:tc>
          <w:tcPr>
            <w:tcW w:w="824" w:type="dxa"/>
          </w:tcPr>
          <w:p w14:paraId="51AB213B" w14:textId="0A29D4C6" w:rsidR="008F5985" w:rsidRPr="00AD3BA8" w:rsidRDefault="008F5985" w:rsidP="00015BED">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14</w:t>
            </w:r>
            <w:r w:rsidR="00352449" w:rsidRPr="00AD3BA8">
              <w:rPr>
                <w:rFonts w:asciiTheme="majorHAnsi" w:hAnsiTheme="majorHAnsi" w:cs="Arial"/>
                <w:lang w:val="sr-Latn-BA"/>
              </w:rPr>
              <w:t>8</w:t>
            </w:r>
          </w:p>
          <w:p w14:paraId="162164A8" w14:textId="49921A00" w:rsidR="008F5985" w:rsidRPr="00AD3BA8" w:rsidRDefault="008F5985" w:rsidP="00015BED">
            <w:pPr>
              <w:pStyle w:val="Cambria10"/>
              <w:tabs>
                <w:tab w:val="left" w:pos="8789"/>
              </w:tabs>
              <w:jc w:val="center"/>
              <w:rPr>
                <w:rFonts w:asciiTheme="majorHAnsi" w:hAnsiTheme="majorHAnsi" w:cs="Arial"/>
                <w:lang w:val="sr-Latn-BA" w:eastAsia="sr-Latn-CS"/>
              </w:rPr>
            </w:pPr>
            <w:r w:rsidRPr="00AD3BA8">
              <w:rPr>
                <w:rFonts w:asciiTheme="majorHAnsi" w:hAnsiTheme="majorHAnsi" w:cs="Arial"/>
                <w:lang w:val="sr-Latn-BA"/>
              </w:rPr>
              <w:t>(41</w:t>
            </w:r>
            <w:r w:rsidR="00352449" w:rsidRPr="00AD3BA8">
              <w:rPr>
                <w:rFonts w:asciiTheme="majorHAnsi" w:hAnsiTheme="majorHAnsi" w:cs="Arial"/>
                <w:lang w:val="sr-Latn-BA"/>
              </w:rPr>
              <w:t>,3</w:t>
            </w:r>
            <w:r w:rsidRPr="00AD3BA8">
              <w:rPr>
                <w:rFonts w:asciiTheme="majorHAnsi" w:hAnsiTheme="majorHAnsi" w:cs="Arial"/>
                <w:lang w:val="sr-Latn-BA"/>
              </w:rPr>
              <w:t>%)</w:t>
            </w:r>
          </w:p>
        </w:tc>
        <w:tc>
          <w:tcPr>
            <w:tcW w:w="824" w:type="dxa"/>
          </w:tcPr>
          <w:p w14:paraId="6F35DAE9" w14:textId="7357954D" w:rsidR="008F5985" w:rsidRPr="00AD3BA8" w:rsidRDefault="00352449" w:rsidP="00EE427E">
            <w:pPr>
              <w:pStyle w:val="Cambria10"/>
              <w:tabs>
                <w:tab w:val="left" w:pos="8789"/>
              </w:tabs>
              <w:rPr>
                <w:rFonts w:asciiTheme="majorHAnsi" w:hAnsiTheme="majorHAnsi" w:cs="Arial"/>
                <w:lang w:val="sr-Latn-BA"/>
              </w:rPr>
            </w:pPr>
            <w:r w:rsidRPr="00AD3BA8">
              <w:rPr>
                <w:rFonts w:asciiTheme="majorHAnsi" w:hAnsiTheme="majorHAnsi" w:cs="Arial"/>
                <w:lang w:val="sr-Latn-BA"/>
              </w:rPr>
              <w:t xml:space="preserve">   </w:t>
            </w:r>
            <w:r w:rsidR="008F5985" w:rsidRPr="00AD3BA8">
              <w:rPr>
                <w:rFonts w:asciiTheme="majorHAnsi" w:hAnsiTheme="majorHAnsi" w:cs="Arial"/>
                <w:lang w:val="sr-Latn-BA"/>
              </w:rPr>
              <w:t>69</w:t>
            </w:r>
          </w:p>
          <w:p w14:paraId="1A1F3961" w14:textId="07875E35" w:rsidR="008F5985" w:rsidRPr="00AD3BA8" w:rsidRDefault="008F5985" w:rsidP="00EE427E">
            <w:pPr>
              <w:pStyle w:val="Cambria10"/>
              <w:tabs>
                <w:tab w:val="left" w:pos="8789"/>
              </w:tabs>
              <w:rPr>
                <w:rFonts w:asciiTheme="majorHAnsi" w:hAnsiTheme="majorHAnsi" w:cs="Arial"/>
                <w:lang w:val="sr-Latn-BA" w:eastAsia="sr-Latn-CS"/>
              </w:rPr>
            </w:pPr>
            <w:r w:rsidRPr="00AD3BA8">
              <w:rPr>
                <w:rFonts w:asciiTheme="majorHAnsi" w:hAnsiTheme="majorHAnsi" w:cs="Arial"/>
                <w:lang w:val="sr-Latn-BA"/>
              </w:rPr>
              <w:t>(24%)</w:t>
            </w:r>
          </w:p>
        </w:tc>
        <w:tc>
          <w:tcPr>
            <w:tcW w:w="991" w:type="dxa"/>
          </w:tcPr>
          <w:p w14:paraId="3680D565" w14:textId="7B9D8AC0" w:rsidR="008F5985" w:rsidRPr="00AD3BA8" w:rsidRDefault="008F5985" w:rsidP="00015BED">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5</w:t>
            </w:r>
            <w:r w:rsidR="00352449" w:rsidRPr="00AD3BA8">
              <w:rPr>
                <w:rFonts w:asciiTheme="majorHAnsi" w:hAnsiTheme="majorHAnsi" w:cs="Arial"/>
                <w:lang w:val="sr-Latn-BA"/>
              </w:rPr>
              <w:t>3</w:t>
            </w:r>
          </w:p>
          <w:p w14:paraId="3AE9087E" w14:textId="32C77D1D" w:rsidR="008F5985" w:rsidRPr="00AD3BA8" w:rsidRDefault="008F5985" w:rsidP="00015BED">
            <w:pPr>
              <w:pStyle w:val="Cambria10"/>
              <w:tabs>
                <w:tab w:val="left" w:pos="8789"/>
              </w:tabs>
              <w:jc w:val="center"/>
              <w:rPr>
                <w:rFonts w:asciiTheme="majorHAnsi" w:hAnsiTheme="majorHAnsi" w:cs="Arial"/>
                <w:lang w:val="sr-Latn-BA" w:eastAsia="sr-Latn-CS"/>
              </w:rPr>
            </w:pPr>
            <w:r w:rsidRPr="00AD3BA8">
              <w:rPr>
                <w:rFonts w:asciiTheme="majorHAnsi" w:hAnsiTheme="majorHAnsi" w:cs="Arial"/>
                <w:lang w:val="sr-Latn-BA"/>
              </w:rPr>
              <w:t>(3</w:t>
            </w:r>
            <w:r w:rsidR="00352449" w:rsidRPr="00AD3BA8">
              <w:rPr>
                <w:rFonts w:asciiTheme="majorHAnsi" w:hAnsiTheme="majorHAnsi" w:cs="Arial"/>
                <w:lang w:val="sr-Latn-BA"/>
              </w:rPr>
              <w:t>4,6</w:t>
            </w:r>
            <w:r w:rsidRPr="00AD3BA8">
              <w:rPr>
                <w:rFonts w:asciiTheme="majorHAnsi" w:hAnsiTheme="majorHAnsi" w:cs="Arial"/>
                <w:lang w:val="sr-Latn-BA"/>
              </w:rPr>
              <w:t>%)</w:t>
            </w:r>
          </w:p>
        </w:tc>
        <w:tc>
          <w:tcPr>
            <w:tcW w:w="824" w:type="dxa"/>
          </w:tcPr>
          <w:p w14:paraId="08BDE2AF" w14:textId="77777777" w:rsidR="008F5985" w:rsidRPr="00AD3BA8" w:rsidRDefault="008F5985" w:rsidP="00015BED">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 xml:space="preserve">140 </w:t>
            </w:r>
          </w:p>
          <w:p w14:paraId="31266D8A" w14:textId="04E9F70F" w:rsidR="008F5985" w:rsidRPr="00AD3BA8" w:rsidRDefault="008F5985" w:rsidP="00015BED">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(19%)</w:t>
            </w:r>
          </w:p>
        </w:tc>
        <w:tc>
          <w:tcPr>
            <w:tcW w:w="824" w:type="dxa"/>
          </w:tcPr>
          <w:p w14:paraId="09CE4AA1" w14:textId="533088FD" w:rsidR="008F5985" w:rsidRPr="00AD3BA8" w:rsidRDefault="008F5985" w:rsidP="00015BED">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120 (2</w:t>
            </w:r>
            <w:r w:rsidR="002C2554" w:rsidRPr="00AD3BA8">
              <w:rPr>
                <w:rFonts w:asciiTheme="majorHAnsi" w:hAnsiTheme="majorHAnsi" w:cs="Arial"/>
                <w:lang w:val="sr-Latn-BA"/>
              </w:rPr>
              <w:t>7,1</w:t>
            </w:r>
            <w:r w:rsidRPr="00AD3BA8">
              <w:rPr>
                <w:rFonts w:asciiTheme="majorHAnsi" w:hAnsiTheme="majorHAnsi" w:cs="Arial"/>
                <w:lang w:val="sr-Latn-BA"/>
              </w:rPr>
              <w:t>%)</w:t>
            </w:r>
          </w:p>
        </w:tc>
        <w:tc>
          <w:tcPr>
            <w:tcW w:w="824" w:type="dxa"/>
          </w:tcPr>
          <w:p w14:paraId="091A2FA2" w14:textId="6543D356" w:rsidR="008F5985" w:rsidRPr="00AD3BA8" w:rsidRDefault="008F5985" w:rsidP="00015BED">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39 (</w:t>
            </w:r>
            <w:r w:rsidR="00EC5078" w:rsidRPr="00AD3BA8">
              <w:rPr>
                <w:rFonts w:asciiTheme="majorHAnsi" w:hAnsiTheme="majorHAnsi" w:cs="Arial"/>
                <w:lang w:val="sr-Latn-BA"/>
              </w:rPr>
              <w:t>31</w:t>
            </w:r>
            <w:r w:rsidR="00346DE3" w:rsidRPr="00AD3BA8">
              <w:rPr>
                <w:rFonts w:asciiTheme="majorHAnsi" w:hAnsiTheme="majorHAnsi" w:cs="Arial"/>
                <w:lang w:val="sr-Latn-BA"/>
              </w:rPr>
              <w:t>,9</w:t>
            </w:r>
            <w:r w:rsidRPr="00AD3BA8">
              <w:rPr>
                <w:rFonts w:asciiTheme="majorHAnsi" w:hAnsiTheme="majorHAnsi" w:cs="Arial"/>
                <w:lang w:val="sr-Latn-BA"/>
              </w:rPr>
              <w:t>%)</w:t>
            </w:r>
          </w:p>
        </w:tc>
        <w:tc>
          <w:tcPr>
            <w:tcW w:w="738" w:type="dxa"/>
          </w:tcPr>
          <w:p w14:paraId="32563CE2" w14:textId="4BA1D134" w:rsidR="008F5985" w:rsidRPr="00AD3BA8" w:rsidRDefault="008F5985" w:rsidP="008940D9">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119</w:t>
            </w:r>
            <w:r w:rsidRPr="00AD3BA8">
              <w:rPr>
                <w:rFonts w:asciiTheme="majorHAnsi" w:hAnsiTheme="majorHAnsi" w:cs="Arial"/>
                <w:lang w:val="sr-Latn-BA"/>
              </w:rPr>
              <w:br/>
              <w:t>(7%)</w:t>
            </w:r>
          </w:p>
        </w:tc>
        <w:tc>
          <w:tcPr>
            <w:tcW w:w="587" w:type="dxa"/>
          </w:tcPr>
          <w:p w14:paraId="620EF8F8" w14:textId="77777777" w:rsidR="008F5985" w:rsidRPr="00AD3BA8" w:rsidRDefault="000B2F0F" w:rsidP="008940D9">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 xml:space="preserve">13 </w:t>
            </w:r>
          </w:p>
          <w:p w14:paraId="530E9895" w14:textId="7A935BB8" w:rsidR="000B2F0F" w:rsidRPr="00AD3BA8" w:rsidRDefault="000B2F0F" w:rsidP="008940D9">
            <w:pPr>
              <w:pStyle w:val="Cambria10"/>
              <w:tabs>
                <w:tab w:val="left" w:pos="8789"/>
              </w:tabs>
              <w:jc w:val="center"/>
              <w:rPr>
                <w:rFonts w:asciiTheme="majorHAnsi" w:hAnsiTheme="majorHAnsi" w:cs="Arial"/>
                <w:lang w:val="sr-Latn-BA"/>
              </w:rPr>
            </w:pPr>
            <w:r w:rsidRPr="00AD3BA8">
              <w:rPr>
                <w:rFonts w:asciiTheme="majorHAnsi" w:hAnsiTheme="majorHAnsi" w:cs="Arial"/>
                <w:lang w:val="sr-Latn-BA"/>
              </w:rPr>
              <w:t>(38%)</w:t>
            </w:r>
          </w:p>
        </w:tc>
      </w:tr>
    </w:tbl>
    <w:p w14:paraId="0E1FCE32" w14:textId="51C5D072" w:rsidR="003C04D3" w:rsidRPr="00AD3BA8" w:rsidRDefault="003C04D3" w:rsidP="00CF09F8">
      <w:pPr>
        <w:pStyle w:val="Cambria10"/>
        <w:tabs>
          <w:tab w:val="left" w:pos="8789"/>
        </w:tabs>
        <w:spacing w:line="240" w:lineRule="auto"/>
        <w:jc w:val="both"/>
        <w:rPr>
          <w:rFonts w:asciiTheme="majorHAnsi" w:hAnsiTheme="majorHAnsi" w:cs="Arial"/>
          <w:b/>
          <w:lang w:val="sr-Latn-BA"/>
        </w:rPr>
      </w:pPr>
    </w:p>
    <w:p w14:paraId="555F11A3" w14:textId="1F312BDF" w:rsidR="003C04D3" w:rsidRPr="00AD3BA8" w:rsidRDefault="003C04D3" w:rsidP="001A0671">
      <w:pPr>
        <w:pStyle w:val="Cambria10"/>
        <w:tabs>
          <w:tab w:val="left" w:pos="8789"/>
        </w:tabs>
        <w:spacing w:line="240" w:lineRule="auto"/>
        <w:jc w:val="both"/>
        <w:rPr>
          <w:rFonts w:asciiTheme="majorHAnsi" w:hAnsiTheme="majorHAnsi"/>
          <w:lang w:val="sr-Latn-BA"/>
        </w:rPr>
      </w:pPr>
      <w:r w:rsidRPr="00AD3BA8">
        <w:rPr>
          <w:rFonts w:asciiTheme="majorHAnsi" w:hAnsiTheme="majorHAnsi"/>
          <w:lang w:val="sr-Latn-BA"/>
        </w:rPr>
        <w:t xml:space="preserve">Transparency International u BiH je u više navrata za ciljnu grupu imao javna preduzeća u BiH, te na tom uzorku, poredeći rezultate, možemo izvući određene zaključke u vezi sa stepenom primjene zakona. </w:t>
      </w:r>
    </w:p>
    <w:p w14:paraId="52155AFF" w14:textId="1850C0C1" w:rsidR="003C04D3" w:rsidRPr="00AD3BA8" w:rsidRDefault="003C04D3" w:rsidP="00CF09F8">
      <w:pPr>
        <w:pStyle w:val="Cambria10"/>
        <w:tabs>
          <w:tab w:val="left" w:pos="8789"/>
        </w:tabs>
        <w:spacing w:line="240" w:lineRule="auto"/>
        <w:jc w:val="both"/>
        <w:rPr>
          <w:rFonts w:asciiTheme="majorHAnsi" w:hAnsiTheme="majorHAnsi" w:cs="Arial"/>
          <w:b/>
          <w:lang w:val="sr-Latn-BA"/>
        </w:rPr>
      </w:pPr>
    </w:p>
    <w:tbl>
      <w:tblPr>
        <w:tblStyle w:val="GridTable4-Accent5"/>
        <w:tblW w:w="9028" w:type="dxa"/>
        <w:jc w:val="center"/>
        <w:tblLook w:val="04A0" w:firstRow="1" w:lastRow="0" w:firstColumn="1" w:lastColumn="0" w:noHBand="0" w:noVBand="1"/>
      </w:tblPr>
      <w:tblGrid>
        <w:gridCol w:w="1466"/>
        <w:gridCol w:w="1503"/>
        <w:gridCol w:w="2008"/>
        <w:gridCol w:w="2097"/>
        <w:gridCol w:w="1954"/>
      </w:tblGrid>
      <w:tr w:rsidR="00201FB5" w:rsidRPr="00AD3BA8" w14:paraId="3D4F3795" w14:textId="77777777" w:rsidTr="00490246">
        <w:trPr>
          <w:cnfStyle w:val="100000000000" w:firstRow="1" w:lastRow="0" w:firstColumn="0" w:lastColumn="0" w:oddVBand="0" w:evenVBand="0" w:oddHBand="0"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1466" w:type="dxa"/>
          </w:tcPr>
          <w:p w14:paraId="1F83CD2E" w14:textId="77777777" w:rsidR="00201FB5" w:rsidRPr="00AD3BA8" w:rsidRDefault="00201FB5" w:rsidP="001A1C10">
            <w:pPr>
              <w:pStyle w:val="Cambria10"/>
              <w:tabs>
                <w:tab w:val="left" w:pos="8789"/>
              </w:tabs>
              <w:spacing w:line="20" w:lineRule="atLeast"/>
              <w:jc w:val="center"/>
              <w:rPr>
                <w:rFonts w:asciiTheme="majorHAnsi" w:hAnsiTheme="majorHAnsi"/>
                <w:lang w:val="sr-Latn-BA"/>
              </w:rPr>
            </w:pPr>
            <w:bookmarkStart w:id="0" w:name="_Hlk51850899"/>
            <w:r w:rsidRPr="00AD3BA8">
              <w:rPr>
                <w:rFonts w:asciiTheme="majorHAnsi" w:hAnsiTheme="majorHAnsi"/>
                <w:lang w:val="sr-Latn-BA"/>
              </w:rPr>
              <w:t>Godina istraživanja</w:t>
            </w:r>
          </w:p>
        </w:tc>
        <w:tc>
          <w:tcPr>
            <w:tcW w:w="1503" w:type="dxa"/>
          </w:tcPr>
          <w:p w14:paraId="333A68E2" w14:textId="77777777" w:rsidR="00201FB5" w:rsidRPr="00AD3BA8" w:rsidRDefault="00201FB5" w:rsidP="001A1C10">
            <w:pPr>
              <w:pStyle w:val="Cambria10"/>
              <w:tabs>
                <w:tab w:val="left" w:pos="8789"/>
              </w:tabs>
              <w:spacing w:line="20" w:lineRule="atLeas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sr-Latn-BA"/>
              </w:rPr>
            </w:pPr>
            <w:r w:rsidRPr="00AD3BA8">
              <w:rPr>
                <w:rFonts w:asciiTheme="majorHAnsi" w:hAnsiTheme="majorHAnsi"/>
                <w:lang w:val="sr-Latn-BA"/>
              </w:rPr>
              <w:t>Upućeno zahtjeva</w:t>
            </w:r>
          </w:p>
        </w:tc>
        <w:tc>
          <w:tcPr>
            <w:tcW w:w="2008" w:type="dxa"/>
          </w:tcPr>
          <w:p w14:paraId="62D68303" w14:textId="77777777" w:rsidR="00201FB5" w:rsidRPr="00AD3BA8" w:rsidRDefault="00201FB5" w:rsidP="001A1C10">
            <w:pPr>
              <w:pStyle w:val="Cambria10"/>
              <w:tabs>
                <w:tab w:val="left" w:pos="8789"/>
              </w:tabs>
              <w:spacing w:line="20" w:lineRule="atLeas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sr-Latn-BA"/>
              </w:rPr>
            </w:pPr>
            <w:r w:rsidRPr="00AD3BA8">
              <w:rPr>
                <w:rFonts w:asciiTheme="majorHAnsi" w:hAnsiTheme="majorHAnsi"/>
                <w:lang w:val="sr-Latn-BA"/>
              </w:rPr>
              <w:t>Odgovora</w:t>
            </w:r>
          </w:p>
          <w:p w14:paraId="5A6CECEB" w14:textId="77777777" w:rsidR="00201FB5" w:rsidRPr="00AD3BA8" w:rsidRDefault="00201FB5" w:rsidP="001A1C10">
            <w:pPr>
              <w:pStyle w:val="Cambria10"/>
              <w:tabs>
                <w:tab w:val="left" w:pos="8789"/>
              </w:tabs>
              <w:spacing w:line="20" w:lineRule="atLeas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sr-Latn-BA"/>
              </w:rPr>
            </w:pPr>
            <w:r w:rsidRPr="00AD3BA8">
              <w:rPr>
                <w:rFonts w:asciiTheme="majorHAnsi" w:hAnsiTheme="majorHAnsi"/>
                <w:lang w:val="sr-Latn-BA"/>
              </w:rPr>
              <w:t>u zakonskom roku</w:t>
            </w:r>
          </w:p>
        </w:tc>
        <w:tc>
          <w:tcPr>
            <w:tcW w:w="2097" w:type="dxa"/>
          </w:tcPr>
          <w:p w14:paraId="1FC9E39E" w14:textId="77777777" w:rsidR="00201FB5" w:rsidRPr="00AD3BA8" w:rsidRDefault="00201FB5" w:rsidP="001A1C10">
            <w:pPr>
              <w:pStyle w:val="Cambria10"/>
              <w:tabs>
                <w:tab w:val="left" w:pos="8789"/>
              </w:tabs>
              <w:spacing w:line="20" w:lineRule="atLeas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sr-Latn-BA"/>
              </w:rPr>
            </w:pPr>
            <w:r w:rsidRPr="00AD3BA8">
              <w:rPr>
                <w:rFonts w:asciiTheme="majorHAnsi" w:hAnsiTheme="majorHAnsi"/>
                <w:lang w:val="sr-Latn-BA"/>
              </w:rPr>
              <w:t>Žalbe zbog pogrešne primjene zakona</w:t>
            </w:r>
          </w:p>
        </w:tc>
        <w:tc>
          <w:tcPr>
            <w:tcW w:w="1954" w:type="dxa"/>
          </w:tcPr>
          <w:p w14:paraId="1F2DDB9F" w14:textId="77777777" w:rsidR="00201FB5" w:rsidRPr="00AD3BA8" w:rsidRDefault="00201FB5" w:rsidP="001A1C10">
            <w:pPr>
              <w:pStyle w:val="Cambria10"/>
              <w:tabs>
                <w:tab w:val="left" w:pos="8789"/>
              </w:tabs>
              <w:spacing w:line="20" w:lineRule="atLeas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sr-Latn-BA"/>
              </w:rPr>
            </w:pPr>
            <w:r w:rsidRPr="00AD3BA8">
              <w:rPr>
                <w:rFonts w:asciiTheme="majorHAnsi" w:hAnsiTheme="majorHAnsi"/>
                <w:lang w:val="sr-Latn-BA"/>
              </w:rPr>
              <w:t>Žalbe zbog ćutanja uprave</w:t>
            </w:r>
          </w:p>
        </w:tc>
      </w:tr>
      <w:tr w:rsidR="00201FB5" w:rsidRPr="00AD3BA8" w14:paraId="2F3BACD3" w14:textId="77777777" w:rsidTr="00490246">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466" w:type="dxa"/>
          </w:tcPr>
          <w:p w14:paraId="55411D1D" w14:textId="77777777" w:rsidR="00201FB5" w:rsidRPr="00AD3BA8" w:rsidRDefault="00201FB5" w:rsidP="00201FB5">
            <w:pPr>
              <w:pStyle w:val="Cambria10"/>
              <w:tabs>
                <w:tab w:val="left" w:pos="8789"/>
              </w:tabs>
              <w:spacing w:line="20" w:lineRule="atLeast"/>
              <w:jc w:val="center"/>
              <w:rPr>
                <w:rFonts w:asciiTheme="majorHAnsi" w:hAnsiTheme="majorHAnsi" w:cs="Arial"/>
                <w:lang w:val="sr-Latn-BA"/>
              </w:rPr>
            </w:pPr>
            <w:r w:rsidRPr="00AD3BA8">
              <w:rPr>
                <w:rFonts w:asciiTheme="majorHAnsi" w:hAnsiTheme="majorHAnsi" w:cs="Arial"/>
                <w:lang w:val="sr-Latn-BA"/>
              </w:rPr>
              <w:t>2016.</w:t>
            </w:r>
          </w:p>
        </w:tc>
        <w:tc>
          <w:tcPr>
            <w:tcW w:w="1503" w:type="dxa"/>
          </w:tcPr>
          <w:p w14:paraId="238E60B4" w14:textId="77777777" w:rsidR="00201FB5" w:rsidRPr="00AD3BA8" w:rsidRDefault="00201FB5" w:rsidP="001A1C10">
            <w:pPr>
              <w:pStyle w:val="Cambria10"/>
              <w:tabs>
                <w:tab w:val="left" w:pos="8789"/>
              </w:tabs>
              <w:spacing w:line="20"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371</w:t>
            </w:r>
          </w:p>
        </w:tc>
        <w:tc>
          <w:tcPr>
            <w:tcW w:w="2008" w:type="dxa"/>
          </w:tcPr>
          <w:p w14:paraId="2820A4D8" w14:textId="77777777" w:rsidR="00201FB5" w:rsidRPr="00AD3BA8" w:rsidRDefault="00201FB5" w:rsidP="001A1C10">
            <w:pPr>
              <w:pStyle w:val="Cambria10"/>
              <w:tabs>
                <w:tab w:val="left" w:pos="8789"/>
              </w:tabs>
              <w:spacing w:line="20"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125 (33.7%)</w:t>
            </w:r>
          </w:p>
        </w:tc>
        <w:tc>
          <w:tcPr>
            <w:tcW w:w="2097" w:type="dxa"/>
          </w:tcPr>
          <w:p w14:paraId="0760C8F1" w14:textId="77777777" w:rsidR="00201FB5" w:rsidRPr="00AD3BA8" w:rsidRDefault="00201FB5" w:rsidP="001A1C10">
            <w:pPr>
              <w:pStyle w:val="Cambria10"/>
              <w:tabs>
                <w:tab w:val="left" w:pos="8789"/>
              </w:tabs>
              <w:spacing w:line="20"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65 (17.5%)</w:t>
            </w:r>
          </w:p>
        </w:tc>
        <w:tc>
          <w:tcPr>
            <w:tcW w:w="1954" w:type="dxa"/>
          </w:tcPr>
          <w:p w14:paraId="27096A31" w14:textId="77777777" w:rsidR="00201FB5" w:rsidRPr="00AD3BA8" w:rsidRDefault="00201FB5" w:rsidP="001A1C10">
            <w:pPr>
              <w:pStyle w:val="Cambria10"/>
              <w:tabs>
                <w:tab w:val="left" w:pos="8789"/>
              </w:tabs>
              <w:spacing w:line="20"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136 (36.6%)</w:t>
            </w:r>
          </w:p>
        </w:tc>
      </w:tr>
      <w:tr w:rsidR="00201FB5" w:rsidRPr="00AD3BA8" w14:paraId="2BDEEB3B" w14:textId="77777777" w:rsidTr="00490246">
        <w:trPr>
          <w:trHeight w:val="230"/>
          <w:jc w:val="center"/>
        </w:trPr>
        <w:tc>
          <w:tcPr>
            <w:cnfStyle w:val="001000000000" w:firstRow="0" w:lastRow="0" w:firstColumn="1" w:lastColumn="0" w:oddVBand="0" w:evenVBand="0" w:oddHBand="0" w:evenHBand="0" w:firstRowFirstColumn="0" w:firstRowLastColumn="0" w:lastRowFirstColumn="0" w:lastRowLastColumn="0"/>
            <w:tcW w:w="1466" w:type="dxa"/>
          </w:tcPr>
          <w:p w14:paraId="4B608B48" w14:textId="77777777" w:rsidR="00201FB5" w:rsidRPr="00AD3BA8" w:rsidRDefault="00201FB5" w:rsidP="00201FB5">
            <w:pPr>
              <w:pStyle w:val="Cambria10"/>
              <w:tabs>
                <w:tab w:val="left" w:pos="8789"/>
              </w:tabs>
              <w:spacing w:line="20" w:lineRule="atLeast"/>
              <w:jc w:val="center"/>
              <w:rPr>
                <w:rFonts w:asciiTheme="majorHAnsi" w:hAnsiTheme="majorHAnsi" w:cs="Arial"/>
                <w:b w:val="0"/>
                <w:lang w:val="sr-Latn-BA"/>
              </w:rPr>
            </w:pPr>
            <w:r w:rsidRPr="00AD3BA8">
              <w:rPr>
                <w:rFonts w:asciiTheme="majorHAnsi" w:hAnsiTheme="majorHAnsi" w:cs="Arial"/>
                <w:lang w:val="sr-Latn-BA"/>
              </w:rPr>
              <w:t>2017.</w:t>
            </w:r>
          </w:p>
        </w:tc>
        <w:tc>
          <w:tcPr>
            <w:tcW w:w="1503" w:type="dxa"/>
          </w:tcPr>
          <w:p w14:paraId="1D39BB66" w14:textId="77777777" w:rsidR="00201FB5" w:rsidRPr="00AD3BA8" w:rsidRDefault="00201FB5" w:rsidP="001A1C10">
            <w:pPr>
              <w:pStyle w:val="Cambria10"/>
              <w:tabs>
                <w:tab w:val="left" w:pos="8789"/>
              </w:tabs>
              <w:spacing w:line="20"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358</w:t>
            </w:r>
          </w:p>
        </w:tc>
        <w:tc>
          <w:tcPr>
            <w:tcW w:w="2008" w:type="dxa"/>
          </w:tcPr>
          <w:p w14:paraId="4AD70B4D" w14:textId="77777777" w:rsidR="00201FB5" w:rsidRPr="00AD3BA8" w:rsidRDefault="00201FB5" w:rsidP="001A1C10">
            <w:pPr>
              <w:pStyle w:val="Cambria10"/>
              <w:tabs>
                <w:tab w:val="left" w:pos="8789"/>
              </w:tabs>
              <w:spacing w:line="20"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161 (45%)</w:t>
            </w:r>
          </w:p>
        </w:tc>
        <w:tc>
          <w:tcPr>
            <w:tcW w:w="2097" w:type="dxa"/>
          </w:tcPr>
          <w:p w14:paraId="36D95B3F" w14:textId="77777777" w:rsidR="00201FB5" w:rsidRPr="00AD3BA8" w:rsidRDefault="00201FB5" w:rsidP="001A1C10">
            <w:pPr>
              <w:pStyle w:val="Cambria10"/>
              <w:tabs>
                <w:tab w:val="left" w:pos="8789"/>
              </w:tabs>
              <w:spacing w:line="20"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31 (8.6%)</w:t>
            </w:r>
          </w:p>
        </w:tc>
        <w:tc>
          <w:tcPr>
            <w:tcW w:w="1954" w:type="dxa"/>
          </w:tcPr>
          <w:p w14:paraId="4B8E444C" w14:textId="77777777" w:rsidR="00201FB5" w:rsidRPr="00AD3BA8" w:rsidRDefault="00201FB5" w:rsidP="001A1C10">
            <w:pPr>
              <w:pStyle w:val="Cambria10"/>
              <w:tabs>
                <w:tab w:val="left" w:pos="8789"/>
              </w:tabs>
              <w:spacing w:line="20"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117 (32.7%)</w:t>
            </w:r>
          </w:p>
        </w:tc>
      </w:tr>
      <w:tr w:rsidR="00201FB5" w:rsidRPr="00AD3BA8" w14:paraId="7BBFC993" w14:textId="77777777" w:rsidTr="00490246">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466" w:type="dxa"/>
          </w:tcPr>
          <w:p w14:paraId="61E30060" w14:textId="77777777" w:rsidR="00201FB5" w:rsidRPr="00AD3BA8" w:rsidRDefault="00201FB5" w:rsidP="00201FB5">
            <w:pPr>
              <w:pStyle w:val="Cambria10"/>
              <w:tabs>
                <w:tab w:val="left" w:pos="8789"/>
              </w:tabs>
              <w:spacing w:line="20" w:lineRule="atLeast"/>
              <w:jc w:val="center"/>
              <w:rPr>
                <w:rFonts w:asciiTheme="majorHAnsi" w:hAnsiTheme="majorHAnsi" w:cs="Arial"/>
                <w:b w:val="0"/>
                <w:lang w:val="sr-Latn-BA"/>
              </w:rPr>
            </w:pPr>
            <w:r w:rsidRPr="00AD3BA8">
              <w:rPr>
                <w:rFonts w:asciiTheme="majorHAnsi" w:hAnsiTheme="majorHAnsi" w:cs="Arial"/>
                <w:lang w:val="sr-Latn-BA"/>
              </w:rPr>
              <w:t>2019.</w:t>
            </w:r>
          </w:p>
        </w:tc>
        <w:tc>
          <w:tcPr>
            <w:tcW w:w="1503" w:type="dxa"/>
          </w:tcPr>
          <w:p w14:paraId="71FF00D7" w14:textId="77777777" w:rsidR="00201FB5" w:rsidRPr="00AD3BA8" w:rsidRDefault="00201FB5" w:rsidP="001A1C10">
            <w:pPr>
              <w:pStyle w:val="Cambria10"/>
              <w:tabs>
                <w:tab w:val="left" w:pos="8789"/>
              </w:tabs>
              <w:spacing w:line="20"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153</w:t>
            </w:r>
          </w:p>
        </w:tc>
        <w:tc>
          <w:tcPr>
            <w:tcW w:w="2008" w:type="dxa"/>
          </w:tcPr>
          <w:p w14:paraId="5ED01BAF" w14:textId="77777777" w:rsidR="00201FB5" w:rsidRPr="00AD3BA8" w:rsidRDefault="00201FB5" w:rsidP="001A1C10">
            <w:pPr>
              <w:pStyle w:val="Cambria10"/>
              <w:tabs>
                <w:tab w:val="left" w:pos="8789"/>
              </w:tabs>
              <w:spacing w:line="20"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69 (45%)</w:t>
            </w:r>
          </w:p>
        </w:tc>
        <w:tc>
          <w:tcPr>
            <w:tcW w:w="2097" w:type="dxa"/>
          </w:tcPr>
          <w:p w14:paraId="70C2F1D9" w14:textId="77777777" w:rsidR="00201FB5" w:rsidRPr="00AD3BA8" w:rsidRDefault="00201FB5" w:rsidP="001A1C10">
            <w:pPr>
              <w:pStyle w:val="Cambria10"/>
              <w:tabs>
                <w:tab w:val="left" w:pos="8789"/>
              </w:tabs>
              <w:spacing w:line="20"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13 (8.5%)</w:t>
            </w:r>
          </w:p>
        </w:tc>
        <w:tc>
          <w:tcPr>
            <w:tcW w:w="1954" w:type="dxa"/>
          </w:tcPr>
          <w:p w14:paraId="01C4F38B" w14:textId="77777777" w:rsidR="00201FB5" w:rsidRPr="00AD3BA8" w:rsidRDefault="00201FB5" w:rsidP="001A1C10">
            <w:pPr>
              <w:pStyle w:val="Cambria10"/>
              <w:tabs>
                <w:tab w:val="left" w:pos="8789"/>
              </w:tabs>
              <w:spacing w:line="20"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40 (26.1%)</w:t>
            </w:r>
          </w:p>
        </w:tc>
      </w:tr>
      <w:tr w:rsidR="00201FB5" w:rsidRPr="00AD3BA8" w14:paraId="51909074" w14:textId="77777777" w:rsidTr="00490246">
        <w:trPr>
          <w:trHeight w:val="296"/>
          <w:jc w:val="center"/>
        </w:trPr>
        <w:tc>
          <w:tcPr>
            <w:cnfStyle w:val="001000000000" w:firstRow="0" w:lastRow="0" w:firstColumn="1" w:lastColumn="0" w:oddVBand="0" w:evenVBand="0" w:oddHBand="0" w:evenHBand="0" w:firstRowFirstColumn="0" w:firstRowLastColumn="0" w:lastRowFirstColumn="0" w:lastRowLastColumn="0"/>
            <w:tcW w:w="1466" w:type="dxa"/>
          </w:tcPr>
          <w:p w14:paraId="17EB440A" w14:textId="77777777" w:rsidR="00201FB5" w:rsidRPr="00AD3BA8" w:rsidRDefault="00201FB5" w:rsidP="00201FB5">
            <w:pPr>
              <w:pStyle w:val="Cambria10"/>
              <w:tabs>
                <w:tab w:val="left" w:pos="8789"/>
              </w:tabs>
              <w:spacing w:line="20" w:lineRule="atLeast"/>
              <w:jc w:val="center"/>
              <w:rPr>
                <w:rFonts w:asciiTheme="majorHAnsi" w:hAnsiTheme="majorHAnsi" w:cs="Arial"/>
                <w:b w:val="0"/>
                <w:lang w:val="sr-Latn-BA"/>
              </w:rPr>
            </w:pPr>
            <w:r w:rsidRPr="00AD3BA8">
              <w:rPr>
                <w:rFonts w:asciiTheme="majorHAnsi" w:hAnsiTheme="majorHAnsi" w:cs="Arial"/>
                <w:lang w:val="sr-Latn-BA"/>
              </w:rPr>
              <w:t>2020.</w:t>
            </w:r>
          </w:p>
        </w:tc>
        <w:tc>
          <w:tcPr>
            <w:tcW w:w="1503" w:type="dxa"/>
          </w:tcPr>
          <w:p w14:paraId="42A62D17" w14:textId="77777777" w:rsidR="00201FB5" w:rsidRPr="00AD3BA8" w:rsidRDefault="00201FB5" w:rsidP="001A1C10">
            <w:pPr>
              <w:pStyle w:val="Cambria10"/>
              <w:tabs>
                <w:tab w:val="left" w:pos="8789"/>
              </w:tabs>
              <w:spacing w:line="20"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382</w:t>
            </w:r>
          </w:p>
        </w:tc>
        <w:tc>
          <w:tcPr>
            <w:tcW w:w="2008" w:type="dxa"/>
          </w:tcPr>
          <w:p w14:paraId="7C1CA351" w14:textId="77777777" w:rsidR="00201FB5" w:rsidRPr="00AD3BA8" w:rsidRDefault="00201FB5" w:rsidP="001A1C10">
            <w:pPr>
              <w:pStyle w:val="Cambria10"/>
              <w:tabs>
                <w:tab w:val="left" w:pos="8789"/>
              </w:tabs>
              <w:spacing w:line="20"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170 (44.5%)</w:t>
            </w:r>
          </w:p>
        </w:tc>
        <w:tc>
          <w:tcPr>
            <w:tcW w:w="2097" w:type="dxa"/>
          </w:tcPr>
          <w:p w14:paraId="71B26411" w14:textId="77777777" w:rsidR="00201FB5" w:rsidRPr="00AD3BA8" w:rsidRDefault="00201FB5" w:rsidP="001A1C10">
            <w:pPr>
              <w:pStyle w:val="Cambria10"/>
              <w:tabs>
                <w:tab w:val="left" w:pos="8789"/>
              </w:tabs>
              <w:spacing w:line="20"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1 (0,3%)</w:t>
            </w:r>
          </w:p>
        </w:tc>
        <w:tc>
          <w:tcPr>
            <w:tcW w:w="1954" w:type="dxa"/>
          </w:tcPr>
          <w:p w14:paraId="63B5D3F0" w14:textId="77777777" w:rsidR="00201FB5" w:rsidRPr="00AD3BA8" w:rsidRDefault="00201FB5" w:rsidP="001A1C10">
            <w:pPr>
              <w:pStyle w:val="Cambria10"/>
              <w:tabs>
                <w:tab w:val="left" w:pos="8789"/>
              </w:tabs>
              <w:spacing w:line="20"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129 (33,8%)</w:t>
            </w:r>
          </w:p>
        </w:tc>
      </w:tr>
      <w:tr w:rsidR="00AC7911" w:rsidRPr="00AD3BA8" w14:paraId="62CCB1DD" w14:textId="77777777" w:rsidTr="00490246">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66" w:type="dxa"/>
          </w:tcPr>
          <w:p w14:paraId="29AC0237" w14:textId="5BCB9695" w:rsidR="00AC7911" w:rsidRPr="00AD3BA8" w:rsidRDefault="00AC7911" w:rsidP="00201FB5">
            <w:pPr>
              <w:pStyle w:val="Cambria10"/>
              <w:tabs>
                <w:tab w:val="left" w:pos="8789"/>
              </w:tabs>
              <w:spacing w:line="20" w:lineRule="atLeast"/>
              <w:jc w:val="center"/>
              <w:rPr>
                <w:rFonts w:asciiTheme="majorHAnsi" w:hAnsiTheme="majorHAnsi" w:cs="Arial"/>
                <w:lang w:val="sr-Latn-BA"/>
              </w:rPr>
            </w:pPr>
            <w:r w:rsidRPr="00AD3BA8">
              <w:rPr>
                <w:rFonts w:asciiTheme="majorHAnsi" w:hAnsiTheme="majorHAnsi" w:cs="Arial"/>
                <w:lang w:val="sr-Latn-BA"/>
              </w:rPr>
              <w:t>2021.</w:t>
            </w:r>
          </w:p>
        </w:tc>
        <w:tc>
          <w:tcPr>
            <w:tcW w:w="1503" w:type="dxa"/>
          </w:tcPr>
          <w:p w14:paraId="46DDAE9A" w14:textId="64410E93" w:rsidR="00AC7911" w:rsidRPr="00AD3BA8" w:rsidRDefault="00AC7911" w:rsidP="001A1C10">
            <w:pPr>
              <w:pStyle w:val="Cambria10"/>
              <w:tabs>
                <w:tab w:val="left" w:pos="8789"/>
              </w:tabs>
              <w:spacing w:line="20"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442</w:t>
            </w:r>
          </w:p>
        </w:tc>
        <w:tc>
          <w:tcPr>
            <w:tcW w:w="2008" w:type="dxa"/>
          </w:tcPr>
          <w:p w14:paraId="418033BF" w14:textId="2EFE1F34" w:rsidR="00AC7911" w:rsidRPr="00AD3BA8" w:rsidRDefault="00AC7911" w:rsidP="001A1C10">
            <w:pPr>
              <w:pStyle w:val="Cambria10"/>
              <w:tabs>
                <w:tab w:val="left" w:pos="8789"/>
              </w:tabs>
              <w:spacing w:line="20"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233 (52,71%)</w:t>
            </w:r>
          </w:p>
        </w:tc>
        <w:tc>
          <w:tcPr>
            <w:tcW w:w="2097" w:type="dxa"/>
          </w:tcPr>
          <w:p w14:paraId="6E4DEC24" w14:textId="6D36DDB3" w:rsidR="00AC7911" w:rsidRPr="00AD3BA8" w:rsidRDefault="00AC7911" w:rsidP="001A1C10">
            <w:pPr>
              <w:pStyle w:val="Cambria10"/>
              <w:tabs>
                <w:tab w:val="left" w:pos="8789"/>
              </w:tabs>
              <w:spacing w:line="20"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22 (5.2%)</w:t>
            </w:r>
          </w:p>
        </w:tc>
        <w:tc>
          <w:tcPr>
            <w:tcW w:w="1954" w:type="dxa"/>
          </w:tcPr>
          <w:p w14:paraId="3E692567" w14:textId="76FE73AA" w:rsidR="00AC7911" w:rsidRPr="00AD3BA8" w:rsidRDefault="00AC7911" w:rsidP="001A1C10">
            <w:pPr>
              <w:pStyle w:val="Cambria10"/>
              <w:tabs>
                <w:tab w:val="left" w:pos="8789"/>
              </w:tabs>
              <w:spacing w:line="20"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98 (23.2%)</w:t>
            </w:r>
          </w:p>
        </w:tc>
      </w:tr>
      <w:bookmarkEnd w:id="0"/>
      <w:tr w:rsidR="00975504" w:rsidRPr="00AD3BA8" w14:paraId="596847B5" w14:textId="77777777" w:rsidTr="00490246">
        <w:trPr>
          <w:trHeight w:val="269"/>
          <w:jc w:val="center"/>
        </w:trPr>
        <w:tc>
          <w:tcPr>
            <w:cnfStyle w:val="001000000000" w:firstRow="0" w:lastRow="0" w:firstColumn="1" w:lastColumn="0" w:oddVBand="0" w:evenVBand="0" w:oddHBand="0" w:evenHBand="0" w:firstRowFirstColumn="0" w:firstRowLastColumn="0" w:lastRowFirstColumn="0" w:lastRowLastColumn="0"/>
            <w:tcW w:w="1466" w:type="dxa"/>
          </w:tcPr>
          <w:p w14:paraId="2407E53F" w14:textId="2D4DA065" w:rsidR="00975504" w:rsidRPr="00AD3BA8" w:rsidRDefault="00975504" w:rsidP="006C4CE9">
            <w:pPr>
              <w:pStyle w:val="Cambria10"/>
              <w:tabs>
                <w:tab w:val="left" w:pos="8789"/>
              </w:tabs>
              <w:spacing w:line="20" w:lineRule="atLeast"/>
              <w:jc w:val="center"/>
              <w:rPr>
                <w:rFonts w:asciiTheme="majorHAnsi" w:hAnsiTheme="majorHAnsi" w:cs="Arial"/>
                <w:lang w:val="sr-Latn-BA"/>
              </w:rPr>
            </w:pPr>
            <w:r w:rsidRPr="00AD3BA8">
              <w:rPr>
                <w:rFonts w:asciiTheme="majorHAnsi" w:hAnsiTheme="majorHAnsi" w:cs="Arial"/>
                <w:lang w:val="sr-Latn-BA"/>
              </w:rPr>
              <w:t>2022.</w:t>
            </w:r>
          </w:p>
        </w:tc>
        <w:tc>
          <w:tcPr>
            <w:tcW w:w="1503" w:type="dxa"/>
          </w:tcPr>
          <w:p w14:paraId="5DF2750E" w14:textId="59BBEE7A" w:rsidR="00975504" w:rsidRPr="00AD3BA8" w:rsidRDefault="00975504" w:rsidP="006C4CE9">
            <w:pPr>
              <w:pStyle w:val="Cambria10"/>
              <w:tabs>
                <w:tab w:val="left" w:pos="8789"/>
              </w:tabs>
              <w:spacing w:line="20"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437</w:t>
            </w:r>
          </w:p>
        </w:tc>
        <w:tc>
          <w:tcPr>
            <w:tcW w:w="2008" w:type="dxa"/>
          </w:tcPr>
          <w:p w14:paraId="39818BC1" w14:textId="4442807A" w:rsidR="00975504" w:rsidRPr="00AD3BA8" w:rsidRDefault="00975504" w:rsidP="006C4CE9">
            <w:pPr>
              <w:pStyle w:val="Cambria10"/>
              <w:tabs>
                <w:tab w:val="left" w:pos="8789"/>
              </w:tabs>
              <w:spacing w:line="20"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226 (51,71%)</w:t>
            </w:r>
          </w:p>
        </w:tc>
        <w:tc>
          <w:tcPr>
            <w:tcW w:w="2097" w:type="dxa"/>
          </w:tcPr>
          <w:p w14:paraId="39DB33A5" w14:textId="4647951F" w:rsidR="00975504" w:rsidRPr="00AD3BA8" w:rsidRDefault="00975504" w:rsidP="006C4CE9">
            <w:pPr>
              <w:pStyle w:val="Cambria10"/>
              <w:tabs>
                <w:tab w:val="left" w:pos="8789"/>
              </w:tabs>
              <w:spacing w:line="20"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lang w:val="sr-Latn-BA"/>
              </w:rPr>
            </w:pPr>
          </w:p>
        </w:tc>
        <w:tc>
          <w:tcPr>
            <w:tcW w:w="1954" w:type="dxa"/>
          </w:tcPr>
          <w:p w14:paraId="29591430" w14:textId="4330A712" w:rsidR="00975504" w:rsidRPr="00AD3BA8" w:rsidRDefault="00975504" w:rsidP="006C4CE9">
            <w:pPr>
              <w:pStyle w:val="Cambria10"/>
              <w:tabs>
                <w:tab w:val="left" w:pos="8789"/>
              </w:tabs>
              <w:spacing w:line="20" w:lineRule="atLeas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lang w:val="sr-Latn-BA"/>
              </w:rPr>
            </w:pPr>
          </w:p>
        </w:tc>
      </w:tr>
    </w:tbl>
    <w:p w14:paraId="1916AFB8" w14:textId="2D76F26B" w:rsidR="00CB447C" w:rsidRPr="00AD3BA8" w:rsidRDefault="00CB447C" w:rsidP="00CF09F8">
      <w:pPr>
        <w:pStyle w:val="Cambria10"/>
        <w:tabs>
          <w:tab w:val="left" w:pos="8789"/>
        </w:tabs>
        <w:spacing w:line="240" w:lineRule="auto"/>
        <w:jc w:val="both"/>
        <w:rPr>
          <w:rFonts w:asciiTheme="majorHAnsi" w:hAnsiTheme="majorHAnsi" w:cs="Arial"/>
          <w:b/>
          <w:lang w:val="sr-Latn-BA"/>
        </w:rPr>
      </w:pPr>
    </w:p>
    <w:p w14:paraId="3F16D1F9" w14:textId="77777777" w:rsidR="005B7D0C" w:rsidRPr="00AD3BA8" w:rsidRDefault="00CB447C" w:rsidP="00CF09F8">
      <w:pPr>
        <w:pStyle w:val="Cambria10"/>
        <w:tabs>
          <w:tab w:val="left" w:pos="8789"/>
        </w:tabs>
        <w:spacing w:line="240" w:lineRule="auto"/>
        <w:jc w:val="both"/>
        <w:rPr>
          <w:rFonts w:asciiTheme="majorHAnsi" w:hAnsiTheme="majorHAnsi" w:cs="Arial"/>
          <w:b/>
          <w:lang w:val="sr-Latn-BA"/>
        </w:rPr>
      </w:pPr>
      <w:r w:rsidRPr="00AD3BA8">
        <w:rPr>
          <w:rFonts w:asciiTheme="majorHAnsi" w:hAnsiTheme="majorHAnsi" w:cs="Arial"/>
          <w:b/>
          <w:lang w:val="sr-Latn-BA"/>
        </w:rPr>
        <w:t xml:space="preserve">Zanimljivo je i pogledati ukupnu statistiku </w:t>
      </w:r>
      <w:r w:rsidR="000671CC" w:rsidRPr="00AD3BA8">
        <w:rPr>
          <w:rFonts w:asciiTheme="majorHAnsi" w:hAnsiTheme="majorHAnsi" w:cs="Arial"/>
          <w:b/>
          <w:lang w:val="sr-Latn-BA"/>
        </w:rPr>
        <w:t>postupanja javnih organa</w:t>
      </w:r>
      <w:r w:rsidR="005B7D0C" w:rsidRPr="00AD3BA8">
        <w:rPr>
          <w:rFonts w:asciiTheme="majorHAnsi" w:hAnsiTheme="majorHAnsi" w:cs="Arial"/>
          <w:b/>
          <w:lang w:val="sr-Latn-BA"/>
        </w:rPr>
        <w:t xml:space="preserve"> u zakonskom roku</w:t>
      </w:r>
      <w:r w:rsidR="000671CC" w:rsidRPr="00AD3BA8">
        <w:rPr>
          <w:rFonts w:asciiTheme="majorHAnsi" w:hAnsiTheme="majorHAnsi" w:cs="Arial"/>
          <w:b/>
          <w:lang w:val="sr-Latn-BA"/>
        </w:rPr>
        <w:t xml:space="preserve"> u </w:t>
      </w:r>
      <w:proofErr w:type="spellStart"/>
      <w:r w:rsidR="000671CC" w:rsidRPr="00AD3BA8">
        <w:rPr>
          <w:rFonts w:asciiTheme="majorHAnsi" w:hAnsiTheme="majorHAnsi" w:cs="Arial"/>
          <w:b/>
          <w:lang w:val="sr-Latn-BA"/>
        </w:rPr>
        <w:t>pe</w:t>
      </w:r>
      <w:r w:rsidR="00FE2ED4" w:rsidRPr="00AD3BA8">
        <w:rPr>
          <w:rFonts w:asciiTheme="majorHAnsi" w:hAnsiTheme="majorHAnsi" w:cs="Arial"/>
          <w:b/>
          <w:lang w:val="sr-Latn-BA"/>
        </w:rPr>
        <w:t>r</w:t>
      </w:r>
      <w:r w:rsidR="000671CC" w:rsidRPr="00AD3BA8">
        <w:rPr>
          <w:rFonts w:asciiTheme="majorHAnsi" w:hAnsiTheme="majorHAnsi" w:cs="Arial"/>
          <w:b/>
          <w:lang w:val="sr-Latn-BA"/>
        </w:rPr>
        <w:t>idu</w:t>
      </w:r>
      <w:proofErr w:type="spellEnd"/>
    </w:p>
    <w:p w14:paraId="473EBC87" w14:textId="69820EAD" w:rsidR="00CB447C" w:rsidRPr="00AD3BA8" w:rsidRDefault="000671CC" w:rsidP="005B7D0C">
      <w:pPr>
        <w:pStyle w:val="Cambria10"/>
        <w:tabs>
          <w:tab w:val="left" w:pos="8789"/>
        </w:tabs>
        <w:spacing w:line="240" w:lineRule="auto"/>
        <w:jc w:val="center"/>
        <w:rPr>
          <w:rFonts w:asciiTheme="majorHAnsi" w:hAnsiTheme="majorHAnsi" w:cs="Arial"/>
          <w:b/>
          <w:lang w:val="sr-Latn-BA"/>
        </w:rPr>
      </w:pPr>
      <w:r w:rsidRPr="00AD3BA8">
        <w:rPr>
          <w:rFonts w:asciiTheme="majorHAnsi" w:hAnsiTheme="majorHAnsi" w:cs="Arial"/>
          <w:b/>
          <w:lang w:val="sr-Latn-BA"/>
        </w:rPr>
        <w:t>2011-2022.g.</w:t>
      </w:r>
    </w:p>
    <w:p w14:paraId="760D0124" w14:textId="6BF1A834" w:rsidR="000671CC" w:rsidRPr="00AD3BA8" w:rsidRDefault="000671CC" w:rsidP="00CF09F8">
      <w:pPr>
        <w:pStyle w:val="Cambria10"/>
        <w:tabs>
          <w:tab w:val="left" w:pos="8789"/>
        </w:tabs>
        <w:spacing w:line="240" w:lineRule="auto"/>
        <w:jc w:val="both"/>
        <w:rPr>
          <w:rFonts w:asciiTheme="majorHAnsi" w:hAnsiTheme="majorHAnsi" w:cs="Arial"/>
          <w:b/>
          <w:lang w:val="sr-Latn-BA"/>
        </w:rPr>
      </w:pPr>
    </w:p>
    <w:tbl>
      <w:tblPr>
        <w:tblStyle w:val="GridTable4-Accent5"/>
        <w:tblW w:w="3511" w:type="dxa"/>
        <w:jc w:val="center"/>
        <w:tblLook w:val="04A0" w:firstRow="1" w:lastRow="0" w:firstColumn="1" w:lastColumn="0" w:noHBand="0" w:noVBand="1"/>
      </w:tblPr>
      <w:tblGrid>
        <w:gridCol w:w="1503"/>
        <w:gridCol w:w="2008"/>
      </w:tblGrid>
      <w:tr w:rsidR="00E05696" w:rsidRPr="00AD3BA8" w14:paraId="3E01AF87" w14:textId="77777777" w:rsidTr="00E05696">
        <w:trPr>
          <w:cnfStyle w:val="100000000000" w:firstRow="1" w:lastRow="0" w:firstColumn="0" w:lastColumn="0" w:oddVBand="0" w:evenVBand="0" w:oddHBand="0"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1503" w:type="dxa"/>
          </w:tcPr>
          <w:p w14:paraId="2CB54136" w14:textId="77777777" w:rsidR="00E05696" w:rsidRPr="00AD3BA8" w:rsidRDefault="00E05696" w:rsidP="006C4CE9">
            <w:pPr>
              <w:pStyle w:val="Cambria10"/>
              <w:tabs>
                <w:tab w:val="left" w:pos="8789"/>
              </w:tabs>
              <w:spacing w:line="20" w:lineRule="atLeast"/>
              <w:jc w:val="center"/>
              <w:rPr>
                <w:rFonts w:asciiTheme="majorHAnsi" w:hAnsiTheme="majorHAnsi"/>
                <w:lang w:val="sr-Latn-BA"/>
              </w:rPr>
            </w:pPr>
            <w:r w:rsidRPr="00AD3BA8">
              <w:rPr>
                <w:rFonts w:asciiTheme="majorHAnsi" w:hAnsiTheme="majorHAnsi"/>
                <w:lang w:val="sr-Latn-BA"/>
              </w:rPr>
              <w:t>Upućeno zahtjeva</w:t>
            </w:r>
          </w:p>
        </w:tc>
        <w:tc>
          <w:tcPr>
            <w:tcW w:w="2008" w:type="dxa"/>
          </w:tcPr>
          <w:p w14:paraId="409385D7" w14:textId="77777777" w:rsidR="00E05696" w:rsidRPr="00AD3BA8" w:rsidRDefault="00E05696" w:rsidP="006C4CE9">
            <w:pPr>
              <w:pStyle w:val="Cambria10"/>
              <w:tabs>
                <w:tab w:val="left" w:pos="8789"/>
              </w:tabs>
              <w:spacing w:line="20" w:lineRule="atLeas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sr-Latn-BA"/>
              </w:rPr>
            </w:pPr>
            <w:r w:rsidRPr="00AD3BA8">
              <w:rPr>
                <w:rFonts w:asciiTheme="majorHAnsi" w:hAnsiTheme="majorHAnsi"/>
                <w:lang w:val="sr-Latn-BA"/>
              </w:rPr>
              <w:t>Odgovora</w:t>
            </w:r>
          </w:p>
          <w:p w14:paraId="76825F0C" w14:textId="77777777" w:rsidR="00E05696" w:rsidRPr="00AD3BA8" w:rsidRDefault="00E05696" w:rsidP="006C4CE9">
            <w:pPr>
              <w:pStyle w:val="Cambria10"/>
              <w:tabs>
                <w:tab w:val="left" w:pos="8789"/>
              </w:tabs>
              <w:spacing w:line="20" w:lineRule="atLeas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lang w:val="sr-Latn-BA"/>
              </w:rPr>
            </w:pPr>
            <w:r w:rsidRPr="00AD3BA8">
              <w:rPr>
                <w:rFonts w:asciiTheme="majorHAnsi" w:hAnsiTheme="majorHAnsi"/>
                <w:lang w:val="sr-Latn-BA"/>
              </w:rPr>
              <w:t>u zakonskom roku</w:t>
            </w:r>
          </w:p>
        </w:tc>
      </w:tr>
      <w:tr w:rsidR="00E05696" w:rsidRPr="00AD3BA8" w14:paraId="6E8A623D" w14:textId="77777777" w:rsidTr="00E05696">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503" w:type="dxa"/>
          </w:tcPr>
          <w:p w14:paraId="5C7CC89C" w14:textId="6C094CB4" w:rsidR="00E05696" w:rsidRPr="00AD3BA8" w:rsidRDefault="00E05696" w:rsidP="006C4CE9">
            <w:pPr>
              <w:pStyle w:val="Cambria10"/>
              <w:tabs>
                <w:tab w:val="left" w:pos="8789"/>
              </w:tabs>
              <w:spacing w:line="20" w:lineRule="atLeast"/>
              <w:jc w:val="center"/>
              <w:rPr>
                <w:rFonts w:asciiTheme="majorHAnsi" w:hAnsiTheme="majorHAnsi" w:cs="Arial"/>
                <w:b w:val="0"/>
                <w:bCs w:val="0"/>
                <w:lang w:val="sr-Latn-BA"/>
              </w:rPr>
            </w:pPr>
            <w:r w:rsidRPr="00AD3BA8">
              <w:rPr>
                <w:rFonts w:asciiTheme="majorHAnsi" w:hAnsiTheme="majorHAnsi" w:cs="Arial"/>
                <w:lang w:val="sr-Latn-BA"/>
              </w:rPr>
              <w:t>5813</w:t>
            </w:r>
          </w:p>
        </w:tc>
        <w:tc>
          <w:tcPr>
            <w:tcW w:w="2008" w:type="dxa"/>
          </w:tcPr>
          <w:p w14:paraId="3A28F505" w14:textId="4566A712" w:rsidR="00E05696" w:rsidRPr="00AD3BA8" w:rsidRDefault="00E05696" w:rsidP="006C4CE9">
            <w:pPr>
              <w:pStyle w:val="Cambria10"/>
              <w:tabs>
                <w:tab w:val="left" w:pos="8789"/>
              </w:tabs>
              <w:spacing w:line="20"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3259 (56%)</w:t>
            </w:r>
          </w:p>
        </w:tc>
      </w:tr>
    </w:tbl>
    <w:p w14:paraId="3E099F43" w14:textId="77777777" w:rsidR="000671CC" w:rsidRPr="00AD3BA8" w:rsidRDefault="000671CC" w:rsidP="00CF09F8">
      <w:pPr>
        <w:pStyle w:val="Cambria10"/>
        <w:tabs>
          <w:tab w:val="left" w:pos="8789"/>
        </w:tabs>
        <w:spacing w:line="240" w:lineRule="auto"/>
        <w:jc w:val="both"/>
        <w:rPr>
          <w:rFonts w:asciiTheme="majorHAnsi" w:hAnsiTheme="majorHAnsi" w:cs="Arial"/>
          <w:b/>
          <w:lang w:val="sr-Latn-BA"/>
        </w:rPr>
      </w:pPr>
    </w:p>
    <w:p w14:paraId="7B31949F" w14:textId="77777777" w:rsidR="00CB447C" w:rsidRPr="00AD3BA8" w:rsidRDefault="00CB447C" w:rsidP="00CF09F8">
      <w:pPr>
        <w:pStyle w:val="Cambria10"/>
        <w:tabs>
          <w:tab w:val="left" w:pos="8789"/>
        </w:tabs>
        <w:spacing w:line="240" w:lineRule="auto"/>
        <w:jc w:val="both"/>
        <w:rPr>
          <w:rFonts w:asciiTheme="majorHAnsi" w:hAnsiTheme="majorHAnsi" w:cs="Arial"/>
          <w:b/>
          <w:lang w:val="sr-Latn-BA"/>
        </w:rPr>
      </w:pPr>
    </w:p>
    <w:p w14:paraId="2441AA62" w14:textId="1864A612" w:rsidR="00366C78" w:rsidRPr="00AD3BA8" w:rsidRDefault="00517524" w:rsidP="009B6F44">
      <w:pPr>
        <w:pStyle w:val="Cambria10"/>
        <w:tabs>
          <w:tab w:val="left" w:pos="8789"/>
        </w:tabs>
        <w:spacing w:line="240" w:lineRule="auto"/>
        <w:jc w:val="both"/>
        <w:rPr>
          <w:rFonts w:asciiTheme="majorHAnsi" w:hAnsiTheme="majorHAnsi" w:cs="Arial"/>
          <w:lang w:val="sr-Latn-BA" w:eastAsia="sr-Latn-CS"/>
        </w:rPr>
      </w:pPr>
      <w:r w:rsidRPr="00AD3BA8">
        <w:rPr>
          <w:rFonts w:asciiTheme="majorHAnsi" w:hAnsiTheme="majorHAnsi" w:cs="Arial"/>
          <w:lang w:val="sr-Latn-BA" w:eastAsia="sr-Latn-CS"/>
        </w:rPr>
        <w:t>Navedeni tabelarni prikaz</w:t>
      </w:r>
      <w:r w:rsidR="000671CC" w:rsidRPr="00AD3BA8">
        <w:rPr>
          <w:rFonts w:asciiTheme="majorHAnsi" w:hAnsiTheme="majorHAnsi" w:cs="Arial"/>
          <w:lang w:val="sr-Latn-BA" w:eastAsia="sr-Latn-CS"/>
        </w:rPr>
        <w:t>i</w:t>
      </w:r>
      <w:r w:rsidRPr="00AD3BA8">
        <w:rPr>
          <w:rFonts w:asciiTheme="majorHAnsi" w:hAnsiTheme="majorHAnsi" w:cs="Arial"/>
          <w:lang w:val="sr-Latn-BA" w:eastAsia="sr-Latn-CS"/>
        </w:rPr>
        <w:t xml:space="preserve"> jasno pokazuje da otprilike polovina obuhvaćenih javnih organa postupa u skladu sa Zakonom o slobodi pristupa informacijama. Ne postoji napredak kod poštovanja zakonskih rokova, kao ni značajan napredak kod pravilne primjene zakona, a što dalje rezultira dugotrajnom procedurom,  te u konačnici </w:t>
      </w:r>
      <w:r w:rsidRPr="00AD3BA8">
        <w:rPr>
          <w:rStyle w:val="Emphasis"/>
          <w:rFonts w:asciiTheme="majorHAnsi" w:hAnsiTheme="majorHAnsi" w:cs="Arial"/>
          <w:i w:val="0"/>
          <w:iCs w:val="0"/>
          <w:lang w:val="sr-Latn-BA"/>
        </w:rPr>
        <w:t xml:space="preserve">može odvratiti podnosioca zahtjeva da istraje u svojoj namjeri da ostvari pravo na pristup javnim informacijama. </w:t>
      </w:r>
      <w:r w:rsidRPr="00AD3BA8">
        <w:rPr>
          <w:rFonts w:asciiTheme="majorHAnsi" w:hAnsiTheme="majorHAnsi" w:cs="Arial"/>
          <w:lang w:val="sr-Latn-BA" w:eastAsia="sr-Latn-CS"/>
        </w:rPr>
        <w:t xml:space="preserve">Postotak odgovora u formi obavještenja, obavijesti i sl., a ne upravnog akta, ukazuje na nepoštovanje zakonom propisane forme, te je određeni broj javnih organa ukazivao da nisu obavezni da svoj odgovor urede u formi upravnog akta.  Takođe, određeni javni organi su navodili da ne postoji mogućnost izjavljivanja žalbe/prigovora niti pokretanja upravnog spora po odgovorima na pristup informacijama. </w:t>
      </w:r>
      <w:r w:rsidRPr="00AD3BA8">
        <w:rPr>
          <w:rFonts w:asciiTheme="majorHAnsi" w:hAnsiTheme="majorHAnsi" w:cs="Arial"/>
          <w:lang w:val="sr-Latn-BA"/>
        </w:rPr>
        <w:t xml:space="preserve"> </w:t>
      </w:r>
      <w:r w:rsidRPr="00AD3BA8">
        <w:rPr>
          <w:rFonts w:asciiTheme="majorHAnsi" w:hAnsiTheme="majorHAnsi" w:cs="Arial"/>
          <w:lang w:val="sr-Latn-BA" w:eastAsia="sr-Latn-CS"/>
        </w:rPr>
        <w:t xml:space="preserve">Informacije proizašle iz poređenja provedenih istraživanja ukazuju da nema suštinske razlike između nivoa </w:t>
      </w:r>
    </w:p>
    <w:p w14:paraId="21D331C8" w14:textId="32B17187" w:rsidR="00975504" w:rsidRPr="00AD3BA8" w:rsidRDefault="00517524" w:rsidP="009B6F44">
      <w:pPr>
        <w:pStyle w:val="Cambria10"/>
        <w:tabs>
          <w:tab w:val="left" w:pos="8789"/>
        </w:tabs>
        <w:spacing w:line="240" w:lineRule="auto"/>
        <w:jc w:val="both"/>
        <w:rPr>
          <w:rStyle w:val="Emphasis"/>
          <w:rFonts w:asciiTheme="majorHAnsi" w:hAnsiTheme="majorHAnsi"/>
          <w:bCs/>
          <w:i w:val="0"/>
          <w:iCs w:val="0"/>
          <w:lang w:val="sr-Latn-BA"/>
        </w:rPr>
      </w:pPr>
      <w:r w:rsidRPr="00AD3BA8">
        <w:rPr>
          <w:rFonts w:asciiTheme="majorHAnsi" w:hAnsiTheme="majorHAnsi" w:cs="Arial"/>
          <w:lang w:val="sr-Latn-BA" w:eastAsia="sr-Latn-CS"/>
        </w:rPr>
        <w:t xml:space="preserve">vlasti  kada je u pitanju postupanje po Zakonu o slobodi pristupa informacijama. </w:t>
      </w:r>
      <w:r w:rsidRPr="00AD3BA8">
        <w:rPr>
          <w:rFonts w:asciiTheme="majorHAnsi" w:hAnsiTheme="majorHAnsi" w:cs="Arial"/>
          <w:lang w:val="sr-Latn-BA"/>
        </w:rPr>
        <w:t>Uzimajući u obzir preko 10 godina istraživanja, primjetan je blagi napredak kod dostavljanja odgovora u zakonskom roku</w:t>
      </w:r>
      <w:r w:rsidRPr="00AD3BA8">
        <w:rPr>
          <w:rFonts w:asciiTheme="majorHAnsi" w:hAnsiTheme="majorHAnsi" w:cs="Arial"/>
          <w:b/>
          <w:lang w:val="sr-Latn-BA"/>
        </w:rPr>
        <w:t xml:space="preserve">. </w:t>
      </w:r>
      <w:r w:rsidR="00AF4513" w:rsidRPr="00AD3BA8">
        <w:rPr>
          <w:rStyle w:val="Emphasis"/>
          <w:rFonts w:asciiTheme="majorHAnsi" w:hAnsiTheme="majorHAnsi"/>
          <w:bCs/>
          <w:i w:val="0"/>
          <w:iCs w:val="0"/>
          <w:lang w:val="sr-Latn-BA"/>
        </w:rPr>
        <w:t>Statistički podaci</w:t>
      </w:r>
      <w:r w:rsidR="00DA690E" w:rsidRPr="00AD3BA8">
        <w:rPr>
          <w:rStyle w:val="Emphasis"/>
          <w:rFonts w:asciiTheme="majorHAnsi" w:hAnsiTheme="majorHAnsi"/>
          <w:bCs/>
          <w:i w:val="0"/>
          <w:iCs w:val="0"/>
          <w:lang w:val="sr-Latn-BA"/>
        </w:rPr>
        <w:t xml:space="preserve"> ukazuju na određene pomake</w:t>
      </w:r>
      <w:r w:rsidR="009B6F44" w:rsidRPr="00AD3BA8">
        <w:rPr>
          <w:rStyle w:val="Emphasis"/>
          <w:rFonts w:asciiTheme="majorHAnsi" w:hAnsiTheme="majorHAnsi"/>
          <w:bCs/>
          <w:i w:val="0"/>
          <w:iCs w:val="0"/>
          <w:lang w:val="sr-Latn-BA"/>
        </w:rPr>
        <w:t xml:space="preserve">, što se prvenstveno odnosi na </w:t>
      </w:r>
      <w:proofErr w:type="spellStart"/>
      <w:r w:rsidR="009B6F44" w:rsidRPr="00AD3BA8">
        <w:rPr>
          <w:rStyle w:val="Emphasis"/>
          <w:rFonts w:asciiTheme="majorHAnsi" w:hAnsiTheme="majorHAnsi"/>
          <w:bCs/>
          <w:i w:val="0"/>
          <w:iCs w:val="0"/>
          <w:lang w:val="sr-Latn-BA"/>
        </w:rPr>
        <w:t>na</w:t>
      </w:r>
      <w:proofErr w:type="spellEnd"/>
      <w:r w:rsidR="009B6F44" w:rsidRPr="00AD3BA8">
        <w:rPr>
          <w:rStyle w:val="Emphasis"/>
          <w:rFonts w:asciiTheme="majorHAnsi" w:hAnsiTheme="majorHAnsi"/>
          <w:bCs/>
          <w:i w:val="0"/>
          <w:iCs w:val="0"/>
          <w:lang w:val="sr-Latn-BA"/>
        </w:rPr>
        <w:t xml:space="preserve"> b</w:t>
      </w:r>
      <w:r w:rsidR="00DA690E" w:rsidRPr="00AD3BA8">
        <w:rPr>
          <w:rStyle w:val="Emphasis"/>
          <w:rFonts w:asciiTheme="majorHAnsi" w:hAnsiTheme="majorHAnsi"/>
          <w:bCs/>
          <w:i w:val="0"/>
          <w:iCs w:val="0"/>
          <w:lang w:val="sr-Latn-BA"/>
        </w:rPr>
        <w:t>roj žalbi zbog pogrešne primjene zakona</w:t>
      </w:r>
      <w:r w:rsidR="009B6F44" w:rsidRPr="00AD3BA8">
        <w:rPr>
          <w:rStyle w:val="Emphasis"/>
          <w:rFonts w:asciiTheme="majorHAnsi" w:hAnsiTheme="majorHAnsi"/>
          <w:bCs/>
          <w:i w:val="0"/>
          <w:iCs w:val="0"/>
          <w:lang w:val="sr-Latn-BA"/>
        </w:rPr>
        <w:t xml:space="preserve"> koji se</w:t>
      </w:r>
      <w:r w:rsidR="00DA690E" w:rsidRPr="00AD3BA8">
        <w:rPr>
          <w:rStyle w:val="Emphasis"/>
          <w:rFonts w:asciiTheme="majorHAnsi" w:hAnsiTheme="majorHAnsi"/>
          <w:bCs/>
          <w:i w:val="0"/>
          <w:iCs w:val="0"/>
          <w:lang w:val="sr-Latn-BA"/>
        </w:rPr>
        <w:t xml:space="preserve"> značajno  smanjio</w:t>
      </w:r>
      <w:r w:rsidR="009B6F44" w:rsidRPr="00AD3BA8">
        <w:rPr>
          <w:rStyle w:val="Emphasis"/>
          <w:rFonts w:asciiTheme="majorHAnsi" w:hAnsiTheme="majorHAnsi"/>
          <w:bCs/>
          <w:i w:val="0"/>
          <w:iCs w:val="0"/>
          <w:lang w:val="sr-Latn-BA"/>
        </w:rPr>
        <w:t>.</w:t>
      </w:r>
    </w:p>
    <w:p w14:paraId="5C5D270D" w14:textId="7CB003D9" w:rsidR="00597D58" w:rsidRPr="00AD3BA8" w:rsidRDefault="00597D58" w:rsidP="009B6F44">
      <w:pPr>
        <w:pStyle w:val="Cambria10"/>
        <w:tabs>
          <w:tab w:val="left" w:pos="8789"/>
        </w:tabs>
        <w:spacing w:line="240" w:lineRule="auto"/>
        <w:jc w:val="both"/>
        <w:rPr>
          <w:rStyle w:val="Emphasis"/>
          <w:rFonts w:asciiTheme="majorHAnsi" w:hAnsiTheme="majorHAnsi"/>
          <w:bCs/>
          <w:i w:val="0"/>
          <w:iCs w:val="0"/>
          <w:lang w:val="sr-Latn-BA"/>
        </w:rPr>
      </w:pPr>
    </w:p>
    <w:p w14:paraId="279EB269" w14:textId="77777777" w:rsidR="00597D58" w:rsidRPr="00AD3BA8" w:rsidRDefault="00597D58" w:rsidP="009B6F44">
      <w:pPr>
        <w:pStyle w:val="Cambria10"/>
        <w:tabs>
          <w:tab w:val="left" w:pos="8789"/>
        </w:tabs>
        <w:spacing w:line="240" w:lineRule="auto"/>
        <w:jc w:val="both"/>
        <w:rPr>
          <w:rFonts w:asciiTheme="majorHAnsi" w:hAnsiTheme="majorHAnsi" w:cs="Arial"/>
          <w:lang w:val="sr-Latn-BA" w:eastAsia="sr-Latn-CS"/>
        </w:rPr>
      </w:pPr>
    </w:p>
    <w:p w14:paraId="1879DBD6" w14:textId="77777777" w:rsidR="00C21CAC" w:rsidRPr="00AD3BA8" w:rsidRDefault="00C21CAC" w:rsidP="00384AB9">
      <w:pPr>
        <w:pStyle w:val="Cambria10"/>
        <w:pBdr>
          <w:bottom w:val="single" w:sz="4" w:space="1" w:color="auto"/>
        </w:pBdr>
        <w:tabs>
          <w:tab w:val="left" w:pos="8789"/>
        </w:tabs>
        <w:spacing w:line="240" w:lineRule="auto"/>
        <w:jc w:val="both"/>
        <w:rPr>
          <w:rStyle w:val="Emphasis"/>
          <w:rFonts w:asciiTheme="majorHAnsi" w:hAnsiTheme="majorHAnsi" w:cs="Arial"/>
          <w:b/>
          <w:i w:val="0"/>
          <w:iCs w:val="0"/>
          <w:lang w:val="sr-Latn-BA"/>
        </w:rPr>
      </w:pPr>
    </w:p>
    <w:tbl>
      <w:tblPr>
        <w:tblStyle w:val="TableGrid"/>
        <w:tblW w:w="10186" w:type="dxa"/>
        <w:tblInd w:w="-5" w:type="dxa"/>
        <w:tblLook w:val="04A0" w:firstRow="1" w:lastRow="0" w:firstColumn="1" w:lastColumn="0" w:noHBand="0" w:noVBand="1"/>
      </w:tblPr>
      <w:tblGrid>
        <w:gridCol w:w="10186"/>
      </w:tblGrid>
      <w:tr w:rsidR="00760BF5" w:rsidRPr="00AD3BA8" w14:paraId="650162D5" w14:textId="77777777" w:rsidTr="006C4CE9">
        <w:trPr>
          <w:trHeight w:val="524"/>
        </w:trPr>
        <w:tc>
          <w:tcPr>
            <w:tcW w:w="10186" w:type="dxa"/>
            <w:shd w:val="clear" w:color="auto" w:fill="000000" w:themeFill="text1"/>
          </w:tcPr>
          <w:p w14:paraId="43E28B28" w14:textId="242CD4C1" w:rsidR="00760BF5" w:rsidRPr="00AD3BA8" w:rsidRDefault="00760BF5" w:rsidP="00760BF5">
            <w:pPr>
              <w:pStyle w:val="Cambria10"/>
              <w:pBdr>
                <w:bottom w:val="single" w:sz="4" w:space="1" w:color="auto"/>
              </w:pBdr>
              <w:tabs>
                <w:tab w:val="left" w:pos="8789"/>
              </w:tabs>
              <w:jc w:val="both"/>
              <w:rPr>
                <w:rFonts w:asciiTheme="majorHAnsi" w:hAnsiTheme="majorHAnsi" w:cs="Arial"/>
                <w:b/>
                <w:color w:val="FF0000"/>
                <w:lang w:val="sr-Latn-BA"/>
              </w:rPr>
            </w:pPr>
            <w:r w:rsidRPr="00AD3BA8">
              <w:rPr>
                <w:rStyle w:val="Emphasis"/>
                <w:rFonts w:asciiTheme="majorHAnsi" w:hAnsiTheme="majorHAnsi" w:cs="Arial"/>
                <w:b/>
                <w:i w:val="0"/>
                <w:iCs w:val="0"/>
                <w:lang w:val="sr-Latn-BA"/>
              </w:rPr>
              <w:t xml:space="preserve">Najčešći razlozi odbijanja pristupa informacija </w:t>
            </w:r>
          </w:p>
        </w:tc>
      </w:tr>
    </w:tbl>
    <w:p w14:paraId="38059336" w14:textId="77777777" w:rsidR="00384AB9" w:rsidRPr="00AD3BA8" w:rsidRDefault="00384AB9" w:rsidP="00760BF5">
      <w:pPr>
        <w:pStyle w:val="Cambria10"/>
        <w:tabs>
          <w:tab w:val="left" w:pos="8789"/>
        </w:tabs>
        <w:spacing w:line="240" w:lineRule="auto"/>
        <w:rPr>
          <w:rFonts w:asciiTheme="majorHAnsi" w:hAnsiTheme="majorHAnsi" w:cs="Arial"/>
          <w:lang w:val="sr-Latn-BA"/>
        </w:rPr>
      </w:pPr>
    </w:p>
    <w:p w14:paraId="48ED505D" w14:textId="77777777" w:rsidR="00384AB9" w:rsidRPr="00AD3BA8" w:rsidRDefault="00384AB9" w:rsidP="00384AB9">
      <w:pPr>
        <w:pStyle w:val="Cambria10"/>
        <w:numPr>
          <w:ilvl w:val="0"/>
          <w:numId w:val="24"/>
        </w:numPr>
        <w:tabs>
          <w:tab w:val="left" w:pos="8789"/>
        </w:tabs>
        <w:spacing w:line="240" w:lineRule="auto"/>
        <w:ind w:right="402"/>
        <w:rPr>
          <w:rStyle w:val="Emphasis"/>
          <w:rFonts w:asciiTheme="majorHAnsi" w:hAnsiTheme="majorHAnsi" w:cs="Arial"/>
          <w:b/>
          <w:i w:val="0"/>
          <w:iCs w:val="0"/>
          <w:lang w:val="sr-Latn-BA"/>
        </w:rPr>
      </w:pPr>
      <w:r w:rsidRPr="00AD3BA8">
        <w:rPr>
          <w:rFonts w:asciiTheme="majorHAnsi" w:hAnsiTheme="majorHAnsi" w:cs="Arial"/>
          <w:b/>
          <w:lang w:val="sr-Latn-BA"/>
        </w:rPr>
        <w:t>Obimnost dokumentacije</w:t>
      </w:r>
    </w:p>
    <w:p w14:paraId="5330E024" w14:textId="77777777" w:rsidR="00384AB9" w:rsidRPr="00AD3BA8" w:rsidRDefault="00384AB9" w:rsidP="00384AB9">
      <w:pPr>
        <w:pStyle w:val="Cambria10"/>
        <w:tabs>
          <w:tab w:val="left" w:pos="8789"/>
        </w:tabs>
        <w:spacing w:line="240" w:lineRule="auto"/>
        <w:ind w:left="720" w:right="402"/>
        <w:jc w:val="both"/>
        <w:rPr>
          <w:rStyle w:val="Emphasis"/>
          <w:rFonts w:asciiTheme="majorHAnsi" w:hAnsiTheme="majorHAnsi" w:cs="Arial"/>
          <w:i w:val="0"/>
          <w:iCs w:val="0"/>
          <w:lang w:val="sr-Latn-BA"/>
        </w:rPr>
      </w:pPr>
      <w:r w:rsidRPr="00AD3BA8">
        <w:rPr>
          <w:rStyle w:val="Emphasis"/>
          <w:rFonts w:asciiTheme="majorHAnsi" w:hAnsiTheme="majorHAnsi" w:cs="Arial"/>
          <w:i w:val="0"/>
          <w:iCs w:val="0"/>
          <w:lang w:val="sr-Latn-BA"/>
        </w:rPr>
        <w:t>Navodi javnog organa da tražene informacije predstavljaju obimnu dokumentaciju ne predstavlja zakonski osnov za utvrđivanje izuzetka od saopštavanja.</w:t>
      </w:r>
    </w:p>
    <w:p w14:paraId="1513B58C" w14:textId="77777777" w:rsidR="00384AB9" w:rsidRPr="00AD3BA8" w:rsidRDefault="00384AB9" w:rsidP="00384AB9">
      <w:pPr>
        <w:pStyle w:val="Cambria10"/>
        <w:numPr>
          <w:ilvl w:val="0"/>
          <w:numId w:val="24"/>
        </w:numPr>
        <w:tabs>
          <w:tab w:val="left" w:pos="8789"/>
        </w:tabs>
        <w:spacing w:line="240" w:lineRule="auto"/>
        <w:ind w:right="402"/>
        <w:jc w:val="both"/>
        <w:rPr>
          <w:rFonts w:asciiTheme="majorHAnsi" w:hAnsiTheme="majorHAnsi" w:cs="Arial"/>
          <w:lang w:val="sr-Latn-BA"/>
        </w:rPr>
      </w:pPr>
      <w:r w:rsidRPr="00AD3BA8">
        <w:rPr>
          <w:rFonts w:asciiTheme="majorHAnsi" w:hAnsiTheme="majorHAnsi" w:cs="Arial"/>
          <w:b/>
          <w:lang w:val="sr-Latn-BA"/>
        </w:rPr>
        <w:t>Dostavljanje drugih informacija</w:t>
      </w:r>
    </w:p>
    <w:p w14:paraId="302887FD" w14:textId="77777777" w:rsidR="00384AB9" w:rsidRPr="00AD3BA8" w:rsidRDefault="00384AB9" w:rsidP="00384AB9">
      <w:pPr>
        <w:pStyle w:val="Cambria10"/>
        <w:tabs>
          <w:tab w:val="left" w:pos="8789"/>
        </w:tabs>
        <w:spacing w:line="240" w:lineRule="auto"/>
        <w:ind w:left="720" w:right="402"/>
        <w:jc w:val="both"/>
        <w:rPr>
          <w:rFonts w:asciiTheme="majorHAnsi" w:hAnsiTheme="majorHAnsi" w:cs="Arial"/>
          <w:lang w:val="sr-Latn-BA"/>
        </w:rPr>
      </w:pPr>
      <w:r w:rsidRPr="00AD3BA8">
        <w:rPr>
          <w:rFonts w:asciiTheme="majorHAnsi" w:hAnsiTheme="majorHAnsi" w:cs="Arial"/>
          <w:lang w:val="sr-Latn-BA"/>
        </w:rPr>
        <w:t xml:space="preserve">Javni organi su odgovore dostavljali u formi obavještenja, dok su tražene informacije (kopije, odluke i dr.) izostali. </w:t>
      </w:r>
    </w:p>
    <w:p w14:paraId="1DF5BD5E" w14:textId="77777777" w:rsidR="00384AB9" w:rsidRPr="00AD3BA8" w:rsidRDefault="00384AB9" w:rsidP="00384AB9">
      <w:pPr>
        <w:pStyle w:val="Cambria10"/>
        <w:numPr>
          <w:ilvl w:val="0"/>
          <w:numId w:val="24"/>
        </w:numPr>
        <w:tabs>
          <w:tab w:val="left" w:pos="8789"/>
        </w:tabs>
        <w:spacing w:line="240" w:lineRule="auto"/>
        <w:ind w:right="402"/>
        <w:jc w:val="both"/>
        <w:rPr>
          <w:rFonts w:asciiTheme="majorHAnsi" w:hAnsiTheme="majorHAnsi" w:cs="Arial"/>
          <w:lang w:val="sr-Latn-BA"/>
        </w:rPr>
      </w:pPr>
      <w:r w:rsidRPr="00AD3BA8">
        <w:rPr>
          <w:rFonts w:asciiTheme="majorHAnsi" w:hAnsiTheme="majorHAnsi" w:cs="Arial"/>
          <w:b/>
          <w:lang w:val="sr-Latn-BA"/>
        </w:rPr>
        <w:t>Nemogućnost postupanja po zahtjevu (član 12.)</w:t>
      </w:r>
      <w:r w:rsidRPr="00AD3BA8">
        <w:rPr>
          <w:rFonts w:asciiTheme="majorHAnsi" w:hAnsiTheme="majorHAnsi" w:cs="Arial"/>
          <w:lang w:val="sr-Latn-BA"/>
        </w:rPr>
        <w:t xml:space="preserve"> </w:t>
      </w:r>
    </w:p>
    <w:p w14:paraId="776E8B6C" w14:textId="77777777" w:rsidR="00384AB9" w:rsidRPr="00AD3BA8" w:rsidRDefault="00384AB9" w:rsidP="00384AB9">
      <w:pPr>
        <w:pStyle w:val="Cambria10"/>
        <w:tabs>
          <w:tab w:val="left" w:pos="8789"/>
        </w:tabs>
        <w:spacing w:line="240" w:lineRule="auto"/>
        <w:ind w:left="720" w:right="402"/>
        <w:jc w:val="both"/>
        <w:rPr>
          <w:rFonts w:asciiTheme="majorHAnsi" w:hAnsiTheme="majorHAnsi" w:cs="Arial"/>
          <w:lang w:val="sr-Latn-BA"/>
        </w:rPr>
      </w:pPr>
      <w:r w:rsidRPr="00AD3BA8">
        <w:rPr>
          <w:rFonts w:asciiTheme="majorHAnsi" w:hAnsiTheme="majorHAnsi" w:cs="Arial"/>
          <w:lang w:val="sr-Latn-BA"/>
        </w:rPr>
        <w:t xml:space="preserve">Obimnost dokumentacije ili potreban duži vremenski period da se iste pronađu određeni organi su koristili kao argument za odbijanje pristupa informacijama zbog nedostatka formalnih uslova. </w:t>
      </w:r>
    </w:p>
    <w:p w14:paraId="66E7AAFD" w14:textId="77777777" w:rsidR="00384AB9" w:rsidRPr="00AD3BA8" w:rsidRDefault="00384AB9" w:rsidP="00384AB9">
      <w:pPr>
        <w:pStyle w:val="Cambria10"/>
        <w:numPr>
          <w:ilvl w:val="0"/>
          <w:numId w:val="24"/>
        </w:numPr>
        <w:tabs>
          <w:tab w:val="left" w:pos="8789"/>
        </w:tabs>
        <w:spacing w:line="240" w:lineRule="auto"/>
        <w:ind w:right="402"/>
        <w:jc w:val="both"/>
        <w:rPr>
          <w:rFonts w:asciiTheme="majorHAnsi" w:hAnsiTheme="majorHAnsi" w:cs="Arial"/>
          <w:lang w:val="sr-Latn-BA"/>
        </w:rPr>
      </w:pPr>
      <w:r w:rsidRPr="00AD3BA8">
        <w:rPr>
          <w:rFonts w:asciiTheme="majorHAnsi" w:hAnsiTheme="majorHAnsi" w:cs="Arial"/>
          <w:b/>
          <w:lang w:val="sr-Latn-BA"/>
        </w:rPr>
        <w:t>Neobaveznost javnog organa da stvara nove informacije</w:t>
      </w:r>
    </w:p>
    <w:p w14:paraId="43317FA5" w14:textId="43B22816" w:rsidR="00384AB9" w:rsidRPr="00AD3BA8" w:rsidRDefault="00384AB9" w:rsidP="00795100">
      <w:pPr>
        <w:pStyle w:val="Cambria10"/>
        <w:tabs>
          <w:tab w:val="left" w:pos="8789"/>
        </w:tabs>
        <w:spacing w:line="240" w:lineRule="auto"/>
        <w:ind w:left="720" w:right="402"/>
        <w:jc w:val="both"/>
        <w:rPr>
          <w:rFonts w:asciiTheme="majorHAnsi" w:hAnsiTheme="majorHAnsi" w:cs="Arial"/>
          <w:lang w:val="sr-Latn-BA"/>
        </w:rPr>
      </w:pPr>
      <w:r w:rsidRPr="00AD3BA8">
        <w:rPr>
          <w:rFonts w:asciiTheme="majorHAnsi" w:hAnsiTheme="majorHAnsi" w:cs="Arial"/>
          <w:lang w:val="sr-Latn-BA"/>
        </w:rPr>
        <w:t>Zakon o slobodi pristupa informacijama ne obavezuje javne organe da stvaraju nove informacije, već da omoguće pristup postojećim, a što su određeni javni organi pogrešnim tumačenjem koristili da odbijaju pristup informacijama (spisak zaposlenih, spisak korisnika sredstava i dr.).</w:t>
      </w:r>
    </w:p>
    <w:p w14:paraId="32710BB6" w14:textId="77777777" w:rsidR="00384AB9" w:rsidRPr="00AD3BA8" w:rsidRDefault="00384AB9" w:rsidP="00384AB9">
      <w:pPr>
        <w:pStyle w:val="Cambria10"/>
        <w:numPr>
          <w:ilvl w:val="0"/>
          <w:numId w:val="24"/>
        </w:numPr>
        <w:tabs>
          <w:tab w:val="left" w:pos="8789"/>
        </w:tabs>
        <w:spacing w:line="240" w:lineRule="auto"/>
        <w:ind w:right="402"/>
        <w:jc w:val="both"/>
        <w:rPr>
          <w:rFonts w:asciiTheme="majorHAnsi" w:hAnsiTheme="majorHAnsi" w:cs="Arial"/>
          <w:lang w:val="sr-Latn-BA"/>
        </w:rPr>
      </w:pPr>
      <w:r w:rsidRPr="00AD3BA8">
        <w:rPr>
          <w:rFonts w:asciiTheme="majorHAnsi" w:hAnsiTheme="majorHAnsi" w:cs="Arial"/>
          <w:b/>
          <w:lang w:val="sr-Latn-BA"/>
        </w:rPr>
        <w:t>Utvrđen izuzetak u vezi sa povjerljivim komercijalnim interesima (član 7.)</w:t>
      </w:r>
    </w:p>
    <w:p w14:paraId="35DB245A" w14:textId="77777777" w:rsidR="00384AB9" w:rsidRPr="00AD3BA8" w:rsidRDefault="00384AB9" w:rsidP="00384AB9">
      <w:pPr>
        <w:pStyle w:val="Cambria10"/>
        <w:tabs>
          <w:tab w:val="left" w:pos="8789"/>
        </w:tabs>
        <w:spacing w:line="240" w:lineRule="auto"/>
        <w:ind w:left="720" w:right="402"/>
        <w:jc w:val="both"/>
        <w:rPr>
          <w:rStyle w:val="Emphasis"/>
          <w:rFonts w:asciiTheme="majorHAnsi" w:hAnsiTheme="majorHAnsi" w:cs="Arial"/>
          <w:i w:val="0"/>
          <w:iCs w:val="0"/>
          <w:lang w:val="sr-Latn-BA"/>
        </w:rPr>
      </w:pPr>
      <w:r w:rsidRPr="00AD3BA8">
        <w:rPr>
          <w:rFonts w:asciiTheme="majorHAnsi" w:hAnsiTheme="majorHAnsi" w:cs="Arial"/>
          <w:lang w:val="sr-Latn-BA"/>
        </w:rPr>
        <w:t>Javni organi su se pozivali na član 7. Zakona, odnosno na zaštitu povjerljivih komercijalnih interesa, te po tom osnovu odbijale pristup traženim informacijama bez obrazloženja odluke i sprovođenja javnog interesa.</w:t>
      </w:r>
    </w:p>
    <w:p w14:paraId="330E655E" w14:textId="77777777" w:rsidR="00384AB9" w:rsidRPr="00AD3BA8" w:rsidRDefault="00384AB9" w:rsidP="00384AB9">
      <w:pPr>
        <w:pStyle w:val="Cambria10"/>
        <w:numPr>
          <w:ilvl w:val="0"/>
          <w:numId w:val="24"/>
        </w:numPr>
        <w:tabs>
          <w:tab w:val="left" w:pos="8789"/>
        </w:tabs>
        <w:spacing w:line="240" w:lineRule="auto"/>
        <w:ind w:right="402"/>
        <w:jc w:val="both"/>
        <w:rPr>
          <w:rFonts w:asciiTheme="majorHAnsi" w:hAnsiTheme="majorHAnsi" w:cs="Arial"/>
          <w:lang w:val="sr-Latn-BA"/>
        </w:rPr>
      </w:pPr>
      <w:r w:rsidRPr="00AD3BA8">
        <w:rPr>
          <w:rFonts w:asciiTheme="majorHAnsi" w:hAnsiTheme="majorHAnsi" w:cs="Arial"/>
          <w:b/>
          <w:lang w:val="sr-Latn-BA"/>
        </w:rPr>
        <w:t>Utvrđen izuzetak kod zaštite privatnosti (lične informacije i pozivanje na Zakon o zaštiti ličnih podataka (član. 8.)</w:t>
      </w:r>
      <w:r w:rsidRPr="00AD3BA8">
        <w:rPr>
          <w:rFonts w:asciiTheme="majorHAnsi" w:hAnsiTheme="majorHAnsi" w:cs="Arial"/>
          <w:lang w:val="sr-Latn-BA"/>
        </w:rPr>
        <w:t xml:space="preserve"> </w:t>
      </w:r>
    </w:p>
    <w:p w14:paraId="427FEF2E" w14:textId="4AE6B854" w:rsidR="00C55304" w:rsidRPr="00AD3BA8" w:rsidRDefault="00384AB9" w:rsidP="00421C35">
      <w:pPr>
        <w:pStyle w:val="Cambria10"/>
        <w:tabs>
          <w:tab w:val="left" w:pos="8789"/>
        </w:tabs>
        <w:spacing w:line="240" w:lineRule="auto"/>
        <w:ind w:left="720" w:right="402"/>
        <w:jc w:val="both"/>
        <w:rPr>
          <w:rFonts w:asciiTheme="majorHAnsi" w:hAnsiTheme="majorHAnsi" w:cs="Arial"/>
          <w:lang w:val="sr-Latn-BA"/>
        </w:rPr>
      </w:pPr>
      <w:r w:rsidRPr="00AD3BA8">
        <w:rPr>
          <w:rFonts w:asciiTheme="majorHAnsi" w:hAnsiTheme="majorHAnsi" w:cs="Arial"/>
          <w:lang w:val="sr-Latn-BA"/>
        </w:rPr>
        <w:t xml:space="preserve">Javni organi su utvrđivali izuzetak od saopštavanja traženih informacija pozivajući se na član 8. Zakona, ukazujući na privatnost trećih osoba i potrebu zaštite privatnosti, ne razgraničavanja šta je informacija a šta lični podatak, te bez </w:t>
      </w:r>
      <w:proofErr w:type="spellStart"/>
      <w:r w:rsidRPr="00AD3BA8">
        <w:rPr>
          <w:rFonts w:asciiTheme="majorHAnsi" w:hAnsiTheme="majorHAnsi" w:cs="Arial"/>
          <w:lang w:val="sr-Latn-BA"/>
        </w:rPr>
        <w:t>sporovođenja</w:t>
      </w:r>
      <w:proofErr w:type="spellEnd"/>
      <w:r w:rsidRPr="00AD3BA8">
        <w:rPr>
          <w:rFonts w:asciiTheme="majorHAnsi" w:hAnsiTheme="majorHAnsi" w:cs="Arial"/>
          <w:lang w:val="sr-Latn-BA"/>
        </w:rPr>
        <w:t xml:space="preserve"> testa javnog interesa. </w:t>
      </w:r>
    </w:p>
    <w:p w14:paraId="0109CCFD" w14:textId="20930051" w:rsidR="00384AB9" w:rsidRPr="00AD3BA8" w:rsidRDefault="00384AB9" w:rsidP="00384AB9">
      <w:pPr>
        <w:pStyle w:val="Cambria10"/>
        <w:numPr>
          <w:ilvl w:val="0"/>
          <w:numId w:val="24"/>
        </w:numPr>
        <w:tabs>
          <w:tab w:val="left" w:pos="8789"/>
        </w:tabs>
        <w:spacing w:line="240" w:lineRule="auto"/>
        <w:ind w:right="402"/>
        <w:jc w:val="both"/>
        <w:rPr>
          <w:rFonts w:asciiTheme="majorHAnsi" w:hAnsiTheme="majorHAnsi" w:cs="Arial"/>
          <w:lang w:val="sr-Latn-BA"/>
        </w:rPr>
      </w:pPr>
      <w:r w:rsidRPr="00AD3BA8">
        <w:rPr>
          <w:rFonts w:asciiTheme="majorHAnsi" w:hAnsiTheme="majorHAnsi" w:cs="Arial"/>
          <w:b/>
          <w:lang w:val="sr-Latn-BA"/>
        </w:rPr>
        <w:t xml:space="preserve">Navodi da su informacije objavljene na web sajtu </w:t>
      </w:r>
    </w:p>
    <w:p w14:paraId="4ED774AD" w14:textId="57E425F1" w:rsidR="00F6595E" w:rsidRPr="00AD3BA8" w:rsidRDefault="00384AB9" w:rsidP="004A077B">
      <w:pPr>
        <w:pStyle w:val="Cambria10"/>
        <w:tabs>
          <w:tab w:val="left" w:pos="8789"/>
        </w:tabs>
        <w:spacing w:line="240" w:lineRule="auto"/>
        <w:ind w:left="720" w:right="402"/>
        <w:jc w:val="both"/>
        <w:rPr>
          <w:rFonts w:asciiTheme="majorHAnsi" w:hAnsiTheme="majorHAnsi" w:cs="Arial"/>
          <w:lang w:val="sr-Latn-BA"/>
        </w:rPr>
      </w:pPr>
      <w:r w:rsidRPr="00AD3BA8">
        <w:rPr>
          <w:rStyle w:val="Emphasis"/>
          <w:rFonts w:asciiTheme="majorHAnsi" w:hAnsiTheme="majorHAnsi" w:cs="Arial"/>
          <w:i w:val="0"/>
          <w:iCs w:val="0"/>
          <w:lang w:val="sr-Latn-BA"/>
        </w:rPr>
        <w:t xml:space="preserve">Odbijanje dostave informacija uz obrazloženje da su informacije objavljene na internet stranici ne predstavlja zakonom propisan izuzetak ili razlog za odbijanje pristupa informacijama. Čak i da su sve tražene informacije objavljene na web sajtu ili službenim glasnicima, javni organ je obavezan da iste dostavi po zahtjevu za pristup informacijama. </w:t>
      </w:r>
    </w:p>
    <w:p w14:paraId="403C5B16" w14:textId="55E50AAD" w:rsidR="00384AB9" w:rsidRPr="00AD3BA8" w:rsidRDefault="00384AB9" w:rsidP="00384AB9">
      <w:pPr>
        <w:pStyle w:val="Cambria10"/>
        <w:numPr>
          <w:ilvl w:val="0"/>
          <w:numId w:val="24"/>
        </w:numPr>
        <w:tabs>
          <w:tab w:val="left" w:pos="8789"/>
        </w:tabs>
        <w:spacing w:line="240" w:lineRule="auto"/>
        <w:ind w:right="402"/>
        <w:jc w:val="both"/>
        <w:rPr>
          <w:rFonts w:asciiTheme="majorHAnsi" w:hAnsiTheme="majorHAnsi" w:cs="Arial"/>
          <w:lang w:val="sr-Latn-BA"/>
        </w:rPr>
      </w:pPr>
      <w:r w:rsidRPr="00AD3BA8">
        <w:rPr>
          <w:rFonts w:asciiTheme="majorHAnsi" w:hAnsiTheme="majorHAnsi" w:cs="Arial"/>
          <w:b/>
          <w:lang w:val="sr-Latn-BA"/>
        </w:rPr>
        <w:t>Omogućavanje jedino ličnog uvida u tražene informacije, bez dostave informacija na adresu tražioca</w:t>
      </w:r>
    </w:p>
    <w:p w14:paraId="667F34D4" w14:textId="1BE59325" w:rsidR="00384AB9" w:rsidRPr="00AD3BA8" w:rsidRDefault="00384AB9" w:rsidP="00915446">
      <w:pPr>
        <w:pStyle w:val="Cambria10"/>
        <w:tabs>
          <w:tab w:val="left" w:pos="8789"/>
        </w:tabs>
        <w:spacing w:line="240" w:lineRule="auto"/>
        <w:ind w:left="720" w:right="402"/>
        <w:jc w:val="both"/>
        <w:rPr>
          <w:rStyle w:val="Emphasis"/>
          <w:rFonts w:asciiTheme="majorHAnsi" w:hAnsiTheme="majorHAnsi" w:cs="Arial"/>
          <w:i w:val="0"/>
          <w:iCs w:val="0"/>
          <w:lang w:val="sr-Latn-BA"/>
        </w:rPr>
      </w:pPr>
      <w:r w:rsidRPr="00AD3BA8">
        <w:rPr>
          <w:rStyle w:val="Emphasis"/>
          <w:rFonts w:asciiTheme="majorHAnsi" w:hAnsiTheme="majorHAnsi" w:cs="Arial"/>
          <w:i w:val="0"/>
          <w:iCs w:val="0"/>
          <w:lang w:val="sr-Latn-BA"/>
        </w:rPr>
        <w:t xml:space="preserve">Omogućavanjem jedino ličnog uvida u tražene informacije, bez ostavljanja mogućnosti da se </w:t>
      </w:r>
      <w:proofErr w:type="spellStart"/>
      <w:r w:rsidRPr="00AD3BA8">
        <w:rPr>
          <w:rStyle w:val="Emphasis"/>
          <w:rFonts w:asciiTheme="majorHAnsi" w:hAnsiTheme="majorHAnsi" w:cs="Arial"/>
          <w:i w:val="0"/>
          <w:iCs w:val="0"/>
          <w:lang w:val="sr-Latn-BA"/>
        </w:rPr>
        <w:t>se</w:t>
      </w:r>
      <w:proofErr w:type="spellEnd"/>
      <w:r w:rsidRPr="00AD3BA8">
        <w:rPr>
          <w:rStyle w:val="Emphasis"/>
          <w:rFonts w:asciiTheme="majorHAnsi" w:hAnsiTheme="majorHAnsi" w:cs="Arial"/>
          <w:i w:val="0"/>
          <w:iCs w:val="0"/>
          <w:lang w:val="sr-Latn-BA"/>
        </w:rPr>
        <w:t xml:space="preserve"> iste dostave na adresu tražioca informacija, javni organ postupa suprotno članu 14. Zakona. Svaki javni organ ima odgovarajuću obavezu da te informacije saopšti na način na koji se opredjeljuje tražilac informacija, a ne na način kako to javni organ želi. </w:t>
      </w:r>
    </w:p>
    <w:p w14:paraId="391AA10D" w14:textId="482E6859" w:rsidR="00384AB9" w:rsidRPr="00AD3BA8" w:rsidRDefault="00384AB9" w:rsidP="00384AB9">
      <w:pPr>
        <w:pStyle w:val="Cambria10"/>
        <w:numPr>
          <w:ilvl w:val="0"/>
          <w:numId w:val="24"/>
        </w:numPr>
        <w:tabs>
          <w:tab w:val="left" w:pos="8789"/>
        </w:tabs>
        <w:spacing w:line="240" w:lineRule="auto"/>
        <w:ind w:right="402"/>
        <w:jc w:val="both"/>
        <w:rPr>
          <w:rFonts w:asciiTheme="majorHAnsi" w:hAnsiTheme="majorHAnsi" w:cs="Arial"/>
          <w:lang w:val="sr-Latn-BA"/>
        </w:rPr>
      </w:pPr>
      <w:r w:rsidRPr="00AD3BA8">
        <w:rPr>
          <w:rFonts w:asciiTheme="majorHAnsi" w:hAnsiTheme="majorHAnsi" w:cs="Arial"/>
          <w:b/>
          <w:lang w:val="sr-Latn-BA"/>
        </w:rPr>
        <w:t>Informacije nisu od javnog interesa (član 9.)</w:t>
      </w:r>
    </w:p>
    <w:p w14:paraId="4DA1491D" w14:textId="46446047" w:rsidR="00384AB9" w:rsidRPr="00AD3BA8" w:rsidRDefault="00384AB9" w:rsidP="00384AB9">
      <w:pPr>
        <w:pStyle w:val="Cambria10"/>
        <w:numPr>
          <w:ilvl w:val="0"/>
          <w:numId w:val="24"/>
        </w:numPr>
        <w:tabs>
          <w:tab w:val="left" w:pos="8789"/>
        </w:tabs>
        <w:spacing w:line="240" w:lineRule="auto"/>
        <w:ind w:right="402"/>
        <w:jc w:val="both"/>
        <w:rPr>
          <w:rFonts w:asciiTheme="majorHAnsi" w:hAnsiTheme="majorHAnsi" w:cs="Arial"/>
          <w:lang w:val="sr-Latn-BA"/>
        </w:rPr>
      </w:pPr>
      <w:r w:rsidRPr="00AD3BA8">
        <w:rPr>
          <w:rFonts w:asciiTheme="majorHAnsi" w:hAnsiTheme="majorHAnsi" w:cs="Arial"/>
          <w:lang w:val="sr-Latn-BA"/>
        </w:rPr>
        <w:t xml:space="preserve">Javni organi su odbijali pristup informacijama uz obrazloženje da iste nisu </w:t>
      </w:r>
      <w:r w:rsidR="00583C24" w:rsidRPr="00AD3BA8">
        <w:rPr>
          <w:rFonts w:asciiTheme="majorHAnsi" w:hAnsiTheme="majorHAnsi" w:cs="Arial"/>
          <w:lang w:val="sr-Latn-BA"/>
        </w:rPr>
        <w:t xml:space="preserve">od javnog interesa, </w:t>
      </w:r>
      <w:r w:rsidRPr="00AD3BA8">
        <w:rPr>
          <w:rFonts w:asciiTheme="majorHAnsi" w:hAnsiTheme="majorHAnsi" w:cs="Arial"/>
          <w:lang w:val="sr-Latn-BA"/>
        </w:rPr>
        <w:t xml:space="preserve">javne u skladu sa Zakonom, internim aktima, pravilnicima, statutima i sl., a što predstavlja pogrešno postupanje, obzirom da su Zakonom definisani razlozi utvrđivanja izuzetaka, a ne internim aktima. </w:t>
      </w:r>
    </w:p>
    <w:p w14:paraId="3F7EABC3" w14:textId="77777777" w:rsidR="00384AB9" w:rsidRPr="00AD3BA8" w:rsidRDefault="00384AB9" w:rsidP="00384AB9">
      <w:pPr>
        <w:pStyle w:val="Cambria10"/>
        <w:numPr>
          <w:ilvl w:val="0"/>
          <w:numId w:val="24"/>
        </w:numPr>
        <w:tabs>
          <w:tab w:val="left" w:pos="8789"/>
        </w:tabs>
        <w:spacing w:line="240" w:lineRule="auto"/>
        <w:ind w:right="402"/>
        <w:jc w:val="both"/>
        <w:rPr>
          <w:rFonts w:asciiTheme="majorHAnsi" w:hAnsiTheme="majorHAnsi" w:cs="Arial"/>
          <w:lang w:val="sr-Latn-BA"/>
        </w:rPr>
      </w:pPr>
      <w:r w:rsidRPr="00AD3BA8">
        <w:rPr>
          <w:rFonts w:asciiTheme="majorHAnsi" w:hAnsiTheme="majorHAnsi" w:cs="Arial"/>
          <w:b/>
          <w:lang w:val="sr-Latn-BA"/>
        </w:rPr>
        <w:t>Informacije su dostupne kod drugog organa</w:t>
      </w:r>
    </w:p>
    <w:p w14:paraId="79902397" w14:textId="77777777" w:rsidR="00384AB9" w:rsidRPr="00AD3BA8" w:rsidRDefault="00384AB9" w:rsidP="00384AB9">
      <w:pPr>
        <w:pStyle w:val="Cambria10"/>
        <w:tabs>
          <w:tab w:val="left" w:pos="8789"/>
        </w:tabs>
        <w:spacing w:line="240" w:lineRule="auto"/>
        <w:ind w:left="720" w:right="402"/>
        <w:jc w:val="both"/>
        <w:rPr>
          <w:rFonts w:asciiTheme="majorHAnsi" w:hAnsiTheme="majorHAnsi" w:cs="Arial"/>
          <w:lang w:val="sr-Latn-BA"/>
        </w:rPr>
      </w:pPr>
      <w:r w:rsidRPr="00AD3BA8">
        <w:rPr>
          <w:rFonts w:asciiTheme="majorHAnsi" w:hAnsiTheme="majorHAnsi" w:cs="Arial"/>
          <w:lang w:val="sr-Latn-BA"/>
        </w:rPr>
        <w:t xml:space="preserve"> Javni organi su u određenim slučajevima odbijali pristup informacijama uz obrazloženje da nisu u posjedu istih, te da kontrolu vrši drugi organ. Postupajući na ovaj način javni organi postupaju suprotno članu 13. Zakona, koji propisuje da ukoliko javni organ koji primi zahtjev nije nadležan, dužan je da bez odlaganja dostavi zahtjev nadležnom organu i o tome </w:t>
      </w:r>
      <w:proofErr w:type="spellStart"/>
      <w:r w:rsidRPr="00AD3BA8">
        <w:rPr>
          <w:rFonts w:asciiTheme="majorHAnsi" w:hAnsiTheme="majorHAnsi" w:cs="Arial"/>
          <w:lang w:val="sr-Latn-BA"/>
        </w:rPr>
        <w:t>obavijestu</w:t>
      </w:r>
      <w:proofErr w:type="spellEnd"/>
      <w:r w:rsidRPr="00AD3BA8">
        <w:rPr>
          <w:rFonts w:asciiTheme="majorHAnsi" w:hAnsiTheme="majorHAnsi" w:cs="Arial"/>
          <w:lang w:val="sr-Latn-BA"/>
        </w:rPr>
        <w:t xml:space="preserve"> podnosioca.</w:t>
      </w:r>
    </w:p>
    <w:p w14:paraId="1F62D6C1" w14:textId="514ABE7E" w:rsidR="004A0DF5" w:rsidRPr="00AD3BA8" w:rsidRDefault="004A0DF5" w:rsidP="00CA0989">
      <w:pPr>
        <w:tabs>
          <w:tab w:val="left" w:pos="5134"/>
          <w:tab w:val="left" w:pos="8789"/>
        </w:tabs>
        <w:spacing w:after="0"/>
        <w:jc w:val="both"/>
        <w:rPr>
          <w:rFonts w:asciiTheme="majorHAnsi" w:hAnsiTheme="majorHAnsi" w:cs="Arial"/>
          <w:lang w:val="sr-Latn-BA"/>
        </w:rPr>
      </w:pPr>
    </w:p>
    <w:p w14:paraId="3B7ACFA0" w14:textId="717BFD85" w:rsidR="00915446" w:rsidRPr="00AD3BA8" w:rsidRDefault="00915446" w:rsidP="00CA0989">
      <w:pPr>
        <w:tabs>
          <w:tab w:val="left" w:pos="5134"/>
          <w:tab w:val="left" w:pos="8789"/>
        </w:tabs>
        <w:spacing w:after="0"/>
        <w:jc w:val="both"/>
        <w:rPr>
          <w:lang w:val="sr-Latn-BA"/>
        </w:rPr>
      </w:pPr>
    </w:p>
    <w:p w14:paraId="3CB9D3B3" w14:textId="3FFB4196" w:rsidR="00915446" w:rsidRPr="00AD3BA8" w:rsidRDefault="00915446" w:rsidP="00CA0989">
      <w:pPr>
        <w:tabs>
          <w:tab w:val="left" w:pos="5134"/>
          <w:tab w:val="left" w:pos="8789"/>
        </w:tabs>
        <w:spacing w:after="0"/>
        <w:jc w:val="both"/>
        <w:rPr>
          <w:lang w:val="sr-Latn-BA"/>
        </w:rPr>
      </w:pPr>
    </w:p>
    <w:p w14:paraId="250FDCE1" w14:textId="6C995EDB" w:rsidR="00915446" w:rsidRPr="00AD3BA8" w:rsidRDefault="00915446" w:rsidP="00CA0989">
      <w:pPr>
        <w:tabs>
          <w:tab w:val="left" w:pos="5134"/>
          <w:tab w:val="left" w:pos="8789"/>
        </w:tabs>
        <w:spacing w:after="0"/>
        <w:jc w:val="both"/>
        <w:rPr>
          <w:lang w:val="sr-Latn-BA"/>
        </w:rPr>
      </w:pPr>
    </w:p>
    <w:p w14:paraId="4C339564" w14:textId="77777777" w:rsidR="00915446" w:rsidRPr="00AD3BA8" w:rsidRDefault="00915446" w:rsidP="00915446">
      <w:pPr>
        <w:spacing w:line="240" w:lineRule="auto"/>
        <w:jc w:val="both"/>
        <w:rPr>
          <w:rFonts w:asciiTheme="majorHAnsi" w:hAnsiTheme="majorHAnsi"/>
          <w:bCs/>
          <w:lang w:val="sr-Latn-BA"/>
        </w:rPr>
      </w:pPr>
    </w:p>
    <w:tbl>
      <w:tblPr>
        <w:tblStyle w:val="TableGrid"/>
        <w:tblW w:w="10186" w:type="dxa"/>
        <w:tblInd w:w="-5" w:type="dxa"/>
        <w:tblLook w:val="04A0" w:firstRow="1" w:lastRow="0" w:firstColumn="1" w:lastColumn="0" w:noHBand="0" w:noVBand="1"/>
      </w:tblPr>
      <w:tblGrid>
        <w:gridCol w:w="10186"/>
      </w:tblGrid>
      <w:tr w:rsidR="00915446" w:rsidRPr="00AD3BA8" w14:paraId="2D6EBC06" w14:textId="77777777" w:rsidTr="006C4CE9">
        <w:trPr>
          <w:trHeight w:val="524"/>
        </w:trPr>
        <w:tc>
          <w:tcPr>
            <w:tcW w:w="10186" w:type="dxa"/>
            <w:shd w:val="clear" w:color="auto" w:fill="000000" w:themeFill="text1"/>
          </w:tcPr>
          <w:p w14:paraId="71F70B05" w14:textId="77777777" w:rsidR="00915446" w:rsidRPr="00AD3BA8" w:rsidRDefault="00915446" w:rsidP="006C4CE9">
            <w:pPr>
              <w:tabs>
                <w:tab w:val="left" w:pos="8789"/>
              </w:tabs>
              <w:spacing w:before="120" w:after="120"/>
              <w:rPr>
                <w:rFonts w:asciiTheme="majorHAnsi" w:hAnsiTheme="majorHAnsi" w:cs="Arial"/>
                <w:b/>
                <w:color w:val="FFFFFF" w:themeColor="background1"/>
                <w:lang w:val="sr-Latn-BA" w:eastAsia="sr-Latn-CS"/>
              </w:rPr>
            </w:pPr>
            <w:r w:rsidRPr="00AD3BA8">
              <w:rPr>
                <w:rFonts w:asciiTheme="majorHAnsi" w:hAnsiTheme="majorHAnsi" w:cs="Arial"/>
                <w:b/>
                <w:color w:val="FFFFFF" w:themeColor="background1"/>
                <w:lang w:val="sr-Latn-BA" w:eastAsia="sr-Latn-CS"/>
              </w:rPr>
              <w:t xml:space="preserve">ISTRAŽIVANJE 2022. – Javna preduzeća u BiH </w:t>
            </w:r>
          </w:p>
        </w:tc>
      </w:tr>
    </w:tbl>
    <w:p w14:paraId="0C2FF9BD" w14:textId="7E6DF14F" w:rsidR="00915446" w:rsidRPr="00AD3BA8" w:rsidRDefault="00915446" w:rsidP="00915446">
      <w:pPr>
        <w:spacing w:line="240" w:lineRule="auto"/>
        <w:jc w:val="both"/>
        <w:rPr>
          <w:rFonts w:asciiTheme="majorHAnsi" w:hAnsiTheme="majorHAnsi" w:cs="Arial"/>
          <w:lang w:val="sr-Latn-BA"/>
        </w:rPr>
      </w:pPr>
      <w:r w:rsidRPr="00AD3BA8">
        <w:rPr>
          <w:rFonts w:asciiTheme="majorHAnsi" w:hAnsiTheme="majorHAnsi" w:cs="Arial"/>
          <w:lang w:val="sr-Latn-BA"/>
        </w:rPr>
        <w:br/>
        <w:t xml:space="preserve">Krajem maja 2022. godine Transparency International u BiH je poslao zahtjeve za pristup informacijama na adrese 437 javnih preduzeća u Bosni i Hercegovini, te tražio informacije o sastavu upravljačkih organa (direktora i članova upravnog odbora) i iznosima njihovih plata i naknada, podaci o broju zaposlenih te finansijskim izvještajima za 2021. godinu. U zakonom predviđenom roku od 15 dana je odgovorilo 226 javnih preduzeća, te je dalje u postupku dobijanja informacija upućena 81 urgenciju te 36 žalbi zbog ćutanja uprave, nakon čega je </w:t>
      </w:r>
      <w:proofErr w:type="spellStart"/>
      <w:r w:rsidRPr="00AD3BA8">
        <w:rPr>
          <w:rFonts w:asciiTheme="majorHAnsi" w:hAnsiTheme="majorHAnsi" w:cs="Arial"/>
          <w:lang w:val="sr-Latn-BA"/>
        </w:rPr>
        <w:t>zaprimljno</w:t>
      </w:r>
      <w:proofErr w:type="spellEnd"/>
      <w:r w:rsidRPr="00AD3BA8">
        <w:rPr>
          <w:rFonts w:asciiTheme="majorHAnsi" w:hAnsiTheme="majorHAnsi" w:cs="Arial"/>
          <w:lang w:val="sr-Latn-BA"/>
        </w:rPr>
        <w:t xml:space="preserve"> još 74 odgovora.</w:t>
      </w:r>
      <w:r w:rsidR="004C0E3A" w:rsidRPr="00AD3BA8">
        <w:rPr>
          <w:rFonts w:asciiTheme="majorHAnsi" w:hAnsiTheme="majorHAnsi" w:cs="Arial"/>
          <w:lang w:val="sr-Latn-BA"/>
        </w:rPr>
        <w:t xml:space="preserve"> </w:t>
      </w:r>
    </w:p>
    <w:tbl>
      <w:tblPr>
        <w:tblStyle w:val="GridTable4-Accent5"/>
        <w:tblpPr w:leftFromText="180" w:rightFromText="180" w:vertAnchor="text" w:horzAnchor="margin" w:tblpXSpec="center" w:tblpY="255"/>
        <w:tblW w:w="4876" w:type="dxa"/>
        <w:tblLook w:val="04A0" w:firstRow="1" w:lastRow="0" w:firstColumn="1" w:lastColumn="0" w:noHBand="0" w:noVBand="1"/>
      </w:tblPr>
      <w:tblGrid>
        <w:gridCol w:w="895"/>
        <w:gridCol w:w="1800"/>
        <w:gridCol w:w="2181"/>
      </w:tblGrid>
      <w:tr w:rsidR="00915446" w:rsidRPr="00AD3BA8" w14:paraId="5D98FC76" w14:textId="77777777" w:rsidTr="006C4CE9">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95" w:type="dxa"/>
            <w:vMerge w:val="restart"/>
          </w:tcPr>
          <w:p w14:paraId="278C8D0C" w14:textId="77777777" w:rsidR="00915446" w:rsidRPr="00AD3BA8" w:rsidRDefault="00915446" w:rsidP="006C4CE9">
            <w:pPr>
              <w:pStyle w:val="Cambria10"/>
              <w:tabs>
                <w:tab w:val="left" w:pos="8789"/>
              </w:tabs>
              <w:spacing w:line="20" w:lineRule="atLeast"/>
              <w:jc w:val="center"/>
              <w:rPr>
                <w:rFonts w:asciiTheme="majorHAnsi" w:hAnsiTheme="majorHAnsi" w:cs="Arial"/>
                <w:b w:val="0"/>
                <w:bCs w:val="0"/>
                <w:lang w:val="sr-Latn-BA"/>
              </w:rPr>
            </w:pPr>
          </w:p>
          <w:p w14:paraId="560BC07A" w14:textId="77777777" w:rsidR="00915446" w:rsidRPr="00AD3BA8" w:rsidRDefault="00915446" w:rsidP="006C4CE9">
            <w:pPr>
              <w:pStyle w:val="Cambria10"/>
              <w:tabs>
                <w:tab w:val="left" w:pos="8789"/>
              </w:tabs>
              <w:spacing w:line="20" w:lineRule="atLeast"/>
              <w:jc w:val="center"/>
              <w:rPr>
                <w:rFonts w:asciiTheme="majorHAnsi" w:hAnsiTheme="majorHAnsi" w:cs="Arial"/>
                <w:b w:val="0"/>
                <w:lang w:val="sr-Latn-BA"/>
              </w:rPr>
            </w:pPr>
            <w:r w:rsidRPr="00AD3BA8">
              <w:rPr>
                <w:rFonts w:asciiTheme="majorHAnsi" w:hAnsiTheme="majorHAnsi" w:cs="Arial"/>
                <w:lang w:val="sr-Latn-BA"/>
              </w:rPr>
              <w:t>2022.</w:t>
            </w:r>
          </w:p>
        </w:tc>
        <w:tc>
          <w:tcPr>
            <w:tcW w:w="1800" w:type="dxa"/>
          </w:tcPr>
          <w:p w14:paraId="1BE3EE3A" w14:textId="77777777" w:rsidR="00915446" w:rsidRPr="00AD3BA8" w:rsidRDefault="00915446" w:rsidP="006C4CE9">
            <w:pPr>
              <w:pStyle w:val="Cambria10"/>
              <w:tabs>
                <w:tab w:val="left" w:pos="8789"/>
              </w:tabs>
              <w:spacing w:line="20" w:lineRule="atLeas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lang w:val="sr-Latn-BA"/>
              </w:rPr>
            </w:pPr>
            <w:r w:rsidRPr="00AD3BA8">
              <w:rPr>
                <w:rFonts w:asciiTheme="majorHAnsi" w:hAnsiTheme="majorHAnsi" w:cs="Arial"/>
                <w:lang w:val="sr-Latn-BA"/>
              </w:rPr>
              <w:t>Podnesenih</w:t>
            </w:r>
            <w:r w:rsidRPr="00AD3BA8">
              <w:rPr>
                <w:rFonts w:asciiTheme="majorHAnsi" w:hAnsiTheme="majorHAnsi" w:cs="Arial"/>
                <w:lang w:val="sr-Latn-BA"/>
              </w:rPr>
              <w:br/>
              <w:t>zahtjeva</w:t>
            </w:r>
          </w:p>
        </w:tc>
        <w:tc>
          <w:tcPr>
            <w:tcW w:w="2181" w:type="dxa"/>
          </w:tcPr>
          <w:p w14:paraId="1236DBBF" w14:textId="77777777" w:rsidR="00915446" w:rsidRPr="00AD3BA8" w:rsidRDefault="00915446" w:rsidP="006C4CE9">
            <w:pPr>
              <w:pStyle w:val="Cambria10"/>
              <w:tabs>
                <w:tab w:val="left" w:pos="8789"/>
              </w:tabs>
              <w:spacing w:line="20" w:lineRule="atLeas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lang w:val="sr-Latn-BA"/>
              </w:rPr>
            </w:pPr>
            <w:proofErr w:type="spellStart"/>
            <w:r w:rsidRPr="00AD3BA8">
              <w:rPr>
                <w:rFonts w:asciiTheme="majorHAnsi" w:hAnsiTheme="majorHAnsi" w:cs="Arial"/>
                <w:lang w:val="sr-Latn-BA"/>
              </w:rPr>
              <w:t>Postupanjau</w:t>
            </w:r>
            <w:proofErr w:type="spellEnd"/>
            <w:r w:rsidRPr="00AD3BA8">
              <w:rPr>
                <w:rFonts w:asciiTheme="majorHAnsi" w:hAnsiTheme="majorHAnsi" w:cs="Arial"/>
                <w:lang w:val="sr-Latn-BA"/>
              </w:rPr>
              <w:t xml:space="preserve"> zakonskom roku </w:t>
            </w:r>
          </w:p>
        </w:tc>
      </w:tr>
      <w:tr w:rsidR="00915446" w:rsidRPr="00AD3BA8" w14:paraId="202F4732" w14:textId="77777777" w:rsidTr="006C4CE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895" w:type="dxa"/>
            <w:vMerge/>
          </w:tcPr>
          <w:p w14:paraId="511A1F0C" w14:textId="77777777" w:rsidR="00915446" w:rsidRPr="00AD3BA8" w:rsidRDefault="00915446" w:rsidP="006C4CE9">
            <w:pPr>
              <w:pStyle w:val="Cambria10"/>
              <w:tabs>
                <w:tab w:val="left" w:pos="8789"/>
              </w:tabs>
              <w:spacing w:line="20" w:lineRule="atLeast"/>
              <w:jc w:val="center"/>
              <w:rPr>
                <w:rFonts w:asciiTheme="majorHAnsi" w:hAnsiTheme="majorHAnsi" w:cs="Arial"/>
                <w:lang w:val="sr-Latn-BA"/>
              </w:rPr>
            </w:pPr>
          </w:p>
        </w:tc>
        <w:tc>
          <w:tcPr>
            <w:tcW w:w="1800" w:type="dxa"/>
          </w:tcPr>
          <w:p w14:paraId="7225E393" w14:textId="77777777" w:rsidR="00915446" w:rsidRPr="00AD3BA8" w:rsidRDefault="00915446" w:rsidP="006C4CE9">
            <w:pPr>
              <w:pStyle w:val="Cambria10"/>
              <w:tabs>
                <w:tab w:val="left" w:pos="8789"/>
              </w:tabs>
              <w:spacing w:line="20"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lang w:val="sr-Latn-BA"/>
              </w:rPr>
            </w:pPr>
            <w:r w:rsidRPr="00AD3BA8">
              <w:rPr>
                <w:rFonts w:asciiTheme="majorHAnsi" w:hAnsiTheme="majorHAnsi" w:cs="Arial"/>
                <w:b/>
                <w:bCs/>
                <w:lang w:val="sr-Latn-BA"/>
              </w:rPr>
              <w:t>437</w:t>
            </w:r>
          </w:p>
        </w:tc>
        <w:tc>
          <w:tcPr>
            <w:tcW w:w="2181" w:type="dxa"/>
          </w:tcPr>
          <w:p w14:paraId="329884E6" w14:textId="77777777" w:rsidR="00915446" w:rsidRPr="00AD3BA8" w:rsidRDefault="00915446" w:rsidP="006C4CE9">
            <w:pPr>
              <w:pStyle w:val="Cambria10"/>
              <w:tabs>
                <w:tab w:val="left" w:pos="8789"/>
              </w:tabs>
              <w:spacing w:line="20" w:lineRule="atLeas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lang w:val="sr-Latn-BA"/>
              </w:rPr>
            </w:pPr>
            <w:r w:rsidRPr="00AD3BA8">
              <w:rPr>
                <w:rFonts w:asciiTheme="majorHAnsi" w:hAnsiTheme="majorHAnsi"/>
                <w:b/>
                <w:bCs/>
                <w:lang w:val="sr-Latn-BA"/>
              </w:rPr>
              <w:t>226 (51,7%)</w:t>
            </w:r>
          </w:p>
        </w:tc>
      </w:tr>
    </w:tbl>
    <w:p w14:paraId="50CB0242" w14:textId="77777777" w:rsidR="00915446" w:rsidRPr="00AD3BA8" w:rsidRDefault="00915446" w:rsidP="00915446">
      <w:pPr>
        <w:jc w:val="both"/>
        <w:rPr>
          <w:rFonts w:ascii="Arial" w:hAnsi="Arial" w:cs="Arial"/>
          <w:lang w:val="sr-Latn-BA"/>
        </w:rPr>
      </w:pPr>
    </w:p>
    <w:p w14:paraId="1722878E" w14:textId="77777777" w:rsidR="00915446" w:rsidRPr="00AD3BA8" w:rsidRDefault="00915446" w:rsidP="00915446">
      <w:pPr>
        <w:pStyle w:val="Cambria10"/>
        <w:tabs>
          <w:tab w:val="left" w:pos="8789"/>
        </w:tabs>
        <w:spacing w:line="240" w:lineRule="auto"/>
        <w:jc w:val="both"/>
        <w:rPr>
          <w:rStyle w:val="Emphasis"/>
          <w:rFonts w:asciiTheme="majorHAnsi" w:hAnsiTheme="majorHAnsi" w:cs="Arial"/>
          <w:b/>
          <w:i w:val="0"/>
          <w:iCs w:val="0"/>
          <w:lang w:val="sr-Latn-BA"/>
        </w:rPr>
      </w:pPr>
    </w:p>
    <w:p w14:paraId="080BDC5C" w14:textId="4A11733D" w:rsidR="00915446" w:rsidRPr="00AD3BA8" w:rsidRDefault="00915446" w:rsidP="00CA0989">
      <w:pPr>
        <w:tabs>
          <w:tab w:val="left" w:pos="5134"/>
          <w:tab w:val="left" w:pos="8789"/>
        </w:tabs>
        <w:spacing w:after="0"/>
        <w:jc w:val="both"/>
        <w:rPr>
          <w:lang w:val="sr-Latn-BA"/>
        </w:rPr>
      </w:pPr>
    </w:p>
    <w:p w14:paraId="672D3412" w14:textId="339C844E" w:rsidR="00915446" w:rsidRPr="00AD3BA8" w:rsidRDefault="00915446" w:rsidP="00CA0989">
      <w:pPr>
        <w:tabs>
          <w:tab w:val="left" w:pos="5134"/>
          <w:tab w:val="left" w:pos="8789"/>
        </w:tabs>
        <w:spacing w:after="0"/>
        <w:jc w:val="both"/>
        <w:rPr>
          <w:rFonts w:asciiTheme="majorHAnsi" w:hAnsiTheme="majorHAnsi" w:cs="Arial"/>
          <w:lang w:val="sr-Latn-BA"/>
        </w:rPr>
      </w:pPr>
    </w:p>
    <w:p w14:paraId="792BE650" w14:textId="77777777" w:rsidR="00FE63DA" w:rsidRPr="00AD3BA8" w:rsidRDefault="00FE63DA" w:rsidP="00CA0989">
      <w:pPr>
        <w:tabs>
          <w:tab w:val="left" w:pos="5134"/>
          <w:tab w:val="left" w:pos="8789"/>
        </w:tabs>
        <w:spacing w:after="0"/>
        <w:jc w:val="both"/>
        <w:rPr>
          <w:rFonts w:asciiTheme="majorHAnsi" w:hAnsiTheme="majorHAnsi" w:cs="Arial"/>
          <w:lang w:val="sr-Latn-BA"/>
        </w:rPr>
      </w:pPr>
    </w:p>
    <w:tbl>
      <w:tblPr>
        <w:tblStyle w:val="TableGrid"/>
        <w:tblW w:w="10201" w:type="dxa"/>
        <w:tblInd w:w="18" w:type="dxa"/>
        <w:tblLook w:val="04A0" w:firstRow="1" w:lastRow="0" w:firstColumn="1" w:lastColumn="0" w:noHBand="0" w:noVBand="1"/>
      </w:tblPr>
      <w:tblGrid>
        <w:gridCol w:w="10201"/>
      </w:tblGrid>
      <w:tr w:rsidR="00CA0989" w:rsidRPr="00AD3BA8" w14:paraId="7A5F5569" w14:textId="77777777" w:rsidTr="00CF09F8">
        <w:trPr>
          <w:trHeight w:val="524"/>
        </w:trPr>
        <w:tc>
          <w:tcPr>
            <w:tcW w:w="10201" w:type="dxa"/>
            <w:shd w:val="clear" w:color="auto" w:fill="000000" w:themeFill="text1"/>
          </w:tcPr>
          <w:p w14:paraId="2033B2CE" w14:textId="44B73233" w:rsidR="00CA0989" w:rsidRPr="00AD3BA8" w:rsidRDefault="00DD2780" w:rsidP="00015BED">
            <w:pPr>
              <w:tabs>
                <w:tab w:val="left" w:pos="8789"/>
              </w:tabs>
              <w:spacing w:before="120" w:after="120"/>
              <w:rPr>
                <w:rFonts w:cs="Arial"/>
                <w:b/>
                <w:color w:val="FFFFFF" w:themeColor="background1"/>
                <w:lang w:val="sr-Latn-BA" w:eastAsia="sr-Latn-CS"/>
              </w:rPr>
            </w:pPr>
            <w:r w:rsidRPr="00AD3BA8">
              <w:rPr>
                <w:rFonts w:asciiTheme="majorHAnsi" w:hAnsiTheme="majorHAnsi" w:cs="Arial"/>
                <w:b/>
                <w:color w:val="FFFFFF" w:themeColor="background1"/>
                <w:lang w:val="sr-Latn-BA" w:eastAsia="sr-Latn-CS"/>
              </w:rPr>
              <w:t>TI BIH CENTAR ZA PRUŽANJE PRAVNE POMOĆI U BORBI PROTIV KORUPCIJE</w:t>
            </w:r>
            <w:r w:rsidRPr="00AD3BA8">
              <w:rPr>
                <w:rFonts w:cs="Arial"/>
                <w:b/>
                <w:color w:val="FFFFFF" w:themeColor="background1"/>
                <w:lang w:val="sr-Latn-BA" w:eastAsia="sr-Latn-CS"/>
              </w:rPr>
              <w:t xml:space="preserve"> - </w:t>
            </w:r>
            <w:r w:rsidR="00CA0989" w:rsidRPr="00AD3BA8">
              <w:rPr>
                <w:rFonts w:asciiTheme="majorHAnsi" w:hAnsiTheme="majorHAnsi" w:cs="Arial"/>
                <w:b/>
                <w:color w:val="FFFFFF" w:themeColor="background1"/>
                <w:lang w:val="sr-Latn-BA" w:eastAsia="sr-Latn-CS"/>
              </w:rPr>
              <w:t>SUDSKA PRAKSA</w:t>
            </w:r>
          </w:p>
        </w:tc>
      </w:tr>
    </w:tbl>
    <w:p w14:paraId="1AE35773" w14:textId="77777777" w:rsidR="00DD2780" w:rsidRPr="00AD3BA8" w:rsidRDefault="00DD2780" w:rsidP="00CA0989">
      <w:pPr>
        <w:pStyle w:val="Cambria10"/>
        <w:spacing w:line="240" w:lineRule="auto"/>
        <w:jc w:val="both"/>
        <w:rPr>
          <w:rFonts w:asciiTheme="majorHAnsi" w:hAnsiTheme="majorHAnsi" w:cs="Arial"/>
          <w:lang w:val="sr-Latn-BA"/>
        </w:rPr>
      </w:pPr>
    </w:p>
    <w:p w14:paraId="2618FA84" w14:textId="59CE6386" w:rsidR="00CA0989" w:rsidRPr="00AD3BA8" w:rsidRDefault="00CA0989" w:rsidP="00CA0989">
      <w:pPr>
        <w:pStyle w:val="Cambria10"/>
        <w:spacing w:line="240" w:lineRule="auto"/>
        <w:jc w:val="both"/>
        <w:rPr>
          <w:rFonts w:asciiTheme="majorHAnsi" w:hAnsiTheme="majorHAnsi" w:cs="Arial"/>
          <w:lang w:val="sr-Latn-BA"/>
        </w:rPr>
      </w:pPr>
      <w:r w:rsidRPr="00AD3BA8">
        <w:rPr>
          <w:rFonts w:asciiTheme="majorHAnsi" w:hAnsiTheme="majorHAnsi" w:cs="Arial"/>
          <w:lang w:val="sr-Latn-BA"/>
        </w:rPr>
        <w:t xml:space="preserve">Transparency International u BiH  je </w:t>
      </w:r>
      <w:r w:rsidR="00956EE6" w:rsidRPr="00AD3BA8">
        <w:rPr>
          <w:rFonts w:asciiTheme="majorHAnsi" w:hAnsiTheme="majorHAnsi" w:cs="Arial"/>
          <w:lang w:val="sr-Latn-BA"/>
        </w:rPr>
        <w:t xml:space="preserve">u </w:t>
      </w:r>
      <w:r w:rsidR="0098315A" w:rsidRPr="00AD3BA8">
        <w:rPr>
          <w:rFonts w:asciiTheme="majorHAnsi" w:hAnsiTheme="majorHAnsi" w:cs="Arial"/>
          <w:lang w:val="sr-Latn-BA"/>
        </w:rPr>
        <w:t>okviru</w:t>
      </w:r>
      <w:r w:rsidRPr="00AD3BA8">
        <w:rPr>
          <w:rFonts w:asciiTheme="majorHAnsi" w:hAnsiTheme="majorHAnsi" w:cs="Arial"/>
          <w:lang w:val="sr-Latn-BA"/>
        </w:rPr>
        <w:t xml:space="preserve"> Cent</w:t>
      </w:r>
      <w:r w:rsidR="0098315A" w:rsidRPr="00AD3BA8">
        <w:rPr>
          <w:rFonts w:asciiTheme="majorHAnsi" w:hAnsiTheme="majorHAnsi" w:cs="Arial"/>
          <w:lang w:val="sr-Latn-BA"/>
        </w:rPr>
        <w:t>ra</w:t>
      </w:r>
      <w:r w:rsidRPr="00AD3BA8">
        <w:rPr>
          <w:rFonts w:asciiTheme="majorHAnsi" w:hAnsiTheme="majorHAnsi" w:cs="Arial"/>
          <w:lang w:val="sr-Latn-BA"/>
        </w:rPr>
        <w:t xml:space="preserve"> za pružanje pravne pomoći</w:t>
      </w:r>
      <w:r w:rsidR="0098315A" w:rsidRPr="00AD3BA8">
        <w:rPr>
          <w:rFonts w:asciiTheme="majorHAnsi" w:hAnsiTheme="majorHAnsi" w:cs="Arial"/>
          <w:lang w:val="sr-Latn-BA"/>
        </w:rPr>
        <w:t xml:space="preserve"> u proteklih 12 godina</w:t>
      </w:r>
      <w:r w:rsidRPr="00AD3BA8">
        <w:rPr>
          <w:rFonts w:asciiTheme="majorHAnsi" w:hAnsiTheme="majorHAnsi" w:cs="Arial"/>
          <w:lang w:val="sr-Latn-BA"/>
        </w:rPr>
        <w:t xml:space="preserve"> pokrenuo preko 200 upravnih sporova zbog pogrešne primjene Zakona o slobodi pristupa informacijama</w:t>
      </w:r>
      <w:r w:rsidR="0098315A" w:rsidRPr="00AD3BA8">
        <w:rPr>
          <w:rFonts w:asciiTheme="majorHAnsi" w:hAnsiTheme="majorHAnsi" w:cs="Arial"/>
          <w:lang w:val="sr-Latn-BA"/>
        </w:rPr>
        <w:t xml:space="preserve"> na svim nivoima vlasti u Bosni i Hercegovini</w:t>
      </w:r>
      <w:r w:rsidRPr="00AD3BA8">
        <w:rPr>
          <w:rFonts w:asciiTheme="majorHAnsi" w:hAnsiTheme="majorHAnsi" w:cs="Arial"/>
          <w:lang w:val="sr-Latn-BA"/>
        </w:rPr>
        <w:t xml:space="preserve">, te </w:t>
      </w:r>
      <w:r w:rsidR="0098315A" w:rsidRPr="00AD3BA8">
        <w:rPr>
          <w:rFonts w:asciiTheme="majorHAnsi" w:hAnsiTheme="majorHAnsi" w:cs="Arial"/>
          <w:lang w:val="sr-Latn-BA"/>
        </w:rPr>
        <w:t>kroz bazu sudskih odluka objedinio i objavio</w:t>
      </w:r>
      <w:r w:rsidRPr="00AD3BA8">
        <w:rPr>
          <w:rFonts w:asciiTheme="majorHAnsi" w:hAnsiTheme="majorHAnsi" w:cs="Arial"/>
          <w:lang w:val="sr-Latn-BA"/>
        </w:rPr>
        <w:t xml:space="preserve"> bogatu sudsku praksu iz oblasti pristupa informacijama. TI BiH je zauzeo principijelni stav o vođenju upravnih sporova u svim predmetima u kojima javni organi uporno praktikuju tajnost u radu. Prosjek vremenskog trajanja upravnih sporova se razlikuje, kako po složenosti predmeta, tako i po sudovima. S tim u vezi, TI BiH u prosjeku na sudsku odluku prvog stepena čeka oko dvije godine. Takođe, sudski postupci nerijetko traju dosta duže, obzirom da TI BiH u slučaju </w:t>
      </w:r>
      <w:proofErr w:type="spellStart"/>
      <w:r w:rsidRPr="00AD3BA8">
        <w:rPr>
          <w:rFonts w:asciiTheme="majorHAnsi" w:hAnsiTheme="majorHAnsi" w:cs="Arial"/>
          <w:lang w:val="sr-Latn-BA"/>
        </w:rPr>
        <w:t>neuspijeha</w:t>
      </w:r>
      <w:proofErr w:type="spellEnd"/>
      <w:r w:rsidRPr="00AD3BA8">
        <w:rPr>
          <w:rFonts w:asciiTheme="majorHAnsi" w:hAnsiTheme="majorHAnsi" w:cs="Arial"/>
          <w:lang w:val="sr-Latn-BA"/>
        </w:rPr>
        <w:t xml:space="preserve"> u sporu, ide dalje na više sudove, kao i Evropski sud za ljudska prava. Bitno je napomenuti da TI BiH putem Centra za pružanje pravne pomoći za stranke često sastavlja</w:t>
      </w:r>
      <w:r w:rsidR="0098315A" w:rsidRPr="00AD3BA8">
        <w:rPr>
          <w:rFonts w:asciiTheme="majorHAnsi" w:hAnsiTheme="majorHAnsi" w:cs="Arial"/>
          <w:lang w:val="sr-Latn-BA"/>
        </w:rPr>
        <w:t xml:space="preserve"> zahtjeve, žalbe i</w:t>
      </w:r>
      <w:r w:rsidRPr="00AD3BA8">
        <w:rPr>
          <w:rFonts w:asciiTheme="majorHAnsi" w:hAnsiTheme="majorHAnsi" w:cs="Arial"/>
          <w:lang w:val="sr-Latn-BA"/>
        </w:rPr>
        <w:t xml:space="preserve"> tužbe zbog povred</w:t>
      </w:r>
      <w:r w:rsidR="0098315A" w:rsidRPr="00AD3BA8">
        <w:rPr>
          <w:rFonts w:asciiTheme="majorHAnsi" w:hAnsiTheme="majorHAnsi" w:cs="Arial"/>
          <w:lang w:val="sr-Latn-BA"/>
        </w:rPr>
        <w:t>a</w:t>
      </w:r>
      <w:r w:rsidRPr="00AD3BA8">
        <w:rPr>
          <w:rFonts w:asciiTheme="majorHAnsi" w:hAnsiTheme="majorHAnsi" w:cs="Arial"/>
          <w:lang w:val="sr-Latn-BA"/>
        </w:rPr>
        <w:t xml:space="preserve"> Zakona o slobodi pristupa informacijama</w:t>
      </w:r>
      <w:r w:rsidR="006F2D94" w:rsidRPr="00AD3BA8">
        <w:rPr>
          <w:rFonts w:asciiTheme="majorHAnsi" w:hAnsiTheme="majorHAnsi" w:cs="Arial"/>
          <w:lang w:val="sr-Latn-BA"/>
        </w:rPr>
        <w:t>.</w:t>
      </w:r>
    </w:p>
    <w:p w14:paraId="78291FDB" w14:textId="77777777" w:rsidR="00DD2780" w:rsidRPr="00AD3BA8" w:rsidRDefault="00DD2780" w:rsidP="00DD2780">
      <w:pPr>
        <w:tabs>
          <w:tab w:val="left" w:pos="5134"/>
          <w:tab w:val="left" w:pos="8789"/>
        </w:tabs>
        <w:spacing w:after="0" w:line="240" w:lineRule="auto"/>
        <w:jc w:val="both"/>
        <w:rPr>
          <w:rFonts w:asciiTheme="majorHAnsi" w:hAnsiTheme="majorHAnsi" w:cs="Arial"/>
          <w:lang w:val="sr-Latn-BA"/>
        </w:rPr>
      </w:pPr>
    </w:p>
    <w:p w14:paraId="5CB81655" w14:textId="77777777" w:rsidR="00DD2780" w:rsidRPr="00AD3BA8" w:rsidRDefault="00DD2780" w:rsidP="00DD2780">
      <w:pPr>
        <w:spacing w:line="240" w:lineRule="auto"/>
        <w:jc w:val="both"/>
        <w:rPr>
          <w:rFonts w:asciiTheme="majorHAnsi" w:hAnsiTheme="majorHAnsi"/>
          <w:b/>
          <w:u w:val="single"/>
          <w:lang w:val="sr-Latn-BA"/>
        </w:rPr>
      </w:pPr>
      <w:r w:rsidRPr="00AD3BA8">
        <w:rPr>
          <w:rFonts w:asciiTheme="majorHAnsi" w:hAnsiTheme="majorHAnsi"/>
          <w:b/>
          <w:u w:val="single"/>
          <w:lang w:val="sr-Latn-BA"/>
        </w:rPr>
        <w:t>Pokrenuti upravni sporovi</w:t>
      </w:r>
    </w:p>
    <w:p w14:paraId="61F480AE" w14:textId="68DBCEFE" w:rsidR="00DD2780" w:rsidRPr="00AD3BA8" w:rsidRDefault="00DD2780" w:rsidP="00DD2780">
      <w:pPr>
        <w:spacing w:line="240" w:lineRule="auto"/>
        <w:jc w:val="both"/>
        <w:rPr>
          <w:rFonts w:asciiTheme="majorHAnsi" w:hAnsiTheme="majorHAnsi"/>
          <w:lang w:val="sr-Latn-BA"/>
        </w:rPr>
      </w:pPr>
      <w:r w:rsidRPr="00AD3BA8">
        <w:rPr>
          <w:rFonts w:asciiTheme="majorHAnsi" w:hAnsiTheme="majorHAnsi"/>
          <w:lang w:val="sr-Latn-BA"/>
        </w:rPr>
        <w:t xml:space="preserve">Centar za pružanje pravne pomoći u borbi protiv korupcije </w:t>
      </w:r>
      <w:r w:rsidR="0098315A" w:rsidRPr="00AD3BA8">
        <w:rPr>
          <w:rFonts w:asciiTheme="majorHAnsi" w:hAnsiTheme="majorHAnsi"/>
          <w:lang w:val="sr-Latn-BA"/>
        </w:rPr>
        <w:t xml:space="preserve">u prvih šest mjeseci 2022.g. </w:t>
      </w:r>
      <w:r w:rsidRPr="00AD3BA8">
        <w:rPr>
          <w:rFonts w:asciiTheme="majorHAnsi" w:hAnsiTheme="majorHAnsi"/>
          <w:lang w:val="sr-Latn-BA"/>
        </w:rPr>
        <w:t xml:space="preserve">pokrenuo je </w:t>
      </w:r>
      <w:r w:rsidR="00CA6A80" w:rsidRPr="00AD3BA8">
        <w:rPr>
          <w:rFonts w:asciiTheme="majorHAnsi" w:hAnsiTheme="majorHAnsi"/>
          <w:lang w:val="sr-Latn-BA"/>
        </w:rPr>
        <w:t>1</w:t>
      </w:r>
      <w:r w:rsidR="00060593" w:rsidRPr="00AD3BA8">
        <w:rPr>
          <w:rFonts w:asciiTheme="majorHAnsi" w:hAnsiTheme="majorHAnsi"/>
          <w:lang w:val="sr-Latn-BA"/>
        </w:rPr>
        <w:t>2</w:t>
      </w:r>
      <w:r w:rsidR="00CA6A80" w:rsidRPr="00AD3BA8">
        <w:rPr>
          <w:rFonts w:asciiTheme="majorHAnsi" w:hAnsiTheme="majorHAnsi"/>
          <w:lang w:val="sr-Latn-BA"/>
        </w:rPr>
        <w:t xml:space="preserve"> </w:t>
      </w:r>
      <w:r w:rsidRPr="00AD3BA8">
        <w:rPr>
          <w:rFonts w:asciiTheme="majorHAnsi" w:hAnsiTheme="majorHAnsi"/>
          <w:lang w:val="sr-Latn-BA"/>
        </w:rPr>
        <w:t xml:space="preserve">upravnih sporova koji se odnose na </w:t>
      </w:r>
      <w:proofErr w:type="spellStart"/>
      <w:r w:rsidRPr="00AD3BA8">
        <w:rPr>
          <w:rFonts w:asciiTheme="majorHAnsi" w:hAnsiTheme="majorHAnsi"/>
          <w:lang w:val="sr-Latn-BA"/>
        </w:rPr>
        <w:t>onemogućvanje</w:t>
      </w:r>
      <w:proofErr w:type="spellEnd"/>
      <w:r w:rsidRPr="00AD3BA8">
        <w:rPr>
          <w:rFonts w:asciiTheme="majorHAnsi" w:hAnsiTheme="majorHAnsi"/>
          <w:lang w:val="sr-Latn-BA"/>
        </w:rPr>
        <w:t xml:space="preserve"> prava na pristup informacijama od javnog značaja. Među tuženim javnim organima našli su se </w:t>
      </w:r>
      <w:proofErr w:type="spellStart"/>
      <w:r w:rsidRPr="00AD3BA8">
        <w:rPr>
          <w:rFonts w:asciiTheme="majorHAnsi" w:hAnsiTheme="majorHAnsi"/>
          <w:lang w:val="sr-Latn-BA"/>
        </w:rPr>
        <w:t>Elektroprenos</w:t>
      </w:r>
      <w:proofErr w:type="spellEnd"/>
      <w:r w:rsidRPr="00AD3BA8">
        <w:rPr>
          <w:rFonts w:asciiTheme="majorHAnsi" w:hAnsiTheme="majorHAnsi"/>
          <w:lang w:val="sr-Latn-BA"/>
        </w:rPr>
        <w:t xml:space="preserve"> Bosne i Hercegovine, JP BH Pošta, Federalna TV, Ministarstvo saobraćaja i veza RS, Univerzitet u Banjaluci, Sveučilište u Mostaru, Narodna biblioteka Pale, JP Službeni glasnik Republike Srpske, Skupština Zeničko-dobojskog kantona i Preduzeće Gas </w:t>
      </w:r>
      <w:proofErr w:type="spellStart"/>
      <w:r w:rsidRPr="00AD3BA8">
        <w:rPr>
          <w:rFonts w:asciiTheme="majorHAnsi" w:hAnsiTheme="majorHAnsi"/>
          <w:lang w:val="sr-Latn-BA"/>
        </w:rPr>
        <w:t>Res</w:t>
      </w:r>
      <w:proofErr w:type="spellEnd"/>
      <w:r w:rsidRPr="00AD3BA8">
        <w:rPr>
          <w:rFonts w:asciiTheme="majorHAnsi" w:hAnsiTheme="majorHAnsi"/>
          <w:lang w:val="sr-Latn-BA"/>
        </w:rPr>
        <w:t>. Pravni savjetnici Centra su u tri slučaja pružili pravnu pomoć u pokretanju upravnih sporova drugim organizacijama civilnog društva i građanima.</w:t>
      </w:r>
    </w:p>
    <w:p w14:paraId="7BF98FAA" w14:textId="77777777" w:rsidR="00DD2780" w:rsidRPr="00AD3BA8" w:rsidRDefault="00DD2780" w:rsidP="00DD2780">
      <w:pPr>
        <w:spacing w:line="240" w:lineRule="auto"/>
        <w:jc w:val="both"/>
        <w:rPr>
          <w:rFonts w:asciiTheme="majorHAnsi" w:hAnsiTheme="majorHAnsi"/>
          <w:b/>
          <w:u w:val="single"/>
          <w:lang w:val="sr-Latn-BA"/>
        </w:rPr>
      </w:pPr>
      <w:r w:rsidRPr="00AD3BA8">
        <w:rPr>
          <w:rFonts w:asciiTheme="majorHAnsi" w:hAnsiTheme="majorHAnsi"/>
          <w:b/>
          <w:u w:val="single"/>
          <w:lang w:val="sr-Latn-BA"/>
        </w:rPr>
        <w:t>Donesene sudske odluke</w:t>
      </w:r>
    </w:p>
    <w:p w14:paraId="300961A6" w14:textId="36AAD24F" w:rsidR="00DD2780" w:rsidRPr="00AD3BA8" w:rsidRDefault="00DD2780" w:rsidP="00DD2780">
      <w:pPr>
        <w:spacing w:line="240" w:lineRule="auto"/>
        <w:jc w:val="both"/>
        <w:rPr>
          <w:rFonts w:asciiTheme="majorHAnsi" w:hAnsiTheme="majorHAnsi"/>
          <w:lang w:val="sr-Latn-BA"/>
        </w:rPr>
      </w:pPr>
      <w:r w:rsidRPr="00AD3BA8">
        <w:rPr>
          <w:rFonts w:asciiTheme="majorHAnsi" w:hAnsiTheme="majorHAnsi"/>
          <w:lang w:val="sr-Latn-BA"/>
        </w:rPr>
        <w:t xml:space="preserve">Takođe, u </w:t>
      </w:r>
      <w:r w:rsidR="0098315A" w:rsidRPr="00AD3BA8">
        <w:rPr>
          <w:rFonts w:asciiTheme="majorHAnsi" w:hAnsiTheme="majorHAnsi"/>
          <w:lang w:val="sr-Latn-BA"/>
        </w:rPr>
        <w:t xml:space="preserve">prvih šest mjeseci </w:t>
      </w:r>
      <w:r w:rsidRPr="00AD3BA8">
        <w:rPr>
          <w:rFonts w:asciiTheme="majorHAnsi" w:hAnsiTheme="majorHAnsi"/>
          <w:lang w:val="sr-Latn-BA"/>
        </w:rPr>
        <w:t xml:space="preserve">2022.g.  doneseno je ukupno </w:t>
      </w:r>
      <w:r w:rsidR="00CA6A80" w:rsidRPr="00AD3BA8">
        <w:rPr>
          <w:rFonts w:asciiTheme="majorHAnsi" w:hAnsiTheme="majorHAnsi"/>
          <w:lang w:val="sr-Latn-BA"/>
        </w:rPr>
        <w:t xml:space="preserve">14 </w:t>
      </w:r>
      <w:r w:rsidRPr="00AD3BA8">
        <w:rPr>
          <w:rFonts w:asciiTheme="majorHAnsi" w:hAnsiTheme="majorHAnsi"/>
          <w:lang w:val="sr-Latn-BA"/>
        </w:rPr>
        <w:t xml:space="preserve">presuda nadležnih sudova po tužbama i pravnim lijekovima koje je organizacija ranije podnosila, a značajno je istaći da je 12 presuda doneseno u korist Transparency International BiH, dok je u 2 slučaja zahtjev za vanrednim preispitivanjem sudske odluke odbijen. Organizacija je dobila sporove protiv sledećih javnih organa: </w:t>
      </w:r>
    </w:p>
    <w:p w14:paraId="72F3DE90" w14:textId="77777777" w:rsidR="00DD2780" w:rsidRPr="00AD3BA8" w:rsidRDefault="00DD2780" w:rsidP="00DD2780">
      <w:pPr>
        <w:pStyle w:val="ListParagraph"/>
        <w:numPr>
          <w:ilvl w:val="0"/>
          <w:numId w:val="35"/>
        </w:numPr>
        <w:spacing w:after="0" w:line="240" w:lineRule="auto"/>
        <w:jc w:val="both"/>
        <w:rPr>
          <w:rFonts w:asciiTheme="majorHAnsi" w:hAnsiTheme="majorHAnsi"/>
          <w:lang w:val="sr-Latn-BA"/>
        </w:rPr>
      </w:pPr>
      <w:proofErr w:type="spellStart"/>
      <w:r w:rsidRPr="00AD3BA8">
        <w:rPr>
          <w:rFonts w:asciiTheme="majorHAnsi" w:hAnsiTheme="majorHAnsi"/>
          <w:lang w:val="sr-Latn-BA"/>
        </w:rPr>
        <w:t>Elektroprenos</w:t>
      </w:r>
      <w:proofErr w:type="spellEnd"/>
      <w:r w:rsidRPr="00AD3BA8">
        <w:rPr>
          <w:rFonts w:asciiTheme="majorHAnsi" w:hAnsiTheme="majorHAnsi"/>
          <w:lang w:val="sr-Latn-BA"/>
        </w:rPr>
        <w:t xml:space="preserve"> Bosne i Hercegovine</w:t>
      </w:r>
    </w:p>
    <w:p w14:paraId="10AE4289" w14:textId="77777777" w:rsidR="00DD2780" w:rsidRPr="00AD3BA8" w:rsidRDefault="00DD2780" w:rsidP="00DD2780">
      <w:pPr>
        <w:pStyle w:val="ListParagraph"/>
        <w:numPr>
          <w:ilvl w:val="0"/>
          <w:numId w:val="35"/>
        </w:numPr>
        <w:spacing w:after="0" w:line="240" w:lineRule="auto"/>
        <w:jc w:val="both"/>
        <w:rPr>
          <w:rFonts w:asciiTheme="majorHAnsi" w:hAnsiTheme="majorHAnsi"/>
          <w:lang w:val="sr-Latn-BA"/>
        </w:rPr>
      </w:pPr>
      <w:r w:rsidRPr="00AD3BA8">
        <w:rPr>
          <w:rFonts w:asciiTheme="majorHAnsi" w:hAnsiTheme="majorHAnsi"/>
          <w:lang w:val="sr-Latn-BA"/>
        </w:rPr>
        <w:t xml:space="preserve">Republička uprava za geodetske i imovinsko-pravne poslove RS </w:t>
      </w:r>
    </w:p>
    <w:p w14:paraId="083B3DF1" w14:textId="5713FC3F" w:rsidR="00DD2780" w:rsidRPr="00AD3BA8" w:rsidRDefault="00DD2780" w:rsidP="00DD2780">
      <w:pPr>
        <w:pStyle w:val="ListParagraph"/>
        <w:numPr>
          <w:ilvl w:val="0"/>
          <w:numId w:val="35"/>
        </w:numPr>
        <w:spacing w:after="0" w:line="240" w:lineRule="auto"/>
        <w:jc w:val="both"/>
        <w:rPr>
          <w:rFonts w:asciiTheme="majorHAnsi" w:hAnsiTheme="majorHAnsi"/>
          <w:lang w:val="sr-Latn-BA"/>
        </w:rPr>
      </w:pPr>
      <w:r w:rsidRPr="00AD3BA8">
        <w:rPr>
          <w:rFonts w:asciiTheme="majorHAnsi" w:hAnsiTheme="majorHAnsi"/>
          <w:lang w:val="sr-Latn-BA"/>
        </w:rPr>
        <w:t>Ministarstvo poljoprivrede, šumarstva i vodoprivrede RS</w:t>
      </w:r>
    </w:p>
    <w:p w14:paraId="34C0DC0C" w14:textId="6A826B60" w:rsidR="00804BEB" w:rsidRPr="00AD3BA8" w:rsidRDefault="00804BEB" w:rsidP="00804BEB">
      <w:pPr>
        <w:spacing w:after="0" w:line="240" w:lineRule="auto"/>
        <w:jc w:val="both"/>
        <w:rPr>
          <w:rFonts w:asciiTheme="majorHAnsi" w:hAnsiTheme="majorHAnsi"/>
          <w:lang w:val="sr-Latn-BA"/>
        </w:rPr>
      </w:pPr>
    </w:p>
    <w:p w14:paraId="285E2635" w14:textId="77777777" w:rsidR="00804BEB" w:rsidRPr="00AD3BA8" w:rsidRDefault="00804BEB" w:rsidP="00804BEB">
      <w:pPr>
        <w:spacing w:after="0" w:line="240" w:lineRule="auto"/>
        <w:jc w:val="both"/>
        <w:rPr>
          <w:rFonts w:asciiTheme="majorHAnsi" w:hAnsiTheme="majorHAnsi"/>
          <w:lang w:val="sr-Latn-BA"/>
        </w:rPr>
      </w:pPr>
    </w:p>
    <w:p w14:paraId="63C3F48E" w14:textId="77777777" w:rsidR="00DD2780" w:rsidRPr="00AD3BA8" w:rsidRDefault="00DD2780" w:rsidP="00DD2780">
      <w:pPr>
        <w:pStyle w:val="ListParagraph"/>
        <w:numPr>
          <w:ilvl w:val="0"/>
          <w:numId w:val="35"/>
        </w:numPr>
        <w:spacing w:after="0" w:line="240" w:lineRule="auto"/>
        <w:jc w:val="both"/>
        <w:rPr>
          <w:rFonts w:asciiTheme="majorHAnsi" w:hAnsiTheme="majorHAnsi"/>
          <w:lang w:val="sr-Latn-BA"/>
        </w:rPr>
      </w:pPr>
      <w:r w:rsidRPr="00AD3BA8">
        <w:rPr>
          <w:rFonts w:asciiTheme="majorHAnsi" w:hAnsiTheme="majorHAnsi"/>
          <w:lang w:val="sr-Latn-BA"/>
        </w:rPr>
        <w:t xml:space="preserve">JP Putevi Republike Srpske </w:t>
      </w:r>
    </w:p>
    <w:p w14:paraId="059D03E6" w14:textId="3E249853" w:rsidR="00CA6A80" w:rsidRPr="00AD3BA8" w:rsidRDefault="00804BEB" w:rsidP="00804BEB">
      <w:pPr>
        <w:pStyle w:val="ListParagraph"/>
        <w:numPr>
          <w:ilvl w:val="0"/>
          <w:numId w:val="35"/>
        </w:numPr>
        <w:spacing w:after="0" w:line="240" w:lineRule="auto"/>
        <w:jc w:val="both"/>
        <w:rPr>
          <w:rFonts w:asciiTheme="majorHAnsi" w:hAnsiTheme="majorHAnsi"/>
          <w:lang w:val="sr-Latn-BA"/>
        </w:rPr>
      </w:pPr>
      <w:r w:rsidRPr="00AD3BA8">
        <w:rPr>
          <w:rFonts w:asciiTheme="majorHAnsi" w:hAnsiTheme="majorHAnsi"/>
          <w:lang w:val="sr-Latn-BA"/>
        </w:rPr>
        <w:t xml:space="preserve">  </w:t>
      </w:r>
      <w:r w:rsidR="00DD2780" w:rsidRPr="00AD3BA8">
        <w:rPr>
          <w:rFonts w:asciiTheme="majorHAnsi" w:hAnsiTheme="majorHAnsi"/>
          <w:lang w:val="sr-Latn-BA"/>
        </w:rPr>
        <w:t>Grad Trebinje</w:t>
      </w:r>
    </w:p>
    <w:p w14:paraId="166FD55B" w14:textId="77777777" w:rsidR="00DD2780" w:rsidRPr="00AD3BA8" w:rsidRDefault="00DD2780" w:rsidP="00DD2780">
      <w:pPr>
        <w:pStyle w:val="ListParagraph"/>
        <w:numPr>
          <w:ilvl w:val="0"/>
          <w:numId w:val="35"/>
        </w:numPr>
        <w:spacing w:after="0" w:line="240" w:lineRule="auto"/>
        <w:jc w:val="both"/>
        <w:rPr>
          <w:rFonts w:asciiTheme="majorHAnsi" w:hAnsiTheme="majorHAnsi"/>
          <w:lang w:val="sr-Latn-BA"/>
        </w:rPr>
      </w:pPr>
      <w:r w:rsidRPr="00AD3BA8">
        <w:rPr>
          <w:rFonts w:asciiTheme="majorHAnsi" w:hAnsiTheme="majorHAnsi"/>
          <w:lang w:val="sr-Latn-BA"/>
        </w:rPr>
        <w:t>Vodovod Kozarska Dubica</w:t>
      </w:r>
    </w:p>
    <w:p w14:paraId="5B58B6EF" w14:textId="77777777" w:rsidR="00DD2780" w:rsidRPr="00AD3BA8" w:rsidRDefault="00DD2780" w:rsidP="00DD2780">
      <w:pPr>
        <w:pStyle w:val="ListParagraph"/>
        <w:numPr>
          <w:ilvl w:val="0"/>
          <w:numId w:val="35"/>
        </w:numPr>
        <w:spacing w:after="0" w:line="240" w:lineRule="auto"/>
        <w:jc w:val="both"/>
        <w:rPr>
          <w:rFonts w:asciiTheme="majorHAnsi" w:hAnsiTheme="majorHAnsi"/>
          <w:lang w:val="sr-Latn-BA"/>
        </w:rPr>
      </w:pPr>
      <w:r w:rsidRPr="00AD3BA8">
        <w:rPr>
          <w:rFonts w:asciiTheme="majorHAnsi" w:hAnsiTheme="majorHAnsi"/>
          <w:lang w:val="sr-Latn-BA"/>
        </w:rPr>
        <w:t>Agencija za bankarstvo Federacije BiH</w:t>
      </w:r>
    </w:p>
    <w:p w14:paraId="756ED579" w14:textId="77777777" w:rsidR="00DD2780" w:rsidRPr="00AD3BA8" w:rsidRDefault="00DD2780" w:rsidP="00DD2780">
      <w:pPr>
        <w:pStyle w:val="ListParagraph"/>
        <w:numPr>
          <w:ilvl w:val="0"/>
          <w:numId w:val="35"/>
        </w:numPr>
        <w:spacing w:after="0" w:line="240" w:lineRule="auto"/>
        <w:jc w:val="both"/>
        <w:rPr>
          <w:rFonts w:asciiTheme="majorHAnsi" w:hAnsiTheme="majorHAnsi"/>
          <w:lang w:val="sr-Latn-BA"/>
        </w:rPr>
      </w:pPr>
      <w:r w:rsidRPr="00AD3BA8">
        <w:rPr>
          <w:rFonts w:asciiTheme="majorHAnsi" w:hAnsiTheme="majorHAnsi"/>
          <w:lang w:val="sr-Latn-BA"/>
        </w:rPr>
        <w:t>Federalno ministarstvo raseljenih osoba i izbjeglica</w:t>
      </w:r>
    </w:p>
    <w:p w14:paraId="38007D51" w14:textId="77777777" w:rsidR="00DD2780" w:rsidRPr="00AD3BA8" w:rsidRDefault="00DD2780" w:rsidP="00DD2780">
      <w:pPr>
        <w:pStyle w:val="ListParagraph"/>
        <w:numPr>
          <w:ilvl w:val="0"/>
          <w:numId w:val="35"/>
        </w:numPr>
        <w:spacing w:after="0" w:line="240" w:lineRule="auto"/>
        <w:jc w:val="both"/>
        <w:rPr>
          <w:rFonts w:asciiTheme="majorHAnsi" w:hAnsiTheme="majorHAnsi"/>
          <w:lang w:val="sr-Latn-BA"/>
        </w:rPr>
      </w:pPr>
      <w:r w:rsidRPr="00AD3BA8">
        <w:rPr>
          <w:rFonts w:asciiTheme="majorHAnsi" w:hAnsiTheme="majorHAnsi"/>
          <w:lang w:val="sr-Latn-BA"/>
        </w:rPr>
        <w:t>Skupština Zeničko-dobojskog kantona</w:t>
      </w:r>
    </w:p>
    <w:p w14:paraId="05D457BC" w14:textId="77777777" w:rsidR="00DD2780" w:rsidRPr="00AD3BA8" w:rsidRDefault="00DD2780" w:rsidP="00DD2780">
      <w:pPr>
        <w:pStyle w:val="ListParagraph"/>
        <w:numPr>
          <w:ilvl w:val="0"/>
          <w:numId w:val="35"/>
        </w:numPr>
        <w:spacing w:after="0" w:line="240" w:lineRule="auto"/>
        <w:jc w:val="both"/>
        <w:rPr>
          <w:rFonts w:asciiTheme="majorHAnsi" w:hAnsiTheme="majorHAnsi"/>
          <w:lang w:val="sr-Latn-BA"/>
        </w:rPr>
      </w:pPr>
      <w:proofErr w:type="spellStart"/>
      <w:r w:rsidRPr="00AD3BA8">
        <w:rPr>
          <w:rFonts w:asciiTheme="majorHAnsi" w:hAnsiTheme="majorHAnsi"/>
          <w:lang w:val="sr-Latn-BA"/>
        </w:rPr>
        <w:t>Općina</w:t>
      </w:r>
      <w:proofErr w:type="spellEnd"/>
      <w:r w:rsidRPr="00AD3BA8">
        <w:rPr>
          <w:rFonts w:asciiTheme="majorHAnsi" w:hAnsiTheme="majorHAnsi"/>
          <w:lang w:val="sr-Latn-BA"/>
        </w:rPr>
        <w:t xml:space="preserve"> Hadžići</w:t>
      </w:r>
    </w:p>
    <w:p w14:paraId="3E366977" w14:textId="77777777" w:rsidR="00DD2780" w:rsidRPr="00AD3BA8" w:rsidRDefault="00DD2780" w:rsidP="00DD2780">
      <w:pPr>
        <w:pStyle w:val="ListParagraph"/>
        <w:numPr>
          <w:ilvl w:val="0"/>
          <w:numId w:val="35"/>
        </w:numPr>
        <w:spacing w:after="0" w:line="240" w:lineRule="auto"/>
        <w:jc w:val="both"/>
        <w:rPr>
          <w:rFonts w:asciiTheme="majorHAnsi" w:hAnsiTheme="majorHAnsi"/>
          <w:lang w:val="sr-Latn-BA"/>
        </w:rPr>
      </w:pPr>
      <w:r w:rsidRPr="00AD3BA8">
        <w:rPr>
          <w:rFonts w:asciiTheme="majorHAnsi" w:hAnsiTheme="majorHAnsi"/>
          <w:lang w:val="sr-Latn-BA"/>
        </w:rPr>
        <w:t>KJKP Rad Sarajevo</w:t>
      </w:r>
    </w:p>
    <w:p w14:paraId="1C7DF2A1" w14:textId="35038C40" w:rsidR="00DD2780" w:rsidRPr="00AD3BA8" w:rsidRDefault="00DD2780" w:rsidP="00DD2780">
      <w:pPr>
        <w:pStyle w:val="ListParagraph"/>
        <w:numPr>
          <w:ilvl w:val="0"/>
          <w:numId w:val="35"/>
        </w:numPr>
        <w:spacing w:after="0" w:line="240" w:lineRule="auto"/>
        <w:jc w:val="both"/>
        <w:rPr>
          <w:rFonts w:asciiTheme="majorHAnsi" w:hAnsiTheme="majorHAnsi"/>
          <w:lang w:val="sr-Latn-BA"/>
        </w:rPr>
      </w:pPr>
      <w:r w:rsidRPr="00AD3BA8">
        <w:rPr>
          <w:rFonts w:asciiTheme="majorHAnsi" w:hAnsiTheme="majorHAnsi"/>
          <w:lang w:val="sr-Latn-BA"/>
        </w:rPr>
        <w:t>RTV Velika Kladuša</w:t>
      </w:r>
    </w:p>
    <w:p w14:paraId="6428467E" w14:textId="77777777" w:rsidR="002C556F" w:rsidRPr="00AD3BA8" w:rsidRDefault="002C556F" w:rsidP="002C556F">
      <w:pPr>
        <w:pStyle w:val="ListParagraph"/>
        <w:spacing w:after="0" w:line="240" w:lineRule="auto"/>
        <w:jc w:val="both"/>
        <w:rPr>
          <w:rFonts w:asciiTheme="majorHAnsi" w:hAnsiTheme="majorHAnsi"/>
          <w:lang w:val="sr-Latn-BA"/>
        </w:rPr>
      </w:pPr>
    </w:p>
    <w:p w14:paraId="26D1DE1C" w14:textId="77777777" w:rsidR="00DD2780" w:rsidRPr="00AD3BA8" w:rsidRDefault="00DD2780" w:rsidP="00DD2780">
      <w:pPr>
        <w:spacing w:line="240" w:lineRule="auto"/>
        <w:jc w:val="both"/>
        <w:rPr>
          <w:rFonts w:asciiTheme="majorHAnsi" w:hAnsiTheme="majorHAnsi"/>
          <w:b/>
          <w:u w:val="single"/>
          <w:lang w:val="sr-Latn-BA"/>
        </w:rPr>
      </w:pPr>
      <w:r w:rsidRPr="00AD3BA8">
        <w:rPr>
          <w:rFonts w:asciiTheme="majorHAnsi" w:hAnsiTheme="majorHAnsi"/>
          <w:b/>
          <w:u w:val="single"/>
          <w:lang w:val="sr-Latn-BA"/>
        </w:rPr>
        <w:t>Preporuke ombudsmana</w:t>
      </w:r>
    </w:p>
    <w:p w14:paraId="5C42A6EC" w14:textId="1EF6E691" w:rsidR="00DD2780" w:rsidRPr="00AD3BA8" w:rsidRDefault="00DD2780" w:rsidP="00DD2780">
      <w:pPr>
        <w:spacing w:line="240" w:lineRule="auto"/>
        <w:jc w:val="both"/>
        <w:rPr>
          <w:rFonts w:asciiTheme="majorHAnsi" w:hAnsiTheme="majorHAnsi"/>
          <w:lang w:val="sr-Latn-BA"/>
        </w:rPr>
      </w:pPr>
      <w:r w:rsidRPr="00AD3BA8">
        <w:rPr>
          <w:rFonts w:asciiTheme="majorHAnsi" w:hAnsiTheme="majorHAnsi"/>
          <w:lang w:val="sr-Latn-BA"/>
        </w:rPr>
        <w:t>Po predstavkama Centra koje su se odnosile na kršenj</w:t>
      </w:r>
      <w:r w:rsidR="0098315A" w:rsidRPr="00AD3BA8">
        <w:rPr>
          <w:rFonts w:asciiTheme="majorHAnsi" w:hAnsiTheme="majorHAnsi"/>
          <w:lang w:val="sr-Latn-BA"/>
        </w:rPr>
        <w:t xml:space="preserve">e Zakona o slobodi pristupa informacijama </w:t>
      </w:r>
      <w:r w:rsidRPr="00AD3BA8">
        <w:rPr>
          <w:rFonts w:asciiTheme="majorHAnsi" w:hAnsiTheme="majorHAnsi"/>
          <w:lang w:val="sr-Latn-BA"/>
        </w:rPr>
        <w:t xml:space="preserve"> Institucija ombudsmana za ljudska prava Bosne i Hercegovine </w:t>
      </w:r>
      <w:r w:rsidR="0098315A" w:rsidRPr="00AD3BA8">
        <w:rPr>
          <w:rFonts w:asciiTheme="majorHAnsi" w:hAnsiTheme="majorHAnsi"/>
          <w:lang w:val="sr-Latn-BA"/>
        </w:rPr>
        <w:t xml:space="preserve">je u prvih šest mjeseci 2022.g. </w:t>
      </w:r>
      <w:r w:rsidRPr="00AD3BA8">
        <w:rPr>
          <w:rFonts w:asciiTheme="majorHAnsi" w:hAnsiTheme="majorHAnsi"/>
          <w:lang w:val="sr-Latn-BA"/>
        </w:rPr>
        <w:t xml:space="preserve">donijela </w:t>
      </w:r>
      <w:r w:rsidR="002C556F" w:rsidRPr="00AD3BA8">
        <w:rPr>
          <w:rFonts w:asciiTheme="majorHAnsi" w:hAnsiTheme="majorHAnsi"/>
          <w:lang w:val="sr-Latn-BA"/>
        </w:rPr>
        <w:t xml:space="preserve">3 </w:t>
      </w:r>
      <w:r w:rsidRPr="00AD3BA8">
        <w:rPr>
          <w:rFonts w:asciiTheme="majorHAnsi" w:hAnsiTheme="majorHAnsi"/>
          <w:lang w:val="sr-Latn-BA"/>
        </w:rPr>
        <w:t xml:space="preserve">preporuke. </w:t>
      </w:r>
    </w:p>
    <w:p w14:paraId="040A81E8" w14:textId="77777777" w:rsidR="00DD2780" w:rsidRPr="00AD3BA8" w:rsidRDefault="00DD2780" w:rsidP="00DD2780">
      <w:pPr>
        <w:pStyle w:val="ListParagraph"/>
        <w:numPr>
          <w:ilvl w:val="0"/>
          <w:numId w:val="36"/>
        </w:numPr>
        <w:spacing w:after="0" w:line="240" w:lineRule="auto"/>
        <w:jc w:val="both"/>
        <w:rPr>
          <w:rFonts w:asciiTheme="majorHAnsi" w:hAnsiTheme="majorHAnsi"/>
          <w:lang w:val="sr-Latn-BA"/>
        </w:rPr>
      </w:pPr>
      <w:r w:rsidRPr="00AD3BA8">
        <w:rPr>
          <w:rFonts w:asciiTheme="majorHAnsi" w:hAnsiTheme="majorHAnsi"/>
          <w:lang w:val="sr-Latn-BA"/>
        </w:rPr>
        <w:t xml:space="preserve">Prvom preporukom Ombudsmana naloženo je direktoru </w:t>
      </w:r>
      <w:proofErr w:type="spellStart"/>
      <w:r w:rsidRPr="00AD3BA8">
        <w:rPr>
          <w:rFonts w:asciiTheme="majorHAnsi" w:hAnsiTheme="majorHAnsi"/>
          <w:lang w:val="sr-Latn-BA"/>
        </w:rPr>
        <w:t>Elektroprenosa</w:t>
      </w:r>
      <w:proofErr w:type="spellEnd"/>
      <w:r w:rsidRPr="00AD3BA8">
        <w:rPr>
          <w:rFonts w:asciiTheme="majorHAnsi" w:hAnsiTheme="majorHAnsi"/>
          <w:lang w:val="sr-Latn-BA"/>
        </w:rPr>
        <w:t xml:space="preserve"> Bosne i Hercegovine da postupi po zahtjevu Transparency International BiH u skladu sa odredbama Zakona o slobodi pristupa informacijama. Ombudsmani su u preporuci zauzeli stav da informacije o iznosu naknade direktora i članova nadzornog odbora ovog preduzeća ne mogu da se utvrde kao izuzetak za </w:t>
      </w:r>
      <w:proofErr w:type="spellStart"/>
      <w:r w:rsidRPr="00AD3BA8">
        <w:rPr>
          <w:rFonts w:asciiTheme="majorHAnsi" w:hAnsiTheme="majorHAnsi"/>
          <w:lang w:val="sr-Latn-BA"/>
        </w:rPr>
        <w:t>neobjavljivanje</w:t>
      </w:r>
      <w:proofErr w:type="spellEnd"/>
      <w:r w:rsidRPr="00AD3BA8">
        <w:rPr>
          <w:rFonts w:asciiTheme="majorHAnsi" w:hAnsiTheme="majorHAnsi"/>
          <w:lang w:val="sr-Latn-BA"/>
        </w:rPr>
        <w:t xml:space="preserve"> informacija, čak ni nakon sprovedenog testa javnog interesa.</w:t>
      </w:r>
    </w:p>
    <w:p w14:paraId="2226506A" w14:textId="77777777" w:rsidR="00DD2780" w:rsidRPr="00AD3BA8" w:rsidRDefault="00DD2780" w:rsidP="00DD2780">
      <w:pPr>
        <w:pStyle w:val="ListParagraph"/>
        <w:numPr>
          <w:ilvl w:val="0"/>
          <w:numId w:val="36"/>
        </w:numPr>
        <w:spacing w:after="0" w:line="240" w:lineRule="auto"/>
        <w:jc w:val="both"/>
        <w:rPr>
          <w:rFonts w:asciiTheme="majorHAnsi" w:hAnsiTheme="majorHAnsi"/>
          <w:lang w:val="sr-Latn-BA"/>
        </w:rPr>
      </w:pPr>
      <w:r w:rsidRPr="00AD3BA8">
        <w:rPr>
          <w:rFonts w:asciiTheme="majorHAnsi" w:hAnsiTheme="majorHAnsi"/>
          <w:lang w:val="sr-Latn-BA"/>
        </w:rPr>
        <w:t xml:space="preserve">Drugom preporukom Ombudsmana naloženo je Upravnoj inspekciji Republike Srpske da prilikom  inspekcijskog  nadzora  u  vezi  primjene  Zakona  o  slobodi  pristupa informacijama Republike  Srpske  primjenjuje  </w:t>
      </w:r>
      <w:proofErr w:type="spellStart"/>
      <w:r w:rsidRPr="00AD3BA8">
        <w:rPr>
          <w:rFonts w:asciiTheme="majorHAnsi" w:hAnsiTheme="majorHAnsi"/>
          <w:lang w:val="sr-Latn-BA"/>
        </w:rPr>
        <w:t>ovlaštenja</w:t>
      </w:r>
      <w:proofErr w:type="spellEnd"/>
      <w:r w:rsidRPr="00AD3BA8">
        <w:rPr>
          <w:rFonts w:asciiTheme="majorHAnsi" w:hAnsiTheme="majorHAnsi"/>
          <w:lang w:val="sr-Latn-BA"/>
        </w:rPr>
        <w:t xml:space="preserve">  utvrđena  Zakonom  o upravnoj inspekciji  Republike  Srpske.</w:t>
      </w:r>
    </w:p>
    <w:p w14:paraId="32E7AFA7" w14:textId="77777777" w:rsidR="00DD2780" w:rsidRPr="00AD3BA8" w:rsidRDefault="00DD2780" w:rsidP="00DD2780">
      <w:pPr>
        <w:pStyle w:val="ListParagraph"/>
        <w:numPr>
          <w:ilvl w:val="0"/>
          <w:numId w:val="36"/>
        </w:numPr>
        <w:spacing w:after="0" w:line="240" w:lineRule="auto"/>
        <w:jc w:val="both"/>
        <w:rPr>
          <w:rFonts w:asciiTheme="majorHAnsi" w:hAnsiTheme="majorHAnsi"/>
          <w:lang w:val="sr-Latn-BA"/>
        </w:rPr>
      </w:pPr>
      <w:r w:rsidRPr="00AD3BA8">
        <w:rPr>
          <w:rFonts w:asciiTheme="majorHAnsi" w:hAnsiTheme="majorHAnsi"/>
          <w:lang w:val="sr-Latn-BA"/>
        </w:rPr>
        <w:t xml:space="preserve">Trećom preporukom Ombudsmana naloženo je Ministarstvu saobraćaja i veza Republike Srpske da Transparency International BiH dopisom odgovori na </w:t>
      </w:r>
      <w:proofErr w:type="spellStart"/>
      <w:r w:rsidRPr="00AD3BA8">
        <w:rPr>
          <w:rFonts w:asciiTheme="majorHAnsi" w:hAnsiTheme="majorHAnsi"/>
          <w:lang w:val="sr-Latn-BA"/>
        </w:rPr>
        <w:t>izjavljenu</w:t>
      </w:r>
      <w:proofErr w:type="spellEnd"/>
      <w:r w:rsidRPr="00AD3BA8">
        <w:rPr>
          <w:rFonts w:asciiTheme="majorHAnsi" w:hAnsiTheme="majorHAnsi"/>
          <w:lang w:val="sr-Latn-BA"/>
        </w:rPr>
        <w:t xml:space="preserve"> žalbu od 27.12.2021. godine, a u vezi sa podnesenim zahtjevom za pristup informacijama.</w:t>
      </w:r>
    </w:p>
    <w:p w14:paraId="274F68EE" w14:textId="77777777" w:rsidR="00CA0989" w:rsidRPr="00AD3BA8" w:rsidRDefault="00CA0989" w:rsidP="00CA0989">
      <w:pPr>
        <w:pStyle w:val="Cambria10"/>
        <w:spacing w:line="240" w:lineRule="auto"/>
        <w:jc w:val="both"/>
        <w:rPr>
          <w:rFonts w:asciiTheme="majorHAnsi" w:hAnsiTheme="majorHAnsi" w:cs="Arial"/>
          <w:lang w:val="sr-Latn-BA"/>
        </w:rPr>
      </w:pPr>
    </w:p>
    <w:p w14:paraId="2C79372C" w14:textId="12C3C0E4" w:rsidR="00CA0989" w:rsidRPr="00AD3BA8" w:rsidRDefault="00CA0989" w:rsidP="00CA0989">
      <w:pPr>
        <w:pStyle w:val="Cambria10"/>
        <w:spacing w:line="240" w:lineRule="auto"/>
        <w:jc w:val="both"/>
        <w:rPr>
          <w:rFonts w:asciiTheme="majorHAnsi" w:hAnsiTheme="majorHAnsi" w:cs="Arial"/>
          <w:lang w:val="sr-Latn-BA"/>
        </w:rPr>
      </w:pPr>
      <w:r w:rsidRPr="00AD3BA8">
        <w:rPr>
          <w:rFonts w:asciiTheme="majorHAnsi" w:hAnsiTheme="majorHAnsi" w:cs="Arial"/>
          <w:lang w:val="sr-Latn-BA"/>
        </w:rPr>
        <w:t xml:space="preserve"> </w:t>
      </w:r>
      <w:r w:rsidR="00477E98" w:rsidRPr="00AD3BA8">
        <w:rPr>
          <w:rFonts w:asciiTheme="majorHAnsi" w:hAnsiTheme="majorHAnsi" w:cs="Arial"/>
          <w:lang w:val="sr-Latn-BA"/>
        </w:rPr>
        <w:t xml:space="preserve">Činjenica je da su javni organi na svim nivoima vlasti u Bosni i Hercegovinu dosta puta pogrešno </w:t>
      </w:r>
      <w:proofErr w:type="spellStart"/>
      <w:r w:rsidR="00477E98" w:rsidRPr="00AD3BA8">
        <w:rPr>
          <w:rFonts w:asciiTheme="majorHAnsi" w:hAnsiTheme="majorHAnsi" w:cs="Arial"/>
          <w:lang w:val="sr-Latn-BA"/>
        </w:rPr>
        <w:t>primjenili</w:t>
      </w:r>
      <w:proofErr w:type="spellEnd"/>
      <w:r w:rsidR="00477E98" w:rsidRPr="00AD3BA8">
        <w:rPr>
          <w:rFonts w:asciiTheme="majorHAnsi" w:hAnsiTheme="majorHAnsi" w:cs="Arial"/>
          <w:lang w:val="sr-Latn-BA"/>
        </w:rPr>
        <w:t xml:space="preserve"> odredbe  </w:t>
      </w:r>
      <w:r w:rsidRPr="00AD3BA8">
        <w:rPr>
          <w:rFonts w:asciiTheme="majorHAnsi" w:hAnsiTheme="majorHAnsi" w:cs="Arial"/>
          <w:lang w:val="sr-Latn-BA"/>
        </w:rPr>
        <w:t>Zakona o slobodi pristupa informacijama</w:t>
      </w:r>
      <w:r w:rsidR="00477E98" w:rsidRPr="00AD3BA8">
        <w:rPr>
          <w:rFonts w:asciiTheme="majorHAnsi" w:hAnsiTheme="majorHAnsi" w:cs="Arial"/>
          <w:lang w:val="sr-Latn-BA"/>
        </w:rPr>
        <w:t>, te samim tim  uticali na ostvarivanje prava na pristup informacijama.</w:t>
      </w:r>
      <w:r w:rsidRPr="00AD3BA8">
        <w:rPr>
          <w:rFonts w:asciiTheme="majorHAnsi" w:hAnsiTheme="majorHAnsi" w:cs="Arial"/>
          <w:lang w:val="sr-Latn-BA"/>
        </w:rPr>
        <w:t xml:space="preserve">. Sudovi su u većini predmeta koje je vodio TI BiH kroz svoja stanovišta podučavali javne organe kako da primjene propise o pristupu informacijama, kako da odvažu javni interes, kada je opravdano primijeniti izuzetke, a kada ne, itd. Na taj način sudovi su popunjavali zakonske praznine, ili su svojim tumačenjem pokušali ukazati na značaj prava na pristupa informacija u demokratskim društvima, uzimajući u obzir da je ovo pravo prepoznato u međunarodnim dokumentima. Kroz dosadašnju praksu izdvojili su se i krajnje afirmativni primjeri u kojima su sudovi isticali npr. da se informacije o predmetu ugovora o djelu, ili njegovoj sadržini, ne mogu smatrati ličnim podacima, naročito kada se radi o angažmanu u javnom organu koji raspolože sa sredstvima poreskih obveznika. Posebno su bile bitne sudske presude u kojima su sudije podsjećale javne organe na svoju obavezu da polažu račune široj javnosti, odnosno svim građanima, i da se to upravo čini kroz ustupanje informacija. U slučaju predmeta koje vodi TI BiH to je bilo upečatljivo jer su tražene informacije (inspekcijski zapisnici, ugovori, spiskovi zaposlenih lica, optužnice, itd.) usko se odnosile na rad organa. Sudsku praksu ipak treba posmatrati kao ograničen resurs u promovisanju transparentnosti i pristupa informacijama od javnog značaja jer sudski postupci su najčešće dugotrajni, iziskuju troškove, stručnu podršku, i ne mogu se nikako smatrati efikasnim ili poželjnim načinom da se ostvari pristup željenoj informaciji. Naime, u svim ovim predmetima sudovi rješavaju u sporu ograničene </w:t>
      </w:r>
      <w:proofErr w:type="spellStart"/>
      <w:r w:rsidRPr="00AD3BA8">
        <w:rPr>
          <w:rFonts w:asciiTheme="majorHAnsi" w:hAnsiTheme="majorHAnsi" w:cs="Arial"/>
          <w:lang w:val="sr-Latn-BA"/>
        </w:rPr>
        <w:t>jurisdikscije</w:t>
      </w:r>
      <w:proofErr w:type="spellEnd"/>
      <w:r w:rsidRPr="00AD3BA8">
        <w:rPr>
          <w:rFonts w:asciiTheme="majorHAnsi" w:hAnsiTheme="majorHAnsi" w:cs="Arial"/>
          <w:lang w:val="sr-Latn-BA"/>
        </w:rPr>
        <w:t xml:space="preserve"> poništavajući sporna rješenja javnih organa i nalažući javnim organima kako da </w:t>
      </w:r>
      <w:r w:rsidR="00477E98" w:rsidRPr="00AD3BA8">
        <w:rPr>
          <w:rFonts w:asciiTheme="majorHAnsi" w:hAnsiTheme="majorHAnsi" w:cs="Arial"/>
          <w:lang w:val="sr-Latn-BA"/>
        </w:rPr>
        <w:t>sprovedu ponovni postupak</w:t>
      </w:r>
      <w:r w:rsidRPr="00AD3BA8">
        <w:rPr>
          <w:rFonts w:asciiTheme="majorHAnsi" w:hAnsiTheme="majorHAnsi" w:cs="Arial"/>
          <w:lang w:val="sr-Latn-BA"/>
        </w:rPr>
        <w:t>, dok se u konačnici tražioci informacija opet suočavaju sa javnim organima koji</w:t>
      </w:r>
      <w:r w:rsidR="00477E98" w:rsidRPr="00AD3BA8">
        <w:rPr>
          <w:rFonts w:asciiTheme="majorHAnsi" w:hAnsiTheme="majorHAnsi" w:cs="Arial"/>
          <w:lang w:val="sr-Latn-BA"/>
        </w:rPr>
        <w:t xml:space="preserve"> nerijetko</w:t>
      </w:r>
      <w:r w:rsidRPr="00AD3BA8">
        <w:rPr>
          <w:rFonts w:asciiTheme="majorHAnsi" w:hAnsiTheme="majorHAnsi" w:cs="Arial"/>
          <w:lang w:val="sr-Latn-BA"/>
        </w:rPr>
        <w:t xml:space="preserve"> znaju ponoviti svoja ranija rješenja. U kontekstu važećeg zakonodavnog i institucionalnog okvira u BiH, sudska kontrola je značajna jer u postupku ostvarivanja prava na pristup informacijama ne postoji nezavisna institucija kao žalbeni organ. Opet, trebalo bi promovisati praksu dobre uprave koja će omogućiti da se informacijama pristupa na </w:t>
      </w:r>
      <w:proofErr w:type="spellStart"/>
      <w:r w:rsidRPr="00AD3BA8">
        <w:rPr>
          <w:rFonts w:asciiTheme="majorHAnsi" w:hAnsiTheme="majorHAnsi" w:cs="Arial"/>
          <w:lang w:val="sr-Latn-BA"/>
        </w:rPr>
        <w:t>najjednostaviji</w:t>
      </w:r>
      <w:proofErr w:type="spellEnd"/>
      <w:r w:rsidRPr="00AD3BA8">
        <w:rPr>
          <w:rFonts w:asciiTheme="majorHAnsi" w:hAnsiTheme="majorHAnsi" w:cs="Arial"/>
          <w:lang w:val="sr-Latn-BA"/>
        </w:rPr>
        <w:t xml:space="preserve"> i najjeftiniji način, što svakako nije kroz postupak sudske zaštite.    </w:t>
      </w:r>
    </w:p>
    <w:p w14:paraId="74C5FF93" w14:textId="6AEAAC53" w:rsidR="002C556F" w:rsidRPr="00AD3BA8" w:rsidRDefault="002C556F" w:rsidP="00CA0989">
      <w:pPr>
        <w:pStyle w:val="Cambria10"/>
        <w:spacing w:line="240" w:lineRule="auto"/>
        <w:jc w:val="both"/>
        <w:rPr>
          <w:rFonts w:asciiTheme="majorHAnsi" w:hAnsiTheme="majorHAnsi" w:cs="Arial"/>
          <w:lang w:val="sr-Latn-BA"/>
        </w:rPr>
      </w:pPr>
    </w:p>
    <w:p w14:paraId="47E1EB28" w14:textId="410732E0" w:rsidR="002C556F" w:rsidRPr="00AD3BA8" w:rsidRDefault="002C556F" w:rsidP="00CA0989">
      <w:pPr>
        <w:pStyle w:val="Cambria10"/>
        <w:spacing w:line="240" w:lineRule="auto"/>
        <w:jc w:val="both"/>
        <w:rPr>
          <w:rFonts w:asciiTheme="majorHAnsi" w:hAnsiTheme="majorHAnsi" w:cs="Arial"/>
          <w:lang w:val="sr-Latn-BA"/>
        </w:rPr>
      </w:pPr>
    </w:p>
    <w:p w14:paraId="4C3790F1" w14:textId="77777777" w:rsidR="002C556F" w:rsidRPr="00AD3BA8" w:rsidRDefault="002C556F" w:rsidP="00CA0989">
      <w:pPr>
        <w:pStyle w:val="Cambria10"/>
        <w:spacing w:line="240" w:lineRule="auto"/>
        <w:jc w:val="both"/>
        <w:rPr>
          <w:rFonts w:asciiTheme="majorHAnsi" w:hAnsiTheme="majorHAnsi" w:cs="Arial"/>
          <w:lang w:val="sr-Latn-BA"/>
        </w:rPr>
      </w:pPr>
    </w:p>
    <w:p w14:paraId="41465C1D" w14:textId="77777777" w:rsidR="00CA0989" w:rsidRPr="00AD3BA8" w:rsidRDefault="00CA0989" w:rsidP="00CA0989">
      <w:pPr>
        <w:pStyle w:val="Cambria10"/>
        <w:spacing w:line="240" w:lineRule="auto"/>
        <w:jc w:val="both"/>
        <w:rPr>
          <w:rFonts w:asciiTheme="majorHAnsi" w:hAnsiTheme="majorHAnsi" w:cs="Arial"/>
          <w:lang w:val="sr-Latn-BA"/>
        </w:rPr>
      </w:pPr>
    </w:p>
    <w:tbl>
      <w:tblPr>
        <w:tblStyle w:val="TableGrid"/>
        <w:tblW w:w="10226" w:type="dxa"/>
        <w:tblInd w:w="18" w:type="dxa"/>
        <w:tblLook w:val="04A0" w:firstRow="1" w:lastRow="0" w:firstColumn="1" w:lastColumn="0" w:noHBand="0" w:noVBand="1"/>
      </w:tblPr>
      <w:tblGrid>
        <w:gridCol w:w="10226"/>
      </w:tblGrid>
      <w:tr w:rsidR="00CA0989" w:rsidRPr="00AD3BA8" w14:paraId="558E87EC" w14:textId="77777777" w:rsidTr="00527C89">
        <w:trPr>
          <w:trHeight w:val="499"/>
        </w:trPr>
        <w:tc>
          <w:tcPr>
            <w:tcW w:w="10226" w:type="dxa"/>
            <w:shd w:val="clear" w:color="auto" w:fill="000000" w:themeFill="text1"/>
          </w:tcPr>
          <w:p w14:paraId="4348A92A" w14:textId="77777777" w:rsidR="00CA0989" w:rsidRPr="00AD3BA8" w:rsidRDefault="00CA0989" w:rsidP="00015BED">
            <w:pPr>
              <w:tabs>
                <w:tab w:val="left" w:pos="8789"/>
              </w:tabs>
              <w:spacing w:before="120" w:after="120"/>
              <w:rPr>
                <w:rFonts w:asciiTheme="majorHAnsi" w:hAnsiTheme="majorHAnsi" w:cs="Arial"/>
                <w:b/>
                <w:color w:val="FFFFFF" w:themeColor="background1"/>
                <w:lang w:val="sr-Latn-BA" w:eastAsia="sr-Latn-CS"/>
              </w:rPr>
            </w:pPr>
            <w:r w:rsidRPr="00AD3BA8">
              <w:rPr>
                <w:rFonts w:asciiTheme="majorHAnsi" w:hAnsiTheme="majorHAnsi" w:cs="Arial"/>
                <w:b/>
                <w:lang w:val="sr-Latn-BA"/>
              </w:rPr>
              <w:t>Stavovi sudova iz presuda</w:t>
            </w:r>
          </w:p>
        </w:tc>
      </w:tr>
    </w:tbl>
    <w:p w14:paraId="7CCF6034" w14:textId="77777777" w:rsidR="00CA0989" w:rsidRPr="00AD3BA8" w:rsidRDefault="00CA0989" w:rsidP="00CA0989">
      <w:pPr>
        <w:pStyle w:val="Cambria10"/>
        <w:spacing w:line="240" w:lineRule="auto"/>
        <w:jc w:val="both"/>
        <w:rPr>
          <w:rFonts w:asciiTheme="majorHAnsi" w:hAnsiTheme="majorHAnsi" w:cs="Arial"/>
          <w:i/>
          <w:lang w:val="sr-Latn-BA"/>
        </w:rPr>
      </w:pPr>
    </w:p>
    <w:p w14:paraId="3AAAB668" w14:textId="7CAA482F" w:rsidR="00CA0989" w:rsidRPr="00AD3BA8" w:rsidRDefault="00CA0989" w:rsidP="005934E8">
      <w:pPr>
        <w:pStyle w:val="Cambria10"/>
        <w:numPr>
          <w:ilvl w:val="0"/>
          <w:numId w:val="24"/>
        </w:numPr>
        <w:spacing w:line="240" w:lineRule="auto"/>
        <w:ind w:left="142" w:hanging="142"/>
        <w:jc w:val="both"/>
        <w:rPr>
          <w:rFonts w:asciiTheme="majorHAnsi" w:hAnsiTheme="majorHAnsi" w:cs="Arial"/>
          <w:lang w:val="sr-Latn-BA"/>
        </w:rPr>
      </w:pPr>
      <w:r w:rsidRPr="00AD3BA8">
        <w:rPr>
          <w:rFonts w:asciiTheme="majorHAnsi" w:hAnsiTheme="majorHAnsi" w:cs="Arial"/>
          <w:i/>
          <w:lang w:val="sr-Latn-BA"/>
        </w:rPr>
        <w:t xml:space="preserve">“Nije suvišno ni ukazati da je svrha i cilj donošenja Zakona upravo da javnost ima kontrolu nad izvršenjem javne vlasti od strane javnih organa, s obzirom da informacije kojim raspolažu javni organi i imaju karakter javnog dobra, pa tako da i postoji opravdani interes da građani </w:t>
      </w:r>
      <w:proofErr w:type="spellStart"/>
      <w:r w:rsidRPr="00AD3BA8">
        <w:rPr>
          <w:rFonts w:asciiTheme="majorHAnsi" w:hAnsiTheme="majorHAnsi" w:cs="Arial"/>
          <w:i/>
          <w:lang w:val="sr-Latn-BA"/>
        </w:rPr>
        <w:t>dobijuna</w:t>
      </w:r>
      <w:proofErr w:type="spellEnd"/>
      <w:r w:rsidRPr="00AD3BA8">
        <w:rPr>
          <w:rFonts w:asciiTheme="majorHAnsi" w:hAnsiTheme="majorHAnsi" w:cs="Arial"/>
          <w:i/>
          <w:lang w:val="sr-Latn-BA"/>
        </w:rPr>
        <w:t xml:space="preserve"> uvid informacije kojim raspolažu </w:t>
      </w:r>
      <w:proofErr w:type="spellStart"/>
      <w:r w:rsidRPr="00AD3BA8">
        <w:rPr>
          <w:rFonts w:asciiTheme="majorHAnsi" w:hAnsiTheme="majorHAnsi" w:cs="Arial"/>
          <w:i/>
          <w:lang w:val="sr-Latn-BA"/>
        </w:rPr>
        <w:t>javniorgan</w:t>
      </w:r>
      <w:proofErr w:type="spellEnd"/>
      <w:r w:rsidRPr="00AD3BA8">
        <w:rPr>
          <w:rFonts w:asciiTheme="majorHAnsi" w:hAnsiTheme="majorHAnsi" w:cs="Arial"/>
          <w:i/>
          <w:lang w:val="sr-Latn-BA"/>
        </w:rPr>
        <w:t xml:space="preserve">, jer javni interes može nadjačati razloge za </w:t>
      </w:r>
      <w:proofErr w:type="spellStart"/>
      <w:r w:rsidRPr="00AD3BA8">
        <w:rPr>
          <w:rFonts w:asciiTheme="majorHAnsi" w:hAnsiTheme="majorHAnsi" w:cs="Arial"/>
          <w:i/>
          <w:lang w:val="sr-Latn-BA"/>
        </w:rPr>
        <w:t>neobjavljivanje</w:t>
      </w:r>
      <w:proofErr w:type="spellEnd"/>
      <w:r w:rsidRPr="00AD3BA8">
        <w:rPr>
          <w:rFonts w:asciiTheme="majorHAnsi" w:hAnsiTheme="majorHAnsi" w:cs="Arial"/>
          <w:i/>
          <w:lang w:val="sr-Latn-BA"/>
        </w:rPr>
        <w:t xml:space="preserve"> traženih informacija. “</w:t>
      </w:r>
      <w:r w:rsidR="005934E8" w:rsidRPr="00AD3BA8">
        <w:rPr>
          <w:rFonts w:asciiTheme="majorHAnsi" w:hAnsiTheme="majorHAnsi" w:cs="Arial"/>
          <w:i/>
          <w:lang w:val="sr-Latn-BA"/>
        </w:rPr>
        <w:t xml:space="preserve"> (Okružni sud u Banja Luci</w:t>
      </w:r>
      <w:r w:rsidR="005934E8" w:rsidRPr="00AD3BA8">
        <w:rPr>
          <w:rFonts w:asciiTheme="majorHAnsi" w:hAnsiTheme="majorHAnsi" w:cs="Arial"/>
          <w:lang w:val="sr-Latn-BA"/>
        </w:rPr>
        <w:t>)</w:t>
      </w:r>
    </w:p>
    <w:p w14:paraId="2BA02E08" w14:textId="77777777" w:rsidR="00E0068A" w:rsidRPr="00AD3BA8" w:rsidRDefault="00E0068A" w:rsidP="00E0068A">
      <w:pPr>
        <w:pStyle w:val="Cambria10"/>
        <w:spacing w:line="240" w:lineRule="auto"/>
        <w:ind w:left="142"/>
        <w:jc w:val="both"/>
        <w:rPr>
          <w:rFonts w:asciiTheme="majorHAnsi" w:hAnsiTheme="majorHAnsi" w:cs="Arial"/>
          <w:lang w:val="sr-Latn-BA"/>
        </w:rPr>
      </w:pPr>
    </w:p>
    <w:p w14:paraId="42249603" w14:textId="3B12C598" w:rsidR="00CA0989" w:rsidRPr="00AD3BA8" w:rsidRDefault="00CA0989" w:rsidP="00CA0989">
      <w:pPr>
        <w:pStyle w:val="Cambria10"/>
        <w:numPr>
          <w:ilvl w:val="0"/>
          <w:numId w:val="21"/>
        </w:numPr>
        <w:spacing w:line="240" w:lineRule="auto"/>
        <w:ind w:left="142" w:hanging="142"/>
        <w:jc w:val="both"/>
        <w:rPr>
          <w:rFonts w:asciiTheme="majorHAnsi" w:hAnsiTheme="majorHAnsi" w:cs="Arial"/>
          <w:i/>
          <w:lang w:val="sr-Latn-BA"/>
        </w:rPr>
      </w:pPr>
      <w:r w:rsidRPr="00AD3BA8">
        <w:rPr>
          <w:rFonts w:asciiTheme="majorHAnsi" w:hAnsiTheme="majorHAnsi" w:cs="Arial"/>
          <w:i/>
          <w:lang w:val="sr-Latn-BA"/>
        </w:rPr>
        <w:t xml:space="preserve">“Javnost mora da ima saznanja o radu državnih </w:t>
      </w:r>
      <w:proofErr w:type="spellStart"/>
      <w:r w:rsidRPr="00AD3BA8">
        <w:rPr>
          <w:rFonts w:asciiTheme="majorHAnsi" w:hAnsiTheme="majorHAnsi" w:cs="Arial"/>
          <w:i/>
          <w:lang w:val="sr-Latn-BA"/>
        </w:rPr>
        <w:t>oragan</w:t>
      </w:r>
      <w:proofErr w:type="spellEnd"/>
      <w:r w:rsidRPr="00AD3BA8">
        <w:rPr>
          <w:rFonts w:asciiTheme="majorHAnsi" w:hAnsiTheme="majorHAnsi" w:cs="Arial"/>
          <w:i/>
          <w:lang w:val="sr-Latn-BA"/>
        </w:rPr>
        <w:t xml:space="preserve"> koji ne mogu biti izolovani od javnosti ali će državni organ cijeniti okolnosti svakog slučaja i interes lica na koji su traženi podaci odnose i za kakve procjene dati valjane razloge (ne uopštene) utemeljene na zakonu.”</w:t>
      </w:r>
      <w:r w:rsidR="005934E8" w:rsidRPr="00AD3BA8">
        <w:rPr>
          <w:rFonts w:asciiTheme="majorHAnsi" w:hAnsiTheme="majorHAnsi" w:cs="Arial"/>
          <w:i/>
          <w:lang w:val="sr-Latn-BA"/>
        </w:rPr>
        <w:t xml:space="preserve"> (Okružni sud u Banja Luci</w:t>
      </w:r>
      <w:r w:rsidR="005934E8" w:rsidRPr="00AD3BA8">
        <w:rPr>
          <w:rFonts w:asciiTheme="majorHAnsi" w:hAnsiTheme="majorHAnsi" w:cs="Arial"/>
          <w:lang w:val="sr-Latn-BA"/>
        </w:rPr>
        <w:t>)</w:t>
      </w:r>
    </w:p>
    <w:p w14:paraId="5A332625" w14:textId="77777777" w:rsidR="00E0068A" w:rsidRPr="00AD3BA8" w:rsidRDefault="00E0068A" w:rsidP="00E0068A">
      <w:pPr>
        <w:pStyle w:val="Cambria10"/>
        <w:spacing w:line="240" w:lineRule="auto"/>
        <w:ind w:left="142"/>
        <w:jc w:val="both"/>
        <w:rPr>
          <w:rFonts w:asciiTheme="majorHAnsi" w:hAnsiTheme="majorHAnsi" w:cs="Arial"/>
          <w:i/>
          <w:lang w:val="sr-Latn-BA"/>
        </w:rPr>
      </w:pPr>
    </w:p>
    <w:p w14:paraId="2CDC5820" w14:textId="774B2FAE" w:rsidR="003669A6" w:rsidRPr="00AD3BA8" w:rsidRDefault="00CA0989" w:rsidP="00AE3F16">
      <w:pPr>
        <w:pStyle w:val="Cambria10"/>
        <w:numPr>
          <w:ilvl w:val="0"/>
          <w:numId w:val="21"/>
        </w:numPr>
        <w:spacing w:line="240" w:lineRule="auto"/>
        <w:ind w:left="142" w:hanging="142"/>
        <w:jc w:val="both"/>
        <w:rPr>
          <w:rFonts w:asciiTheme="majorHAnsi" w:hAnsiTheme="majorHAnsi" w:cs="Arial"/>
          <w:i/>
          <w:lang w:val="sr-Latn-BA"/>
        </w:rPr>
      </w:pPr>
      <w:r w:rsidRPr="00AD3BA8">
        <w:rPr>
          <w:rFonts w:asciiTheme="majorHAnsi" w:hAnsiTheme="majorHAnsi" w:cs="Arial"/>
          <w:i/>
          <w:lang w:val="sr-Latn-BA"/>
        </w:rPr>
        <w:t xml:space="preserve">Obaveza je tuženog da kao organ u vršenju javnih </w:t>
      </w:r>
      <w:proofErr w:type="spellStart"/>
      <w:r w:rsidRPr="00AD3BA8">
        <w:rPr>
          <w:rFonts w:asciiTheme="majorHAnsi" w:hAnsiTheme="majorHAnsi" w:cs="Arial"/>
          <w:i/>
          <w:lang w:val="sr-Latn-BA"/>
        </w:rPr>
        <w:t>ovlaštenja</w:t>
      </w:r>
      <w:proofErr w:type="spellEnd"/>
      <w:r w:rsidRPr="00AD3BA8">
        <w:rPr>
          <w:rFonts w:asciiTheme="majorHAnsi" w:hAnsiTheme="majorHAnsi" w:cs="Arial"/>
          <w:i/>
          <w:lang w:val="sr-Latn-BA"/>
        </w:rPr>
        <w:t xml:space="preserve">, novcem građana RS pruži sve </w:t>
      </w:r>
      <w:proofErr w:type="spellStart"/>
      <w:r w:rsidRPr="00AD3BA8">
        <w:rPr>
          <w:rFonts w:asciiTheme="majorHAnsi" w:hAnsiTheme="majorHAnsi" w:cs="Arial"/>
          <w:i/>
          <w:lang w:val="sr-Latn-BA"/>
        </w:rPr>
        <w:t>neophpdne</w:t>
      </w:r>
      <w:proofErr w:type="spellEnd"/>
      <w:r w:rsidRPr="00AD3BA8">
        <w:rPr>
          <w:rFonts w:asciiTheme="majorHAnsi" w:hAnsiTheme="majorHAnsi" w:cs="Arial"/>
          <w:i/>
          <w:lang w:val="sr-Latn-BA"/>
        </w:rPr>
        <w:t xml:space="preserve"> i </w:t>
      </w:r>
      <w:proofErr w:type="spellStart"/>
      <w:r w:rsidRPr="00AD3BA8">
        <w:rPr>
          <w:rFonts w:asciiTheme="majorHAnsi" w:hAnsiTheme="majorHAnsi" w:cs="Arial"/>
          <w:i/>
          <w:lang w:val="sr-Latn-BA"/>
        </w:rPr>
        <w:t>rečlevantne</w:t>
      </w:r>
      <w:proofErr w:type="spellEnd"/>
      <w:r w:rsidRPr="00AD3BA8">
        <w:rPr>
          <w:rFonts w:asciiTheme="majorHAnsi" w:hAnsiTheme="majorHAnsi" w:cs="Arial"/>
          <w:i/>
          <w:lang w:val="sr-Latn-BA"/>
        </w:rPr>
        <w:t xml:space="preserve"> podatke na zahtjev svakog zainteresovanog lica jer se otvorenošću i </w:t>
      </w:r>
      <w:proofErr w:type="spellStart"/>
      <w:r w:rsidRPr="00AD3BA8">
        <w:rPr>
          <w:rFonts w:asciiTheme="majorHAnsi" w:hAnsiTheme="majorHAnsi" w:cs="Arial"/>
          <w:i/>
          <w:lang w:val="sr-Latn-BA"/>
        </w:rPr>
        <w:t>pravilnošćui</w:t>
      </w:r>
      <w:proofErr w:type="spellEnd"/>
      <w:r w:rsidRPr="00AD3BA8">
        <w:rPr>
          <w:rFonts w:asciiTheme="majorHAnsi" w:hAnsiTheme="majorHAnsi" w:cs="Arial"/>
          <w:i/>
          <w:lang w:val="sr-Latn-BA"/>
        </w:rPr>
        <w:t xml:space="preserve"> svog poslovanja steći povjerenje građana i biti pod stalnom prismotrom javnosti na koji će način sebi obezbijediti legitimno i jasno vršenje funkcije za koju je i osnovan.</w:t>
      </w:r>
      <w:r w:rsidR="005934E8" w:rsidRPr="00AD3BA8">
        <w:rPr>
          <w:rFonts w:asciiTheme="majorHAnsi" w:hAnsiTheme="majorHAnsi" w:cs="Arial"/>
          <w:i/>
          <w:lang w:val="sr-Latn-BA"/>
        </w:rPr>
        <w:t xml:space="preserve"> (Okružni sud u Banja Luci</w:t>
      </w:r>
      <w:r w:rsidR="005934E8" w:rsidRPr="00AD3BA8">
        <w:rPr>
          <w:rFonts w:asciiTheme="majorHAnsi" w:hAnsiTheme="majorHAnsi" w:cs="Arial"/>
          <w:lang w:val="sr-Latn-BA"/>
        </w:rPr>
        <w:t>)</w:t>
      </w:r>
    </w:p>
    <w:p w14:paraId="1A71290A" w14:textId="77777777" w:rsidR="00E0068A" w:rsidRPr="00AD3BA8" w:rsidRDefault="00E0068A" w:rsidP="00E0068A">
      <w:pPr>
        <w:pStyle w:val="Cambria10"/>
        <w:spacing w:line="240" w:lineRule="auto"/>
        <w:jc w:val="both"/>
        <w:rPr>
          <w:rFonts w:asciiTheme="majorHAnsi" w:hAnsiTheme="majorHAnsi" w:cs="Arial"/>
          <w:i/>
          <w:lang w:val="sr-Latn-BA"/>
        </w:rPr>
      </w:pPr>
    </w:p>
    <w:p w14:paraId="3F031ABA" w14:textId="70C43203" w:rsidR="00CA0989" w:rsidRPr="00AD3BA8" w:rsidRDefault="00CA0989" w:rsidP="00CA0989">
      <w:pPr>
        <w:pStyle w:val="Cambria10"/>
        <w:numPr>
          <w:ilvl w:val="0"/>
          <w:numId w:val="20"/>
        </w:numPr>
        <w:spacing w:line="240" w:lineRule="auto"/>
        <w:ind w:left="142" w:hanging="142"/>
        <w:jc w:val="both"/>
        <w:rPr>
          <w:rFonts w:asciiTheme="majorHAnsi" w:hAnsiTheme="majorHAnsi" w:cs="Arial"/>
          <w:i/>
          <w:lang w:val="sr-Latn-BA"/>
        </w:rPr>
      </w:pPr>
      <w:r w:rsidRPr="00AD3BA8">
        <w:rPr>
          <w:rFonts w:asciiTheme="majorHAnsi" w:hAnsiTheme="majorHAnsi" w:cs="Arial"/>
          <w:i/>
          <w:lang w:val="sr-Latn-BA"/>
        </w:rPr>
        <w:t xml:space="preserve">“Uskraćivanje pristupa informacijama tužiocu kao jednoj </w:t>
      </w:r>
      <w:proofErr w:type="spellStart"/>
      <w:r w:rsidRPr="00AD3BA8">
        <w:rPr>
          <w:rFonts w:asciiTheme="majorHAnsi" w:hAnsiTheme="majorHAnsi" w:cs="Arial"/>
          <w:i/>
          <w:lang w:val="sr-Latn-BA"/>
        </w:rPr>
        <w:t>nevladionoj</w:t>
      </w:r>
      <w:proofErr w:type="spellEnd"/>
      <w:r w:rsidRPr="00AD3BA8">
        <w:rPr>
          <w:rFonts w:asciiTheme="majorHAnsi" w:hAnsiTheme="majorHAnsi" w:cs="Arial"/>
          <w:i/>
          <w:lang w:val="sr-Latn-BA"/>
        </w:rPr>
        <w:t xml:space="preserve"> organizaciji koja ima istaknutu ulogu u borbi protiv korupcije, nepotizma i nezakonitog trošenja budžetskih sredstava pozivom na formalne </w:t>
      </w:r>
      <w:proofErr w:type="spellStart"/>
      <w:r w:rsidRPr="00AD3BA8">
        <w:rPr>
          <w:rFonts w:asciiTheme="majorHAnsi" w:hAnsiTheme="majorHAnsi" w:cs="Arial"/>
          <w:i/>
          <w:lang w:val="sr-Latn-BA"/>
        </w:rPr>
        <w:t>prepreke</w:t>
      </w:r>
      <w:proofErr w:type="spellEnd"/>
      <w:r w:rsidRPr="00AD3BA8">
        <w:rPr>
          <w:rFonts w:asciiTheme="majorHAnsi" w:hAnsiTheme="majorHAnsi" w:cs="Arial"/>
          <w:i/>
          <w:lang w:val="sr-Latn-BA"/>
        </w:rPr>
        <w:t xml:space="preserve">  koje zakon uspostavlja nije zadatak državnih organa. Oni nisu čuvari informacija nego njihovi prenosioci, koji su u najvećoj mogućoj mjeri dužni učiniti dostupnim demokratskoj javnosti i njenim demokratskim institucijama”.</w:t>
      </w:r>
      <w:r w:rsidR="005934E8" w:rsidRPr="00AD3BA8">
        <w:rPr>
          <w:rFonts w:asciiTheme="majorHAnsi" w:hAnsiTheme="majorHAnsi" w:cs="Arial"/>
          <w:i/>
          <w:lang w:val="sr-Latn-BA"/>
        </w:rPr>
        <w:t xml:space="preserve"> (Sud BiH)</w:t>
      </w:r>
    </w:p>
    <w:p w14:paraId="31BF968D" w14:textId="77777777" w:rsidR="00E0068A" w:rsidRPr="00AD3BA8" w:rsidRDefault="00E0068A" w:rsidP="00E0068A">
      <w:pPr>
        <w:pStyle w:val="Cambria10"/>
        <w:spacing w:line="240" w:lineRule="auto"/>
        <w:ind w:left="142"/>
        <w:jc w:val="both"/>
        <w:rPr>
          <w:rFonts w:asciiTheme="majorHAnsi" w:hAnsiTheme="majorHAnsi" w:cs="Arial"/>
          <w:i/>
          <w:lang w:val="sr-Latn-BA"/>
        </w:rPr>
      </w:pPr>
    </w:p>
    <w:p w14:paraId="12FCA243" w14:textId="4953C752" w:rsidR="00FC5EAD" w:rsidRPr="00AD3BA8" w:rsidRDefault="00CA0989" w:rsidP="00B1458C">
      <w:pPr>
        <w:pStyle w:val="Cambria10"/>
        <w:numPr>
          <w:ilvl w:val="0"/>
          <w:numId w:val="20"/>
        </w:numPr>
        <w:spacing w:line="240" w:lineRule="auto"/>
        <w:ind w:left="142" w:hanging="142"/>
        <w:jc w:val="both"/>
        <w:rPr>
          <w:rFonts w:asciiTheme="majorHAnsi" w:hAnsiTheme="majorHAnsi" w:cs="Arial"/>
          <w:i/>
          <w:lang w:val="sr-Latn-BA"/>
        </w:rPr>
      </w:pPr>
      <w:r w:rsidRPr="00AD3BA8">
        <w:rPr>
          <w:rFonts w:asciiTheme="majorHAnsi" w:hAnsiTheme="majorHAnsi" w:cs="Arial"/>
          <w:i/>
          <w:lang w:val="sr-Latn-BA"/>
        </w:rPr>
        <w:t xml:space="preserve">Ovdje se ne radi o ugrožavanju privatnosti i tajnosti organa tužene koji su zaključivali takve ugovore a njihova djelatnost iz toga radno-pravnog domena mora biti transparentna , pogotovo u odlučno objavilo borbu protiv </w:t>
      </w:r>
      <w:proofErr w:type="spellStart"/>
      <w:r w:rsidRPr="00AD3BA8">
        <w:rPr>
          <w:rFonts w:asciiTheme="majorHAnsi" w:hAnsiTheme="majorHAnsi" w:cs="Arial"/>
          <w:i/>
          <w:lang w:val="sr-Latn-BA"/>
        </w:rPr>
        <w:t>korupcijje</w:t>
      </w:r>
      <w:proofErr w:type="spellEnd"/>
      <w:r w:rsidRPr="00AD3BA8">
        <w:rPr>
          <w:rFonts w:asciiTheme="majorHAnsi" w:hAnsiTheme="majorHAnsi" w:cs="Arial"/>
          <w:i/>
          <w:lang w:val="sr-Latn-BA"/>
        </w:rPr>
        <w:t xml:space="preserve"> i nezakonitosti pri zapošljavanju.</w:t>
      </w:r>
      <w:r w:rsidRPr="00AD3BA8">
        <w:rPr>
          <w:rFonts w:asciiTheme="majorHAnsi" w:hAnsiTheme="majorHAnsi" w:cs="Arial"/>
          <w:lang w:val="sr-Latn-BA"/>
        </w:rPr>
        <w:t xml:space="preserve"> </w:t>
      </w:r>
      <w:r w:rsidR="005934E8" w:rsidRPr="00AD3BA8">
        <w:rPr>
          <w:rFonts w:asciiTheme="majorHAnsi" w:hAnsiTheme="majorHAnsi" w:cs="Arial"/>
          <w:i/>
          <w:lang w:val="sr-Latn-BA"/>
        </w:rPr>
        <w:t>(Sud BiH)</w:t>
      </w:r>
    </w:p>
    <w:p w14:paraId="7065A01D" w14:textId="77777777" w:rsidR="00384AB9" w:rsidRPr="00AD3BA8" w:rsidRDefault="00384AB9" w:rsidP="00941957">
      <w:pPr>
        <w:pStyle w:val="Cambria10"/>
        <w:pBdr>
          <w:bottom w:val="single" w:sz="4" w:space="1" w:color="auto"/>
        </w:pBdr>
        <w:spacing w:line="240" w:lineRule="auto"/>
        <w:jc w:val="both"/>
        <w:rPr>
          <w:rFonts w:asciiTheme="majorHAnsi" w:hAnsiTheme="majorHAnsi" w:cs="Arial"/>
          <w:b/>
          <w:lang w:val="sr-Latn-BA" w:eastAsia="sr-Latn-CS"/>
        </w:rPr>
      </w:pPr>
    </w:p>
    <w:p w14:paraId="047186C8" w14:textId="49161D0F" w:rsidR="00CA0989" w:rsidRPr="00AD3BA8" w:rsidRDefault="00CA0989" w:rsidP="00941957">
      <w:pPr>
        <w:pStyle w:val="Cambria10"/>
        <w:pBdr>
          <w:bottom w:val="single" w:sz="4" w:space="1" w:color="auto"/>
        </w:pBdr>
        <w:spacing w:line="240" w:lineRule="auto"/>
        <w:jc w:val="both"/>
        <w:rPr>
          <w:rStyle w:val="Emphasis"/>
          <w:rFonts w:asciiTheme="majorHAnsi" w:hAnsiTheme="majorHAnsi" w:cs="Arial"/>
          <w:b/>
          <w:lang w:val="sr-Latn-BA"/>
        </w:rPr>
      </w:pPr>
      <w:r w:rsidRPr="00AD3BA8">
        <w:rPr>
          <w:rFonts w:asciiTheme="majorHAnsi" w:hAnsiTheme="majorHAnsi" w:cs="Arial"/>
          <w:b/>
          <w:lang w:val="sr-Latn-BA" w:eastAsia="sr-Latn-CS"/>
        </w:rPr>
        <w:t>Utvrđen izuzetak u vezi sa povjerljivim komercijalnim interesima (član 7.)</w:t>
      </w:r>
    </w:p>
    <w:p w14:paraId="124C5890" w14:textId="77777777" w:rsidR="00CA0989" w:rsidRPr="00AD3BA8" w:rsidRDefault="00CA0989" w:rsidP="00CA0989">
      <w:pPr>
        <w:pStyle w:val="Cambria10"/>
        <w:spacing w:line="240" w:lineRule="auto"/>
        <w:jc w:val="both"/>
        <w:rPr>
          <w:rStyle w:val="Emphasis"/>
          <w:rFonts w:asciiTheme="majorHAnsi" w:hAnsiTheme="majorHAnsi" w:cs="Arial"/>
          <w:lang w:val="sr-Latn-BA"/>
        </w:rPr>
      </w:pPr>
    </w:p>
    <w:p w14:paraId="35494638" w14:textId="3BBFC56F" w:rsidR="00A14A5B" w:rsidRPr="00AD3BA8" w:rsidRDefault="00CA0989" w:rsidP="00421C35">
      <w:pPr>
        <w:pStyle w:val="Cambria10"/>
        <w:numPr>
          <w:ilvl w:val="0"/>
          <w:numId w:val="21"/>
        </w:numPr>
        <w:spacing w:line="240" w:lineRule="auto"/>
        <w:ind w:left="142" w:hanging="142"/>
        <w:jc w:val="both"/>
        <w:rPr>
          <w:rFonts w:asciiTheme="majorHAnsi" w:hAnsiTheme="majorHAnsi" w:cs="Arial"/>
          <w:i/>
          <w:lang w:val="sr-Latn-BA"/>
        </w:rPr>
      </w:pPr>
      <w:r w:rsidRPr="00AD3BA8">
        <w:rPr>
          <w:rStyle w:val="Emphasis"/>
          <w:rFonts w:asciiTheme="majorHAnsi" w:hAnsiTheme="majorHAnsi" w:cs="Arial"/>
          <w:lang w:val="sr-Latn-BA"/>
        </w:rPr>
        <w:t>Sprovodeći test javnog interes</w:t>
      </w:r>
      <w:r w:rsidR="00477E98" w:rsidRPr="00AD3BA8">
        <w:rPr>
          <w:rStyle w:val="Emphasis"/>
          <w:rFonts w:asciiTheme="majorHAnsi" w:hAnsiTheme="majorHAnsi" w:cs="Arial"/>
          <w:lang w:val="sr-Latn-BA"/>
        </w:rPr>
        <w:t>a</w:t>
      </w:r>
      <w:r w:rsidRPr="00AD3BA8">
        <w:rPr>
          <w:rStyle w:val="Emphasis"/>
          <w:rFonts w:asciiTheme="majorHAnsi" w:hAnsiTheme="majorHAnsi" w:cs="Arial"/>
          <w:lang w:val="sr-Latn-BA"/>
        </w:rPr>
        <w:t xml:space="preserve"> , javni organ mora utvrditi da li zaštita privatnog interesa  ima prevagu nad interesom javnosti te da li je veća šteta ako javnost ne bude upoznata sa informacijama ili je veća šteta ako javnost bude upoznata sa informacijama ili će veća šteta biti, koju bi eventualno </w:t>
      </w:r>
      <w:proofErr w:type="spellStart"/>
      <w:r w:rsidRPr="00AD3BA8">
        <w:rPr>
          <w:rStyle w:val="Emphasis"/>
          <w:rFonts w:asciiTheme="majorHAnsi" w:hAnsiTheme="majorHAnsi" w:cs="Arial"/>
          <w:lang w:val="sr-Latn-BA"/>
        </w:rPr>
        <w:t>trpila</w:t>
      </w:r>
      <w:proofErr w:type="spellEnd"/>
      <w:r w:rsidRPr="00AD3BA8">
        <w:rPr>
          <w:rStyle w:val="Emphasis"/>
          <w:rFonts w:asciiTheme="majorHAnsi" w:hAnsiTheme="majorHAnsi" w:cs="Arial"/>
          <w:lang w:val="sr-Latn-BA"/>
        </w:rPr>
        <w:t xml:space="preserve"> druga ugovorna strana da se javnost upozna sa sadržajem ugovora kojim su regulisani poslovni, a ne privatni odnosi između ugovornih strana. Tužilac se koristi pravom koje </w:t>
      </w:r>
      <w:proofErr w:type="spellStart"/>
      <w:r w:rsidRPr="00AD3BA8">
        <w:rPr>
          <w:rStyle w:val="Emphasis"/>
          <w:rFonts w:asciiTheme="majorHAnsi" w:hAnsiTheme="majorHAnsi" w:cs="Arial"/>
          <w:lang w:val="sr-Latn-BA"/>
        </w:rPr>
        <w:t>lieži</w:t>
      </w:r>
      <w:proofErr w:type="spellEnd"/>
      <w:r w:rsidRPr="00AD3BA8">
        <w:rPr>
          <w:rStyle w:val="Emphasis"/>
          <w:rFonts w:asciiTheme="majorHAnsi" w:hAnsiTheme="majorHAnsi" w:cs="Arial"/>
          <w:lang w:val="sr-Latn-BA"/>
        </w:rPr>
        <w:t xml:space="preserve"> u sadržaju zakona i na temelju toga se obraća tuženom, a informacije koje traži i koje precizira i koje su predmet njegovog interesovanja, a tiču se poslovne saradnje, odnosno poslovno-tehničke saradnje između tuženog i privrednog društva, ne može se smatrati poslovnom tajnom koja bi ugrozila eventualno poslovanje  druge ugovorne strane.</w:t>
      </w:r>
      <w:r w:rsidR="005934E8" w:rsidRPr="00AD3BA8">
        <w:rPr>
          <w:rStyle w:val="Emphasis"/>
          <w:rFonts w:asciiTheme="majorHAnsi" w:hAnsiTheme="majorHAnsi" w:cs="Arial"/>
          <w:lang w:val="sr-Latn-BA"/>
        </w:rPr>
        <w:t xml:space="preserve"> </w:t>
      </w:r>
      <w:r w:rsidR="005934E8" w:rsidRPr="00AD3BA8">
        <w:rPr>
          <w:rFonts w:asciiTheme="majorHAnsi" w:hAnsiTheme="majorHAnsi" w:cs="Arial"/>
          <w:i/>
          <w:lang w:val="sr-Latn-BA"/>
        </w:rPr>
        <w:t>(Okružni sud u Banja Luci</w:t>
      </w:r>
      <w:r w:rsidR="005934E8" w:rsidRPr="00AD3BA8">
        <w:rPr>
          <w:rFonts w:asciiTheme="majorHAnsi" w:hAnsiTheme="majorHAnsi" w:cs="Arial"/>
          <w:lang w:val="sr-Latn-BA"/>
        </w:rPr>
        <w:t>)</w:t>
      </w:r>
    </w:p>
    <w:p w14:paraId="796F1402" w14:textId="77777777" w:rsidR="00D91E7A" w:rsidRPr="00AD3BA8" w:rsidRDefault="00D91E7A" w:rsidP="00421C35">
      <w:pPr>
        <w:pStyle w:val="Cambria10"/>
        <w:spacing w:line="240" w:lineRule="auto"/>
        <w:jc w:val="both"/>
        <w:rPr>
          <w:rFonts w:asciiTheme="majorHAnsi" w:hAnsiTheme="majorHAnsi" w:cs="Arial"/>
          <w:i/>
          <w:lang w:val="sr-Latn-BA"/>
        </w:rPr>
      </w:pPr>
    </w:p>
    <w:p w14:paraId="74D8FA01" w14:textId="7C08D96C" w:rsidR="00CA0989" w:rsidRPr="00AD3BA8" w:rsidRDefault="00CA0989" w:rsidP="0090117A">
      <w:pPr>
        <w:pStyle w:val="Cambria10"/>
        <w:pBdr>
          <w:bottom w:val="single" w:sz="4" w:space="1" w:color="auto"/>
        </w:pBdr>
        <w:spacing w:line="240" w:lineRule="auto"/>
        <w:rPr>
          <w:rFonts w:asciiTheme="majorHAnsi" w:hAnsiTheme="majorHAnsi" w:cs="Arial"/>
          <w:b/>
          <w:lang w:val="sr-Latn-BA" w:eastAsia="sr-Latn-CS"/>
        </w:rPr>
      </w:pPr>
      <w:r w:rsidRPr="00AD3BA8">
        <w:rPr>
          <w:rFonts w:asciiTheme="majorHAnsi" w:hAnsiTheme="majorHAnsi" w:cs="Arial"/>
          <w:b/>
          <w:lang w:val="sr-Latn-BA" w:eastAsia="sr-Latn-CS"/>
        </w:rPr>
        <w:t>Utvrđen izuzetak kod zaštite privatnosti</w:t>
      </w:r>
      <w:r w:rsidR="0090117A" w:rsidRPr="00AD3BA8">
        <w:rPr>
          <w:rFonts w:asciiTheme="majorHAnsi" w:hAnsiTheme="majorHAnsi" w:cs="Arial"/>
          <w:b/>
          <w:lang w:val="sr-Latn-BA" w:eastAsia="sr-Latn-CS"/>
        </w:rPr>
        <w:br/>
      </w:r>
      <w:r w:rsidRPr="00AD3BA8">
        <w:rPr>
          <w:rFonts w:asciiTheme="majorHAnsi" w:hAnsiTheme="majorHAnsi" w:cs="Arial"/>
          <w:b/>
          <w:lang w:val="sr-Latn-BA" w:eastAsia="sr-Latn-CS"/>
        </w:rPr>
        <w:t xml:space="preserve"> (lične informacije i pozivanje na zakon o zaštiti ličnih podataka)</w:t>
      </w:r>
      <w:r w:rsidR="00384AB9" w:rsidRPr="00AD3BA8">
        <w:rPr>
          <w:rFonts w:asciiTheme="majorHAnsi" w:hAnsiTheme="majorHAnsi" w:cs="Arial"/>
          <w:b/>
          <w:lang w:val="sr-Latn-BA" w:eastAsia="sr-Latn-CS"/>
        </w:rPr>
        <w:t xml:space="preserve"> </w:t>
      </w:r>
      <w:r w:rsidRPr="00AD3BA8">
        <w:rPr>
          <w:rFonts w:asciiTheme="majorHAnsi" w:hAnsiTheme="majorHAnsi" w:cs="Arial"/>
          <w:b/>
          <w:lang w:val="sr-Latn-BA" w:eastAsia="sr-Latn-CS"/>
        </w:rPr>
        <w:t>(član. 8.)</w:t>
      </w:r>
    </w:p>
    <w:p w14:paraId="42FBE7C8" w14:textId="77777777" w:rsidR="00CA0989" w:rsidRPr="00AD3BA8" w:rsidRDefault="00CA0989" w:rsidP="00CA0989">
      <w:pPr>
        <w:pStyle w:val="Cambria10"/>
        <w:spacing w:line="240" w:lineRule="auto"/>
        <w:jc w:val="both"/>
        <w:rPr>
          <w:rFonts w:asciiTheme="majorHAnsi" w:hAnsiTheme="majorHAnsi" w:cs="Arial"/>
          <w:lang w:val="sr-Latn-BA" w:eastAsia="sr-Latn-CS"/>
        </w:rPr>
      </w:pPr>
    </w:p>
    <w:p w14:paraId="07E43F18" w14:textId="77777777" w:rsidR="00DB4A2A" w:rsidRPr="00AD3BA8" w:rsidRDefault="00CA0989" w:rsidP="0090117A">
      <w:pPr>
        <w:pStyle w:val="Cambria10"/>
        <w:numPr>
          <w:ilvl w:val="0"/>
          <w:numId w:val="24"/>
        </w:numPr>
        <w:spacing w:line="240" w:lineRule="auto"/>
        <w:ind w:left="142" w:hanging="142"/>
        <w:jc w:val="both"/>
        <w:rPr>
          <w:rStyle w:val="Emphasis"/>
          <w:rFonts w:asciiTheme="majorHAnsi" w:hAnsiTheme="majorHAnsi" w:cs="Arial"/>
          <w:lang w:val="sr-Latn-BA"/>
        </w:rPr>
      </w:pPr>
      <w:r w:rsidRPr="00AD3BA8">
        <w:rPr>
          <w:rStyle w:val="Emphasis"/>
          <w:rFonts w:asciiTheme="majorHAnsi" w:hAnsiTheme="majorHAnsi" w:cs="Arial"/>
          <w:lang w:val="sr-Latn-BA"/>
        </w:rPr>
        <w:t xml:space="preserve">Ako se zahtjev odnosi na dostavljanje informacije koja sadrži i lične podatke, odnosno je </w:t>
      </w:r>
      <w:proofErr w:type="spellStart"/>
      <w:r w:rsidRPr="00AD3BA8">
        <w:rPr>
          <w:rStyle w:val="Emphasis"/>
          <w:rFonts w:asciiTheme="majorHAnsi" w:hAnsiTheme="majorHAnsi" w:cs="Arial"/>
          <w:lang w:val="sr-Latn-BA"/>
        </w:rPr>
        <w:t>zahtjevana</w:t>
      </w:r>
      <w:proofErr w:type="spellEnd"/>
      <w:r w:rsidRPr="00AD3BA8">
        <w:rPr>
          <w:rStyle w:val="Emphasis"/>
          <w:rFonts w:asciiTheme="majorHAnsi" w:hAnsiTheme="majorHAnsi" w:cs="Arial"/>
          <w:lang w:val="sr-Latn-BA"/>
        </w:rPr>
        <w:t xml:space="preserve"> informacija u vezi sa drugom osobom, čija privatnost može biti ugrožena, ako se takva informacija objavi, onda će javni organ postupiti u skladu sa odredbom člana 10. ZOSPI. Pošto privatnost u smislu člana 8. zakona može biti legitiman izuzetak za odbijanje pristupa </w:t>
      </w:r>
      <w:proofErr w:type="spellStart"/>
      <w:r w:rsidRPr="00AD3BA8">
        <w:rPr>
          <w:rStyle w:val="Emphasis"/>
          <w:rFonts w:asciiTheme="majorHAnsi" w:hAnsiTheme="majorHAnsi" w:cs="Arial"/>
          <w:lang w:val="sr-Latn-BA"/>
        </w:rPr>
        <w:t>inormacijama</w:t>
      </w:r>
      <w:proofErr w:type="spellEnd"/>
      <w:r w:rsidRPr="00AD3BA8">
        <w:rPr>
          <w:rStyle w:val="Emphasis"/>
          <w:rFonts w:asciiTheme="majorHAnsi" w:hAnsiTheme="majorHAnsi" w:cs="Arial"/>
          <w:lang w:val="sr-Latn-BA"/>
        </w:rPr>
        <w:t xml:space="preserve">, u tom slučaju nadležni javni organ, shodno </w:t>
      </w:r>
      <w:proofErr w:type="spellStart"/>
      <w:r w:rsidRPr="00AD3BA8">
        <w:rPr>
          <w:rStyle w:val="Emphasis"/>
          <w:rFonts w:asciiTheme="majorHAnsi" w:hAnsiTheme="majorHAnsi" w:cs="Arial"/>
          <w:lang w:val="sr-Latn-BA"/>
        </w:rPr>
        <w:t>doredbi</w:t>
      </w:r>
      <w:proofErr w:type="spellEnd"/>
      <w:r w:rsidRPr="00AD3BA8">
        <w:rPr>
          <w:rStyle w:val="Emphasis"/>
          <w:rFonts w:asciiTheme="majorHAnsi" w:hAnsiTheme="majorHAnsi" w:cs="Arial"/>
          <w:lang w:val="sr-Latn-BA"/>
        </w:rPr>
        <w:t xml:space="preserve"> </w:t>
      </w:r>
    </w:p>
    <w:p w14:paraId="0E91FA00" w14:textId="77777777" w:rsidR="00DB4A2A" w:rsidRPr="00AD3BA8" w:rsidRDefault="00DB4A2A" w:rsidP="00DB4A2A">
      <w:pPr>
        <w:pStyle w:val="Cambria10"/>
        <w:spacing w:line="240" w:lineRule="auto"/>
        <w:ind w:left="142"/>
        <w:jc w:val="both"/>
        <w:rPr>
          <w:rStyle w:val="Emphasis"/>
          <w:rFonts w:asciiTheme="majorHAnsi" w:hAnsiTheme="majorHAnsi" w:cs="Arial"/>
          <w:lang w:val="sr-Latn-BA"/>
        </w:rPr>
      </w:pPr>
    </w:p>
    <w:p w14:paraId="54F7C164" w14:textId="5A551EF8" w:rsidR="00CA0989" w:rsidRPr="00AD3BA8" w:rsidRDefault="00CA0989" w:rsidP="0090117A">
      <w:pPr>
        <w:pStyle w:val="Cambria10"/>
        <w:numPr>
          <w:ilvl w:val="0"/>
          <w:numId w:val="24"/>
        </w:numPr>
        <w:spacing w:line="240" w:lineRule="auto"/>
        <w:ind w:left="142" w:hanging="142"/>
        <w:jc w:val="both"/>
        <w:rPr>
          <w:rStyle w:val="Emphasis"/>
          <w:rFonts w:asciiTheme="majorHAnsi" w:hAnsiTheme="majorHAnsi" w:cs="Arial"/>
          <w:lang w:val="sr-Latn-BA"/>
        </w:rPr>
      </w:pPr>
      <w:r w:rsidRPr="00AD3BA8">
        <w:rPr>
          <w:rStyle w:val="Emphasis"/>
          <w:rFonts w:asciiTheme="majorHAnsi" w:hAnsiTheme="majorHAnsi" w:cs="Arial"/>
          <w:lang w:val="sr-Latn-BA"/>
        </w:rPr>
        <w:t xml:space="preserve">člana 7. ZOSPI može tražiti pristanak te osobe, koja je navedena u dokumentu, pa kao dobije njenu saglasnost onda će objaviti traženu informaciju u cjelini, a ako ne dobije njenu saglasnost onda će traženu informaciju </w:t>
      </w:r>
      <w:r w:rsidRPr="00AD3BA8">
        <w:rPr>
          <w:rStyle w:val="Emphasis"/>
          <w:rFonts w:asciiTheme="majorHAnsi" w:hAnsiTheme="majorHAnsi" w:cs="Arial"/>
          <w:lang w:val="sr-Latn-BA"/>
        </w:rPr>
        <w:lastRenderedPageBreak/>
        <w:t xml:space="preserve">objaviti bez ličnih </w:t>
      </w:r>
      <w:proofErr w:type="spellStart"/>
      <w:r w:rsidRPr="00AD3BA8">
        <w:rPr>
          <w:rStyle w:val="Emphasis"/>
          <w:rFonts w:asciiTheme="majorHAnsi" w:hAnsiTheme="majorHAnsi" w:cs="Arial"/>
          <w:lang w:val="sr-Latn-BA"/>
        </w:rPr>
        <w:t>posataka</w:t>
      </w:r>
      <w:proofErr w:type="spellEnd"/>
      <w:r w:rsidRPr="00AD3BA8">
        <w:rPr>
          <w:rStyle w:val="Emphasis"/>
          <w:rFonts w:asciiTheme="majorHAnsi" w:hAnsiTheme="majorHAnsi" w:cs="Arial"/>
          <w:lang w:val="sr-Latn-BA"/>
        </w:rPr>
        <w:t xml:space="preserve"> te osobe, ako </w:t>
      </w:r>
      <w:proofErr w:type="spellStart"/>
      <w:r w:rsidRPr="00AD3BA8">
        <w:rPr>
          <w:rStyle w:val="Emphasis"/>
          <w:rFonts w:asciiTheme="majorHAnsi" w:hAnsiTheme="majorHAnsi" w:cs="Arial"/>
          <w:lang w:val="sr-Latn-BA"/>
        </w:rPr>
        <w:t>provodeći</w:t>
      </w:r>
      <w:proofErr w:type="spellEnd"/>
      <w:r w:rsidRPr="00AD3BA8">
        <w:rPr>
          <w:rStyle w:val="Emphasis"/>
          <w:rFonts w:asciiTheme="majorHAnsi" w:hAnsiTheme="majorHAnsi" w:cs="Arial"/>
          <w:lang w:val="sr-Latn-BA"/>
        </w:rPr>
        <w:t xml:space="preserve"> test javnog interesa zaključi da bi objavljivanjem tražene informacije bilo u interesu javnosti. </w:t>
      </w:r>
      <w:r w:rsidR="005934E8" w:rsidRPr="00AD3BA8">
        <w:rPr>
          <w:rStyle w:val="Emphasis"/>
          <w:rFonts w:asciiTheme="majorHAnsi" w:hAnsiTheme="majorHAnsi" w:cs="Arial"/>
          <w:lang w:val="sr-Latn-BA"/>
        </w:rPr>
        <w:t>(Okružni sud u Banja Luci)</w:t>
      </w:r>
    </w:p>
    <w:p w14:paraId="593A7124" w14:textId="77777777" w:rsidR="00AE3F16" w:rsidRPr="00AD3BA8" w:rsidRDefault="00AE3F16" w:rsidP="00DB4A2A">
      <w:pPr>
        <w:pStyle w:val="Cambria10"/>
        <w:spacing w:line="240" w:lineRule="auto"/>
        <w:jc w:val="both"/>
        <w:rPr>
          <w:rStyle w:val="Emphasis"/>
          <w:rFonts w:asciiTheme="majorHAnsi" w:hAnsiTheme="majorHAnsi" w:cs="Arial"/>
          <w:lang w:val="sr-Latn-BA"/>
        </w:rPr>
      </w:pPr>
    </w:p>
    <w:p w14:paraId="3FC2FC15" w14:textId="2EEA6CD7" w:rsidR="00CA0989" w:rsidRPr="00AD3BA8" w:rsidRDefault="00CA0989" w:rsidP="00E0068A">
      <w:pPr>
        <w:pStyle w:val="Cambria10"/>
        <w:numPr>
          <w:ilvl w:val="0"/>
          <w:numId w:val="24"/>
        </w:numPr>
        <w:spacing w:line="240" w:lineRule="auto"/>
        <w:ind w:left="142" w:hanging="142"/>
        <w:jc w:val="both"/>
        <w:rPr>
          <w:rStyle w:val="Emphasis"/>
          <w:rFonts w:asciiTheme="majorHAnsi" w:hAnsiTheme="majorHAnsi" w:cs="Arial"/>
          <w:lang w:val="sr-Latn-BA"/>
        </w:rPr>
      </w:pPr>
      <w:r w:rsidRPr="00AD3BA8">
        <w:rPr>
          <w:rStyle w:val="Emphasis"/>
          <w:rFonts w:asciiTheme="majorHAnsi" w:hAnsiTheme="majorHAnsi" w:cs="Arial"/>
          <w:lang w:val="sr-Latn-BA"/>
        </w:rPr>
        <w:t xml:space="preserve">Sama činjenica da postoji izuzetak od otkrivanja informacija ne znači da se automatski tražena informacija neće objaviti, već će se </w:t>
      </w:r>
      <w:proofErr w:type="spellStart"/>
      <w:r w:rsidRPr="00AD3BA8">
        <w:rPr>
          <w:rStyle w:val="Emphasis"/>
          <w:rFonts w:asciiTheme="majorHAnsi" w:hAnsiTheme="majorHAnsi" w:cs="Arial"/>
          <w:lang w:val="sr-Latn-BA"/>
        </w:rPr>
        <w:t>sporveti</w:t>
      </w:r>
      <w:proofErr w:type="spellEnd"/>
      <w:r w:rsidRPr="00AD3BA8">
        <w:rPr>
          <w:rStyle w:val="Emphasis"/>
          <w:rFonts w:asciiTheme="majorHAnsi" w:hAnsiTheme="majorHAnsi" w:cs="Arial"/>
          <w:lang w:val="sr-Latn-BA"/>
        </w:rPr>
        <w:t xml:space="preserve"> </w:t>
      </w:r>
      <w:proofErr w:type="spellStart"/>
      <w:r w:rsidRPr="00AD3BA8">
        <w:rPr>
          <w:rStyle w:val="Emphasis"/>
          <w:rFonts w:asciiTheme="majorHAnsi" w:hAnsiTheme="majorHAnsi" w:cs="Arial"/>
          <w:lang w:val="sr-Latn-BA"/>
        </w:rPr>
        <w:t>ispitivaje</w:t>
      </w:r>
      <w:proofErr w:type="spellEnd"/>
      <w:r w:rsidRPr="00AD3BA8">
        <w:rPr>
          <w:rStyle w:val="Emphasis"/>
          <w:rFonts w:asciiTheme="majorHAnsi" w:hAnsiTheme="majorHAnsi" w:cs="Arial"/>
          <w:lang w:val="sr-Latn-BA"/>
        </w:rPr>
        <w:t xml:space="preserve"> javnog interesa u smislu člana 9 ZOSPI, pa ako se utvrdi da je interes za </w:t>
      </w:r>
      <w:proofErr w:type="spellStart"/>
      <w:r w:rsidRPr="00AD3BA8">
        <w:rPr>
          <w:rStyle w:val="Emphasis"/>
          <w:rFonts w:asciiTheme="majorHAnsi" w:hAnsiTheme="majorHAnsi" w:cs="Arial"/>
          <w:lang w:val="sr-Latn-BA"/>
        </w:rPr>
        <w:t>objavljivanjue</w:t>
      </w:r>
      <w:proofErr w:type="spellEnd"/>
      <w:r w:rsidRPr="00AD3BA8">
        <w:rPr>
          <w:rStyle w:val="Emphasis"/>
          <w:rFonts w:asciiTheme="majorHAnsi" w:hAnsiTheme="majorHAnsi" w:cs="Arial"/>
          <w:lang w:val="sr-Latn-BA"/>
        </w:rPr>
        <w:t xml:space="preserve"> informacije veći od štete proistekle njenim objavljivanjem, </w:t>
      </w:r>
      <w:proofErr w:type="spellStart"/>
      <w:r w:rsidRPr="00AD3BA8">
        <w:rPr>
          <w:rStyle w:val="Emphasis"/>
          <w:rFonts w:asciiTheme="majorHAnsi" w:hAnsiTheme="majorHAnsi" w:cs="Arial"/>
          <w:lang w:val="sr-Latn-BA"/>
        </w:rPr>
        <w:t>tražna</w:t>
      </w:r>
      <w:proofErr w:type="spellEnd"/>
      <w:r w:rsidRPr="00AD3BA8">
        <w:rPr>
          <w:rStyle w:val="Emphasis"/>
          <w:rFonts w:asciiTheme="majorHAnsi" w:hAnsiTheme="majorHAnsi" w:cs="Arial"/>
          <w:lang w:val="sr-Latn-BA"/>
        </w:rPr>
        <w:t xml:space="preserve"> informacija će se objaviti Nema ništa tajno u dostavljanju </w:t>
      </w:r>
      <w:proofErr w:type="spellStart"/>
      <w:r w:rsidRPr="00AD3BA8">
        <w:rPr>
          <w:rStyle w:val="Emphasis"/>
          <w:rFonts w:asciiTheme="majorHAnsi" w:hAnsiTheme="majorHAnsi" w:cs="Arial"/>
          <w:lang w:val="sr-Latn-BA"/>
        </w:rPr>
        <w:t>imenai</w:t>
      </w:r>
      <w:proofErr w:type="spellEnd"/>
      <w:r w:rsidRPr="00AD3BA8">
        <w:rPr>
          <w:rStyle w:val="Emphasis"/>
          <w:rFonts w:asciiTheme="majorHAnsi" w:hAnsiTheme="majorHAnsi" w:cs="Arial"/>
          <w:lang w:val="sr-Latn-BA"/>
        </w:rPr>
        <w:t xml:space="preserve"> prezimena lica s kojima je tuženi organ zaključio ugovor o djelu. Naravno, moguće je </w:t>
      </w:r>
      <w:proofErr w:type="spellStart"/>
      <w:r w:rsidRPr="00AD3BA8">
        <w:rPr>
          <w:rStyle w:val="Emphasis"/>
          <w:rFonts w:asciiTheme="majorHAnsi" w:hAnsiTheme="majorHAnsi" w:cs="Arial"/>
          <w:lang w:val="sr-Latn-BA"/>
        </w:rPr>
        <w:t>anonimizirai</w:t>
      </w:r>
      <w:proofErr w:type="spellEnd"/>
      <w:r w:rsidRPr="00AD3BA8">
        <w:rPr>
          <w:rStyle w:val="Emphasis"/>
          <w:rFonts w:asciiTheme="majorHAnsi" w:hAnsiTheme="majorHAnsi" w:cs="Arial"/>
          <w:lang w:val="sr-Latn-BA"/>
        </w:rPr>
        <w:t xml:space="preserve"> matični broj građana ili </w:t>
      </w:r>
      <w:proofErr w:type="spellStart"/>
      <w:r w:rsidRPr="00AD3BA8">
        <w:rPr>
          <w:rStyle w:val="Emphasis"/>
          <w:rFonts w:asciiTheme="majorHAnsi" w:hAnsiTheme="majorHAnsi" w:cs="Arial"/>
          <w:lang w:val="sr-Latn-BA"/>
        </w:rPr>
        <w:t>transakcijski</w:t>
      </w:r>
      <w:proofErr w:type="spellEnd"/>
      <w:r w:rsidRPr="00AD3BA8">
        <w:rPr>
          <w:rStyle w:val="Emphasis"/>
          <w:rFonts w:asciiTheme="majorHAnsi" w:hAnsiTheme="majorHAnsi" w:cs="Arial"/>
          <w:lang w:val="sr-Latn-BA"/>
        </w:rPr>
        <w:t xml:space="preserve"> račun kod banke, a osnovni predmet ugovora, vrijeme njegovog trajanja i cijena koštanja rada po ugovoru o djelu nisu </w:t>
      </w:r>
      <w:proofErr w:type="spellStart"/>
      <w:r w:rsidRPr="00AD3BA8">
        <w:rPr>
          <w:rStyle w:val="Emphasis"/>
          <w:rFonts w:asciiTheme="majorHAnsi" w:hAnsiTheme="majorHAnsi" w:cs="Arial"/>
          <w:lang w:val="sr-Latn-BA"/>
        </w:rPr>
        <w:t>informavije</w:t>
      </w:r>
      <w:proofErr w:type="spellEnd"/>
      <w:r w:rsidRPr="00AD3BA8">
        <w:rPr>
          <w:rStyle w:val="Emphasis"/>
          <w:rFonts w:asciiTheme="majorHAnsi" w:hAnsiTheme="majorHAnsi" w:cs="Arial"/>
          <w:lang w:val="sr-Latn-BA"/>
        </w:rPr>
        <w:t xml:space="preserve"> koje se </w:t>
      </w:r>
      <w:proofErr w:type="spellStart"/>
      <w:r w:rsidRPr="00AD3BA8">
        <w:rPr>
          <w:rStyle w:val="Emphasis"/>
          <w:rFonts w:asciiTheme="majorHAnsi" w:hAnsiTheme="majorHAnsi" w:cs="Arial"/>
          <w:lang w:val="sr-Latn-BA"/>
        </w:rPr>
        <w:t>odose</w:t>
      </w:r>
      <w:proofErr w:type="spellEnd"/>
      <w:r w:rsidRPr="00AD3BA8">
        <w:rPr>
          <w:rStyle w:val="Emphasis"/>
          <w:rFonts w:asciiTheme="majorHAnsi" w:hAnsiTheme="majorHAnsi" w:cs="Arial"/>
          <w:lang w:val="sr-Latn-BA"/>
        </w:rPr>
        <w:t xml:space="preserve"> na privatnost nekog lica. </w:t>
      </w:r>
      <w:r w:rsidR="005934E8" w:rsidRPr="00AD3BA8">
        <w:rPr>
          <w:rStyle w:val="Emphasis"/>
          <w:rFonts w:asciiTheme="majorHAnsi" w:hAnsiTheme="majorHAnsi" w:cs="Arial"/>
          <w:lang w:val="sr-Latn-BA"/>
        </w:rPr>
        <w:t>(Okružni sud u Banja Luci)</w:t>
      </w:r>
    </w:p>
    <w:p w14:paraId="4A27DB54" w14:textId="77777777" w:rsidR="00C97B16" w:rsidRPr="00AD3BA8" w:rsidRDefault="00C97B16" w:rsidP="00C97B16">
      <w:pPr>
        <w:pStyle w:val="Cambria10"/>
        <w:spacing w:line="240" w:lineRule="auto"/>
        <w:ind w:left="142"/>
        <w:jc w:val="both"/>
        <w:rPr>
          <w:rStyle w:val="Emphasis"/>
          <w:rFonts w:asciiTheme="majorHAnsi" w:hAnsiTheme="majorHAnsi" w:cs="Arial"/>
          <w:lang w:val="sr-Latn-BA"/>
        </w:rPr>
      </w:pPr>
    </w:p>
    <w:p w14:paraId="364D9AE7" w14:textId="4D1217CC" w:rsidR="00CA0989" w:rsidRPr="00AD3BA8" w:rsidRDefault="00CA0989" w:rsidP="00CA0989">
      <w:pPr>
        <w:pStyle w:val="Cambria10"/>
        <w:numPr>
          <w:ilvl w:val="0"/>
          <w:numId w:val="24"/>
        </w:numPr>
        <w:spacing w:line="240" w:lineRule="auto"/>
        <w:ind w:left="142" w:hanging="142"/>
        <w:jc w:val="both"/>
        <w:rPr>
          <w:rStyle w:val="Emphasis"/>
          <w:rFonts w:asciiTheme="majorHAnsi" w:hAnsiTheme="majorHAnsi" w:cs="Arial"/>
          <w:lang w:val="sr-Latn-BA"/>
        </w:rPr>
      </w:pPr>
      <w:r w:rsidRPr="00AD3BA8">
        <w:rPr>
          <w:rStyle w:val="Emphasis"/>
          <w:rFonts w:asciiTheme="majorHAnsi" w:hAnsiTheme="majorHAnsi" w:cs="Arial"/>
          <w:lang w:val="sr-Latn-BA"/>
        </w:rPr>
        <w:t xml:space="preserve">Zašto bi radno angažovanje određenih lica po ugovoru o djelu u jednoj kalendarskoj godini bila informacija koja narušava pravo na privatnosti. Ovdje se ne radi o ugrožavanju privatnosti i tajnosti organa tužene koji su zaključivali takve ugovore, a </w:t>
      </w:r>
      <w:proofErr w:type="spellStart"/>
      <w:r w:rsidRPr="00AD3BA8">
        <w:rPr>
          <w:rStyle w:val="Emphasis"/>
          <w:rFonts w:asciiTheme="majorHAnsi" w:hAnsiTheme="majorHAnsi" w:cs="Arial"/>
          <w:lang w:val="sr-Latn-BA"/>
        </w:rPr>
        <w:t>njohova</w:t>
      </w:r>
      <w:proofErr w:type="spellEnd"/>
      <w:r w:rsidRPr="00AD3BA8">
        <w:rPr>
          <w:rStyle w:val="Emphasis"/>
          <w:rFonts w:asciiTheme="majorHAnsi" w:hAnsiTheme="majorHAnsi" w:cs="Arial"/>
          <w:lang w:val="sr-Latn-BA"/>
        </w:rPr>
        <w:t xml:space="preserve"> djelatnost iz tog radno-pravnog domena mora bit transparentna. </w:t>
      </w:r>
      <w:r w:rsidR="005934E8" w:rsidRPr="00AD3BA8">
        <w:rPr>
          <w:rStyle w:val="Emphasis"/>
          <w:rFonts w:asciiTheme="majorHAnsi" w:hAnsiTheme="majorHAnsi" w:cs="Arial"/>
          <w:lang w:val="sr-Latn-BA"/>
        </w:rPr>
        <w:t>(Sud BiH)</w:t>
      </w:r>
    </w:p>
    <w:p w14:paraId="460EAAED" w14:textId="77777777" w:rsidR="00C97B16" w:rsidRPr="00AD3BA8" w:rsidRDefault="00C97B16" w:rsidP="00C97B16">
      <w:pPr>
        <w:pStyle w:val="Cambria10"/>
        <w:spacing w:line="240" w:lineRule="auto"/>
        <w:ind w:left="142"/>
        <w:jc w:val="both"/>
        <w:rPr>
          <w:rStyle w:val="Emphasis"/>
          <w:rFonts w:asciiTheme="majorHAnsi" w:hAnsiTheme="majorHAnsi" w:cs="Arial"/>
          <w:lang w:val="sr-Latn-BA"/>
        </w:rPr>
      </w:pPr>
    </w:p>
    <w:p w14:paraId="679C5313" w14:textId="6B68612B" w:rsidR="00421C35" w:rsidRPr="00AD3BA8" w:rsidRDefault="00CA0989" w:rsidP="00CA0989">
      <w:pPr>
        <w:pStyle w:val="Cambria10"/>
        <w:numPr>
          <w:ilvl w:val="0"/>
          <w:numId w:val="24"/>
        </w:numPr>
        <w:spacing w:line="240" w:lineRule="auto"/>
        <w:ind w:left="142" w:hanging="142"/>
        <w:jc w:val="both"/>
        <w:rPr>
          <w:rStyle w:val="Emphasis"/>
          <w:rFonts w:asciiTheme="majorHAnsi" w:hAnsiTheme="majorHAnsi" w:cs="Arial"/>
          <w:lang w:val="sr-Latn-BA"/>
        </w:rPr>
      </w:pPr>
      <w:r w:rsidRPr="00AD3BA8">
        <w:rPr>
          <w:rStyle w:val="Emphasis"/>
          <w:rFonts w:asciiTheme="majorHAnsi" w:hAnsiTheme="majorHAnsi" w:cs="Arial"/>
          <w:lang w:val="sr-Latn-BA"/>
        </w:rPr>
        <w:t xml:space="preserve">Neprihvatljivo je obrazloženje da traženo dostavljanje podataka o imenu i prezimenu lica iz ugovora predstavlja grubo narušavanje privatnosti te zaključak neprofesionalnost da „da neki ljudi nemaju pravo da urade neki </w:t>
      </w:r>
      <w:proofErr w:type="spellStart"/>
      <w:r w:rsidRPr="00AD3BA8">
        <w:rPr>
          <w:rStyle w:val="Emphasis"/>
          <w:rFonts w:asciiTheme="majorHAnsi" w:hAnsiTheme="majorHAnsi" w:cs="Arial"/>
          <w:lang w:val="sr-Latn-BA"/>
        </w:rPr>
        <w:t>pozao</w:t>
      </w:r>
      <w:proofErr w:type="spellEnd"/>
      <w:r w:rsidRPr="00AD3BA8">
        <w:rPr>
          <w:rStyle w:val="Emphasis"/>
          <w:rFonts w:asciiTheme="majorHAnsi" w:hAnsiTheme="majorHAnsi" w:cs="Arial"/>
          <w:lang w:val="sr-Latn-BA"/>
        </w:rPr>
        <w:t xml:space="preserve"> za</w:t>
      </w:r>
      <w:r w:rsidR="00477E98" w:rsidRPr="00AD3BA8">
        <w:rPr>
          <w:rStyle w:val="Emphasis"/>
          <w:rFonts w:asciiTheme="majorHAnsi" w:hAnsiTheme="majorHAnsi" w:cs="Arial"/>
          <w:lang w:val="sr-Latn-BA"/>
        </w:rPr>
        <w:t xml:space="preserve"> </w:t>
      </w:r>
      <w:r w:rsidRPr="00AD3BA8">
        <w:rPr>
          <w:rStyle w:val="Emphasis"/>
          <w:rFonts w:asciiTheme="majorHAnsi" w:hAnsiTheme="majorHAnsi" w:cs="Arial"/>
          <w:lang w:val="sr-Latn-BA"/>
        </w:rPr>
        <w:t xml:space="preserve">javni organ“ jer takvo objašnjenje nema uporište u zakonima koji se primjenjuju u ovoj materiji, a tužena kao servis građana treba da </w:t>
      </w:r>
      <w:proofErr w:type="spellStart"/>
      <w:r w:rsidRPr="00AD3BA8">
        <w:rPr>
          <w:rStyle w:val="Emphasis"/>
          <w:rFonts w:asciiTheme="majorHAnsi" w:hAnsiTheme="majorHAnsi" w:cs="Arial"/>
          <w:lang w:val="sr-Latn-BA"/>
        </w:rPr>
        <w:t>kativnosti</w:t>
      </w:r>
      <w:proofErr w:type="spellEnd"/>
      <w:r w:rsidRPr="00AD3BA8">
        <w:rPr>
          <w:rStyle w:val="Emphasis"/>
          <w:rFonts w:asciiTheme="majorHAnsi" w:hAnsiTheme="majorHAnsi" w:cs="Arial"/>
          <w:lang w:val="sr-Latn-BA"/>
        </w:rPr>
        <w:t xml:space="preserve"> </w:t>
      </w:r>
      <w:proofErr w:type="spellStart"/>
      <w:r w:rsidRPr="00AD3BA8">
        <w:rPr>
          <w:rStyle w:val="Emphasis"/>
          <w:rFonts w:asciiTheme="majorHAnsi" w:hAnsiTheme="majorHAnsi" w:cs="Arial"/>
          <w:lang w:val="sr-Latn-BA"/>
        </w:rPr>
        <w:t>uspmjeri</w:t>
      </w:r>
      <w:proofErr w:type="spellEnd"/>
      <w:r w:rsidRPr="00AD3BA8">
        <w:rPr>
          <w:rStyle w:val="Emphasis"/>
          <w:rFonts w:asciiTheme="majorHAnsi" w:hAnsiTheme="majorHAnsi" w:cs="Arial"/>
          <w:lang w:val="sr-Latn-BA"/>
        </w:rPr>
        <w:t xml:space="preserve"> u tom pravcu. </w:t>
      </w:r>
      <w:r w:rsidR="005934E8" w:rsidRPr="00AD3BA8">
        <w:rPr>
          <w:rStyle w:val="Emphasis"/>
          <w:rFonts w:asciiTheme="majorHAnsi" w:hAnsiTheme="majorHAnsi" w:cs="Arial"/>
          <w:lang w:val="sr-Latn-BA"/>
        </w:rPr>
        <w:t>(Okružni sud u Banja Luci)</w:t>
      </w:r>
    </w:p>
    <w:p w14:paraId="454A09DC" w14:textId="77777777" w:rsidR="00AE3F16" w:rsidRPr="00AD3BA8" w:rsidRDefault="00AE3F16" w:rsidP="00AE3F16">
      <w:pPr>
        <w:pStyle w:val="Cambria10"/>
        <w:spacing w:line="240" w:lineRule="auto"/>
        <w:ind w:left="142"/>
        <w:jc w:val="both"/>
        <w:rPr>
          <w:rFonts w:asciiTheme="majorHAnsi" w:hAnsiTheme="majorHAnsi" w:cs="Arial"/>
          <w:i/>
          <w:iCs/>
          <w:lang w:val="sr-Latn-BA"/>
        </w:rPr>
      </w:pPr>
    </w:p>
    <w:p w14:paraId="692DC1AD" w14:textId="77777777" w:rsidR="00CA0989" w:rsidRPr="00AD3BA8" w:rsidRDefault="00CA0989" w:rsidP="00941957">
      <w:pPr>
        <w:pStyle w:val="Cambria10"/>
        <w:pBdr>
          <w:bottom w:val="single" w:sz="4" w:space="1" w:color="auto"/>
        </w:pBdr>
        <w:spacing w:line="240" w:lineRule="auto"/>
        <w:jc w:val="both"/>
        <w:rPr>
          <w:rFonts w:asciiTheme="majorHAnsi" w:hAnsiTheme="majorHAnsi" w:cs="Arial"/>
          <w:b/>
          <w:lang w:val="sr-Latn-BA"/>
        </w:rPr>
      </w:pPr>
      <w:r w:rsidRPr="00AD3BA8">
        <w:rPr>
          <w:rFonts w:asciiTheme="majorHAnsi" w:hAnsiTheme="majorHAnsi" w:cs="Arial"/>
          <w:b/>
          <w:lang w:val="sr-Latn-BA" w:eastAsia="sr-Latn-CS"/>
        </w:rPr>
        <w:t>Omogućavanje jedino ličnog uvida u tražene informacije, bez dostave informacija na adresu tražioca</w:t>
      </w:r>
    </w:p>
    <w:p w14:paraId="1B6C09D4" w14:textId="77777777" w:rsidR="00CA0989" w:rsidRPr="00AD3BA8" w:rsidRDefault="00CA0989" w:rsidP="00CA0989">
      <w:pPr>
        <w:pStyle w:val="Cambria10"/>
        <w:spacing w:line="240" w:lineRule="auto"/>
        <w:jc w:val="both"/>
        <w:rPr>
          <w:rFonts w:asciiTheme="majorHAnsi" w:hAnsiTheme="majorHAnsi" w:cs="Arial"/>
          <w:lang w:val="sr-Latn-BA"/>
        </w:rPr>
      </w:pPr>
    </w:p>
    <w:p w14:paraId="36FBD67E" w14:textId="77777777" w:rsidR="00FC5EAD" w:rsidRPr="00AD3BA8" w:rsidRDefault="00CA0989" w:rsidP="00FC5EAD">
      <w:pPr>
        <w:pStyle w:val="Cambria10"/>
        <w:numPr>
          <w:ilvl w:val="0"/>
          <w:numId w:val="26"/>
        </w:numPr>
        <w:spacing w:line="240" w:lineRule="auto"/>
        <w:ind w:left="142" w:hanging="142"/>
        <w:jc w:val="both"/>
        <w:rPr>
          <w:rStyle w:val="Emphasis"/>
          <w:rFonts w:asciiTheme="majorHAnsi" w:hAnsiTheme="majorHAnsi" w:cs="Arial"/>
          <w:lang w:val="sr-Latn-BA"/>
        </w:rPr>
      </w:pPr>
      <w:r w:rsidRPr="00AD3BA8">
        <w:rPr>
          <w:rStyle w:val="Emphasis"/>
          <w:rFonts w:asciiTheme="majorHAnsi" w:hAnsiTheme="majorHAnsi" w:cs="Arial"/>
          <w:lang w:val="sr-Latn-BA"/>
        </w:rPr>
        <w:t xml:space="preserve">“Omogućavanjem jedino ličnog uvida u tražene informacije, bez ostavljanja mogućnosti da se </w:t>
      </w:r>
      <w:proofErr w:type="spellStart"/>
      <w:r w:rsidRPr="00AD3BA8">
        <w:rPr>
          <w:rStyle w:val="Emphasis"/>
          <w:rFonts w:asciiTheme="majorHAnsi" w:hAnsiTheme="majorHAnsi" w:cs="Arial"/>
          <w:lang w:val="sr-Latn-BA"/>
        </w:rPr>
        <w:t>se</w:t>
      </w:r>
      <w:proofErr w:type="spellEnd"/>
      <w:r w:rsidRPr="00AD3BA8">
        <w:rPr>
          <w:rStyle w:val="Emphasis"/>
          <w:rFonts w:asciiTheme="majorHAnsi" w:hAnsiTheme="majorHAnsi" w:cs="Arial"/>
          <w:lang w:val="sr-Latn-BA"/>
        </w:rPr>
        <w:t xml:space="preserve"> iste dostave na adresu </w:t>
      </w:r>
      <w:proofErr w:type="spellStart"/>
      <w:r w:rsidRPr="00AD3BA8">
        <w:rPr>
          <w:rStyle w:val="Emphasis"/>
          <w:rFonts w:asciiTheme="majorHAnsi" w:hAnsiTheme="majorHAnsi" w:cs="Arial"/>
          <w:lang w:val="sr-Latn-BA"/>
        </w:rPr>
        <w:t>tražiova</w:t>
      </w:r>
      <w:proofErr w:type="spellEnd"/>
      <w:r w:rsidRPr="00AD3BA8">
        <w:rPr>
          <w:rStyle w:val="Emphasis"/>
          <w:rFonts w:asciiTheme="majorHAnsi" w:hAnsiTheme="majorHAnsi" w:cs="Arial"/>
          <w:lang w:val="sr-Latn-BA"/>
        </w:rPr>
        <w:t xml:space="preserve"> informacija, javni organ postupa suprotno članu 14. Zakona. Svaki javni organ ima odgovarajuću obavezu da te informacije saopšti na način na koji se opredjeljuje tražilac informacija, a ne na način kako to javni organ želi”</w:t>
      </w:r>
      <w:r w:rsidR="00FC5EAD" w:rsidRPr="00AD3BA8">
        <w:rPr>
          <w:rStyle w:val="Emphasis"/>
          <w:rFonts w:asciiTheme="majorHAnsi" w:hAnsiTheme="majorHAnsi" w:cs="Arial"/>
          <w:lang w:val="sr-Latn-BA"/>
        </w:rPr>
        <w:t xml:space="preserve"> (Okružni sud u Banja Luci) </w:t>
      </w:r>
    </w:p>
    <w:p w14:paraId="638162A9" w14:textId="77777777" w:rsidR="00C97B16" w:rsidRPr="00AD3BA8" w:rsidRDefault="00C97B16" w:rsidP="00C97B16">
      <w:pPr>
        <w:pStyle w:val="Cambria10"/>
        <w:spacing w:line="240" w:lineRule="auto"/>
        <w:ind w:left="142"/>
        <w:jc w:val="both"/>
        <w:rPr>
          <w:rStyle w:val="Emphasis"/>
          <w:rFonts w:asciiTheme="majorHAnsi" w:hAnsiTheme="majorHAnsi" w:cs="Arial"/>
          <w:lang w:val="sr-Latn-BA"/>
        </w:rPr>
      </w:pPr>
    </w:p>
    <w:p w14:paraId="0498E65F" w14:textId="61610ECB" w:rsidR="00795100" w:rsidRPr="00AD3BA8" w:rsidRDefault="00CA0989" w:rsidP="00795100">
      <w:pPr>
        <w:pStyle w:val="Cambria10"/>
        <w:numPr>
          <w:ilvl w:val="0"/>
          <w:numId w:val="26"/>
        </w:numPr>
        <w:spacing w:line="240" w:lineRule="auto"/>
        <w:ind w:left="142" w:hanging="142"/>
        <w:jc w:val="both"/>
        <w:rPr>
          <w:rStyle w:val="Emphasis"/>
          <w:rFonts w:asciiTheme="majorHAnsi" w:hAnsiTheme="majorHAnsi" w:cs="Arial"/>
          <w:lang w:val="sr-Latn-BA"/>
        </w:rPr>
      </w:pPr>
      <w:r w:rsidRPr="00AD3BA8">
        <w:rPr>
          <w:rStyle w:val="Emphasis"/>
          <w:rFonts w:asciiTheme="majorHAnsi" w:hAnsiTheme="majorHAnsi" w:cs="Arial"/>
          <w:lang w:val="sr-Latn-BA"/>
        </w:rPr>
        <w:t xml:space="preserve">“Imajući u vidu zakonske odredbe jasno je da javni organ </w:t>
      </w:r>
      <w:proofErr w:type="spellStart"/>
      <w:r w:rsidRPr="00AD3BA8">
        <w:rPr>
          <w:rStyle w:val="Emphasis"/>
          <w:rFonts w:asciiTheme="majorHAnsi" w:hAnsiTheme="majorHAnsi" w:cs="Arial"/>
          <w:lang w:val="sr-Latn-BA"/>
        </w:rPr>
        <w:t>tj</w:t>
      </w:r>
      <w:proofErr w:type="spellEnd"/>
      <w:r w:rsidRPr="00AD3BA8">
        <w:rPr>
          <w:rStyle w:val="Emphasis"/>
          <w:rFonts w:asciiTheme="majorHAnsi" w:hAnsiTheme="majorHAnsi" w:cs="Arial"/>
          <w:lang w:val="sr-Latn-BA"/>
        </w:rPr>
        <w:t xml:space="preserve"> tuženi, nakon prijema zahtjeva  za pristup informacijama im </w:t>
      </w:r>
      <w:proofErr w:type="spellStart"/>
      <w:r w:rsidRPr="00AD3BA8">
        <w:rPr>
          <w:rStyle w:val="Emphasis"/>
          <w:rFonts w:asciiTheme="majorHAnsi" w:hAnsiTheme="majorHAnsi" w:cs="Arial"/>
          <w:lang w:val="sr-Latn-BA"/>
        </w:rPr>
        <w:t>aobavezu</w:t>
      </w:r>
      <w:proofErr w:type="spellEnd"/>
      <w:r w:rsidRPr="00AD3BA8">
        <w:rPr>
          <w:rStyle w:val="Emphasis"/>
          <w:rFonts w:asciiTheme="majorHAnsi" w:hAnsiTheme="majorHAnsi" w:cs="Arial"/>
          <w:lang w:val="sr-Latn-BA"/>
        </w:rPr>
        <w:t xml:space="preserve"> da bez odlaganja olakša i potakne saopštavanje informacija u z najnižu prihvatljivu cijenu, a shodno članu 14. stav 2. date su tri mogućnosti pristupa informacijama, a u konkretnom slučaju je tuženi odbio prigovor tužioca koji je tražio da mu se tražene informacije dostave na adresu ili na e mail adresu, te je donošenjem takve odluke javni organ povrijedio odredbe Zakona”</w:t>
      </w:r>
    </w:p>
    <w:p w14:paraId="6807C9A7" w14:textId="77777777" w:rsidR="00C97B16" w:rsidRPr="00AD3BA8" w:rsidRDefault="00C97B16" w:rsidP="00C97B16">
      <w:pPr>
        <w:pStyle w:val="Cambria10"/>
        <w:spacing w:line="240" w:lineRule="auto"/>
        <w:ind w:left="142"/>
        <w:jc w:val="both"/>
        <w:rPr>
          <w:rStyle w:val="Emphasis"/>
          <w:rFonts w:asciiTheme="majorHAnsi" w:hAnsiTheme="majorHAnsi" w:cs="Arial"/>
          <w:lang w:val="sr-Latn-BA"/>
        </w:rPr>
      </w:pPr>
    </w:p>
    <w:p w14:paraId="089BEF3A" w14:textId="1E6497D3" w:rsidR="007D4917" w:rsidRPr="00AD3BA8" w:rsidRDefault="00CA0989" w:rsidP="00421C35">
      <w:pPr>
        <w:pStyle w:val="Cambria10"/>
        <w:numPr>
          <w:ilvl w:val="0"/>
          <w:numId w:val="26"/>
        </w:numPr>
        <w:spacing w:line="240" w:lineRule="auto"/>
        <w:ind w:left="142" w:hanging="142"/>
        <w:jc w:val="both"/>
        <w:rPr>
          <w:rStyle w:val="Emphasis"/>
          <w:rFonts w:asciiTheme="majorHAnsi" w:hAnsiTheme="majorHAnsi" w:cs="Arial"/>
          <w:lang w:val="sr-Latn-BA"/>
        </w:rPr>
      </w:pPr>
      <w:r w:rsidRPr="00AD3BA8">
        <w:rPr>
          <w:rStyle w:val="Emphasis"/>
          <w:rFonts w:asciiTheme="majorHAnsi" w:hAnsiTheme="majorHAnsi" w:cs="Arial"/>
          <w:lang w:val="sr-Latn-BA"/>
        </w:rPr>
        <w:t xml:space="preserve">“Tuženi je pogrešno tumačeći odredbu Zakona dozvolio uvid, ali ne i umnožavanje i kopiranje traženih informacija, pogrešno smatrajući da se navedena </w:t>
      </w:r>
      <w:proofErr w:type="spellStart"/>
      <w:r w:rsidRPr="00AD3BA8">
        <w:rPr>
          <w:rStyle w:val="Emphasis"/>
          <w:rFonts w:asciiTheme="majorHAnsi" w:hAnsiTheme="majorHAnsi" w:cs="Arial"/>
          <w:lang w:val="sr-Latn-BA"/>
        </w:rPr>
        <w:t>zakonaska</w:t>
      </w:r>
      <w:proofErr w:type="spellEnd"/>
      <w:r w:rsidRPr="00AD3BA8">
        <w:rPr>
          <w:rStyle w:val="Emphasis"/>
          <w:rFonts w:asciiTheme="majorHAnsi" w:hAnsiTheme="majorHAnsi" w:cs="Arial"/>
          <w:lang w:val="sr-Latn-BA"/>
        </w:rPr>
        <w:t xml:space="preserve"> odredba može jedini tumačiti kao postojanje tri moguća načina za pristup informacijama za koje se opredjeljuje nadležni javni organ pri odobravaju pristupa informacijama. Javni organi dužni su sistematski tumačiti navedene propise o pristupu informacijama i uzeti u obzir sve odredbe koje idu u prilog udovoljavanju zahtjeva tužioca na pristup informacijama” </w:t>
      </w:r>
    </w:p>
    <w:p w14:paraId="110B5A95" w14:textId="77777777" w:rsidR="00421C35" w:rsidRPr="00AD3BA8" w:rsidRDefault="00421C35" w:rsidP="00421C35">
      <w:pPr>
        <w:pStyle w:val="Cambria10"/>
        <w:spacing w:line="240" w:lineRule="auto"/>
        <w:ind w:left="142"/>
        <w:jc w:val="both"/>
        <w:rPr>
          <w:rFonts w:asciiTheme="majorHAnsi" w:hAnsiTheme="majorHAnsi" w:cs="Arial"/>
          <w:i/>
          <w:iCs/>
          <w:lang w:val="sr-Latn-BA"/>
        </w:rPr>
      </w:pPr>
    </w:p>
    <w:p w14:paraId="2D78D585" w14:textId="77777777" w:rsidR="00D91E7A" w:rsidRPr="00AD3BA8" w:rsidRDefault="00D91E7A" w:rsidP="00941957">
      <w:pPr>
        <w:pStyle w:val="Cambria10"/>
        <w:pBdr>
          <w:bottom w:val="single" w:sz="4" w:space="1" w:color="auto"/>
        </w:pBdr>
        <w:spacing w:line="240" w:lineRule="auto"/>
        <w:jc w:val="both"/>
        <w:rPr>
          <w:rFonts w:asciiTheme="majorHAnsi" w:hAnsiTheme="majorHAnsi" w:cs="Arial"/>
          <w:b/>
          <w:lang w:val="sr-Latn-BA" w:eastAsia="sr-Latn-CS"/>
        </w:rPr>
      </w:pPr>
    </w:p>
    <w:p w14:paraId="60660652" w14:textId="355F8B89" w:rsidR="00CA0989" w:rsidRPr="00AD3BA8" w:rsidRDefault="00CA0989" w:rsidP="00941957">
      <w:pPr>
        <w:pStyle w:val="Cambria10"/>
        <w:pBdr>
          <w:bottom w:val="single" w:sz="4" w:space="1" w:color="auto"/>
        </w:pBdr>
        <w:spacing w:line="240" w:lineRule="auto"/>
        <w:jc w:val="both"/>
        <w:rPr>
          <w:rFonts w:asciiTheme="majorHAnsi" w:hAnsiTheme="majorHAnsi" w:cs="Arial"/>
          <w:b/>
          <w:lang w:val="sr-Latn-BA"/>
        </w:rPr>
      </w:pPr>
      <w:r w:rsidRPr="00AD3BA8">
        <w:rPr>
          <w:rFonts w:asciiTheme="majorHAnsi" w:hAnsiTheme="majorHAnsi" w:cs="Arial"/>
          <w:b/>
          <w:lang w:val="sr-Latn-BA" w:eastAsia="sr-Latn-CS"/>
        </w:rPr>
        <w:t>Informacije nisu od javnog interesa (član 9.)</w:t>
      </w:r>
    </w:p>
    <w:p w14:paraId="450D530D" w14:textId="77777777" w:rsidR="00CA0989" w:rsidRPr="00AD3BA8" w:rsidRDefault="00CA0989" w:rsidP="00CA0989">
      <w:pPr>
        <w:pStyle w:val="Cambria10"/>
        <w:spacing w:line="240" w:lineRule="auto"/>
        <w:jc w:val="both"/>
        <w:rPr>
          <w:rFonts w:asciiTheme="majorHAnsi" w:hAnsiTheme="majorHAnsi" w:cs="Arial"/>
          <w:lang w:val="sr-Latn-BA"/>
        </w:rPr>
      </w:pPr>
    </w:p>
    <w:p w14:paraId="5C47CDA1" w14:textId="2744CABE" w:rsidR="002C556F" w:rsidRPr="00AD3BA8" w:rsidRDefault="00CA0989" w:rsidP="007616DE">
      <w:pPr>
        <w:pStyle w:val="Cambria10"/>
        <w:numPr>
          <w:ilvl w:val="0"/>
          <w:numId w:val="27"/>
        </w:numPr>
        <w:spacing w:line="240" w:lineRule="auto"/>
        <w:ind w:left="142" w:hanging="142"/>
        <w:jc w:val="both"/>
        <w:rPr>
          <w:rFonts w:asciiTheme="majorHAnsi" w:hAnsiTheme="majorHAnsi" w:cs="Arial"/>
          <w:i/>
          <w:lang w:val="sr-Latn-BA"/>
        </w:rPr>
      </w:pPr>
      <w:r w:rsidRPr="00AD3BA8">
        <w:rPr>
          <w:rFonts w:asciiTheme="majorHAnsi" w:hAnsiTheme="majorHAnsi" w:cs="Arial"/>
          <w:i/>
          <w:lang w:val="sr-Latn-BA"/>
        </w:rPr>
        <w:t xml:space="preserve">“Obavještavanje javnosti, na način kako izabere tuženi organ, odnosno ograničenje na određeni krug lica na pristup informacijama dok je postupak u toku, je u potpunosti i u interesu društva i u interesu pojedinca protiv kojeg se vodi postupak . Pojedinca štiti </w:t>
      </w:r>
      <w:proofErr w:type="spellStart"/>
      <w:r w:rsidRPr="00AD3BA8">
        <w:rPr>
          <w:rFonts w:asciiTheme="majorHAnsi" w:hAnsiTheme="majorHAnsi" w:cs="Arial"/>
          <w:i/>
          <w:lang w:val="sr-Latn-BA"/>
        </w:rPr>
        <w:t>presumpcija</w:t>
      </w:r>
      <w:proofErr w:type="spellEnd"/>
      <w:r w:rsidRPr="00AD3BA8">
        <w:rPr>
          <w:rFonts w:asciiTheme="majorHAnsi" w:hAnsiTheme="majorHAnsi" w:cs="Arial"/>
          <w:i/>
          <w:lang w:val="sr-Latn-BA"/>
        </w:rPr>
        <w:t xml:space="preserve"> nevinosti i pravo na odbranu, a javni interes </w:t>
      </w:r>
      <w:proofErr w:type="spellStart"/>
      <w:r w:rsidRPr="00AD3BA8">
        <w:rPr>
          <w:rFonts w:asciiTheme="majorHAnsi" w:hAnsiTheme="majorHAnsi" w:cs="Arial"/>
          <w:i/>
          <w:lang w:val="sr-Latn-BA"/>
        </w:rPr>
        <w:t>zatupa</w:t>
      </w:r>
      <w:proofErr w:type="spellEnd"/>
      <w:r w:rsidRPr="00AD3BA8">
        <w:rPr>
          <w:rFonts w:asciiTheme="majorHAnsi" w:hAnsiTheme="majorHAnsi" w:cs="Arial"/>
          <w:i/>
          <w:lang w:val="sr-Latn-BA"/>
        </w:rPr>
        <w:t xml:space="preserve"> tuženi </w:t>
      </w:r>
      <w:proofErr w:type="spellStart"/>
      <w:r w:rsidRPr="00AD3BA8">
        <w:rPr>
          <w:rFonts w:asciiTheme="majorHAnsi" w:hAnsiTheme="majorHAnsi" w:cs="Arial"/>
          <w:i/>
          <w:lang w:val="sr-Latn-BA"/>
        </w:rPr>
        <w:t>organm</w:t>
      </w:r>
      <w:proofErr w:type="spellEnd"/>
      <w:r w:rsidRPr="00AD3BA8">
        <w:rPr>
          <w:rFonts w:asciiTheme="majorHAnsi" w:hAnsiTheme="majorHAnsi" w:cs="Arial"/>
          <w:i/>
          <w:lang w:val="sr-Latn-BA"/>
        </w:rPr>
        <w:t xml:space="preserve"> otkrivanjem i </w:t>
      </w:r>
      <w:proofErr w:type="spellStart"/>
      <w:r w:rsidRPr="00AD3BA8">
        <w:rPr>
          <w:rFonts w:asciiTheme="majorHAnsi" w:hAnsiTheme="majorHAnsi" w:cs="Arial"/>
          <w:i/>
          <w:lang w:val="sr-Latn-BA"/>
        </w:rPr>
        <w:t>vodjenjem</w:t>
      </w:r>
      <w:proofErr w:type="spellEnd"/>
      <w:r w:rsidRPr="00AD3BA8">
        <w:rPr>
          <w:rFonts w:asciiTheme="majorHAnsi" w:hAnsiTheme="majorHAnsi" w:cs="Arial"/>
          <w:i/>
          <w:lang w:val="sr-Latn-BA"/>
        </w:rPr>
        <w:t xml:space="preserve"> postupka protiv onih koji ugrožavaju </w:t>
      </w:r>
      <w:proofErr w:type="spellStart"/>
      <w:r w:rsidRPr="00AD3BA8">
        <w:rPr>
          <w:rFonts w:asciiTheme="majorHAnsi" w:hAnsiTheme="majorHAnsi" w:cs="Arial"/>
          <w:i/>
          <w:lang w:val="sr-Latn-BA"/>
        </w:rPr>
        <w:t>zapštićena</w:t>
      </w:r>
      <w:proofErr w:type="spellEnd"/>
      <w:r w:rsidRPr="00AD3BA8">
        <w:rPr>
          <w:rFonts w:asciiTheme="majorHAnsi" w:hAnsiTheme="majorHAnsi" w:cs="Arial"/>
          <w:i/>
          <w:lang w:val="sr-Latn-BA"/>
        </w:rPr>
        <w:t xml:space="preserve"> dobra, a za vođenje takvog postupka potrebno je otkloniti svaku mogućnost ometanja. Međutim u slučaju kada se traže kopije spisa u kojima je postupak okončan, donesene pravosnažne presude, dakle ne radi se o </w:t>
      </w:r>
      <w:proofErr w:type="spellStart"/>
      <w:r w:rsidRPr="00AD3BA8">
        <w:rPr>
          <w:rFonts w:asciiTheme="majorHAnsi" w:hAnsiTheme="majorHAnsi" w:cs="Arial"/>
          <w:i/>
          <w:lang w:val="sr-Latn-BA"/>
        </w:rPr>
        <w:t>tzv.živim</w:t>
      </w:r>
      <w:proofErr w:type="spellEnd"/>
      <w:r w:rsidRPr="00AD3BA8">
        <w:rPr>
          <w:rFonts w:asciiTheme="majorHAnsi" w:hAnsiTheme="majorHAnsi" w:cs="Arial"/>
          <w:i/>
          <w:lang w:val="sr-Latn-BA"/>
        </w:rPr>
        <w:t xml:space="preserve"> predmetima, pa je nejasno kako je tuženi organ našao da postoje uslovi za izuzetak od objavljivanja. Sama činjenica da se zahtjev odnosi na krivični spis ne znači da postoje uslovi za izuzetak, izuzetak treba utvrditi, treba razmotriti da li </w:t>
      </w:r>
    </w:p>
    <w:p w14:paraId="51D5E10E" w14:textId="5E0F92AE" w:rsidR="00C97B16" w:rsidRPr="00AD3BA8" w:rsidRDefault="00CA0989" w:rsidP="009535EE">
      <w:pPr>
        <w:pStyle w:val="Cambria10"/>
        <w:spacing w:line="240" w:lineRule="auto"/>
        <w:jc w:val="both"/>
        <w:rPr>
          <w:rFonts w:asciiTheme="majorHAnsi" w:hAnsiTheme="majorHAnsi" w:cs="Arial"/>
          <w:i/>
          <w:lang w:val="sr-Latn-BA"/>
        </w:rPr>
      </w:pPr>
      <w:r w:rsidRPr="00AD3BA8">
        <w:rPr>
          <w:rFonts w:asciiTheme="majorHAnsi" w:hAnsiTheme="majorHAnsi" w:cs="Arial"/>
          <w:i/>
          <w:lang w:val="sr-Latn-BA"/>
        </w:rPr>
        <w:lastRenderedPageBreak/>
        <w:t>konkretan spis i njegovi dijelovi mogu uticati na eventualne postojeće ili buduće krivične postupke ili ometati</w:t>
      </w:r>
      <w:r w:rsidR="002C556F" w:rsidRPr="00AD3BA8">
        <w:rPr>
          <w:rFonts w:asciiTheme="majorHAnsi" w:hAnsiTheme="majorHAnsi" w:cs="Arial"/>
          <w:i/>
          <w:lang w:val="sr-Latn-BA"/>
        </w:rPr>
        <w:t xml:space="preserve"> </w:t>
      </w:r>
      <w:r w:rsidRPr="00AD3BA8">
        <w:rPr>
          <w:rFonts w:asciiTheme="majorHAnsi" w:hAnsiTheme="majorHAnsi" w:cs="Arial"/>
          <w:i/>
          <w:lang w:val="sr-Latn-BA"/>
        </w:rPr>
        <w:t>sprečavanje i otkrivanje kriminala i svakako , čak i ako se utvrdi izuzetak , treba provjeriti da li je jači javni interes za objavljivanje informacija”</w:t>
      </w:r>
      <w:r w:rsidR="00FC5EAD" w:rsidRPr="00AD3BA8">
        <w:rPr>
          <w:rFonts w:asciiTheme="majorHAnsi" w:hAnsiTheme="majorHAnsi" w:cs="Arial"/>
          <w:i/>
          <w:lang w:val="sr-Latn-BA"/>
        </w:rPr>
        <w:t xml:space="preserve"> (Kantonalni sud u Sarajevu)</w:t>
      </w:r>
    </w:p>
    <w:p w14:paraId="78814AB6" w14:textId="77777777" w:rsidR="00E0068A" w:rsidRPr="00AD3BA8" w:rsidRDefault="00E0068A" w:rsidP="00E0068A">
      <w:pPr>
        <w:pStyle w:val="Cambria10"/>
        <w:spacing w:line="240" w:lineRule="auto"/>
        <w:ind w:left="142"/>
        <w:jc w:val="both"/>
        <w:rPr>
          <w:rFonts w:asciiTheme="majorHAnsi" w:hAnsiTheme="majorHAnsi" w:cs="Arial"/>
          <w:i/>
          <w:lang w:val="sr-Latn-BA"/>
        </w:rPr>
      </w:pPr>
    </w:p>
    <w:p w14:paraId="5A503C33" w14:textId="06C5157C" w:rsidR="008E46FF" w:rsidRPr="00AD3BA8" w:rsidRDefault="00CA0989" w:rsidP="00960C8B">
      <w:pPr>
        <w:pStyle w:val="Cambria10"/>
        <w:numPr>
          <w:ilvl w:val="0"/>
          <w:numId w:val="27"/>
        </w:numPr>
        <w:spacing w:line="240" w:lineRule="auto"/>
        <w:ind w:left="142" w:hanging="142"/>
        <w:jc w:val="both"/>
        <w:rPr>
          <w:rFonts w:asciiTheme="majorHAnsi" w:hAnsiTheme="majorHAnsi" w:cs="Arial"/>
          <w:i/>
          <w:lang w:val="sr-Latn-BA"/>
        </w:rPr>
      </w:pPr>
      <w:r w:rsidRPr="00AD3BA8">
        <w:rPr>
          <w:rFonts w:asciiTheme="majorHAnsi" w:hAnsiTheme="majorHAnsi" w:cs="Arial"/>
          <w:i/>
          <w:lang w:val="sr-Latn-BA"/>
        </w:rPr>
        <w:t xml:space="preserve">“Izbor dijela informacije koja nije za objavljivanje, ne smije biti paušalan i bez valjanih razloga, nego mora biti utvrđen uz valjanu i </w:t>
      </w:r>
      <w:proofErr w:type="spellStart"/>
      <w:r w:rsidRPr="00AD3BA8">
        <w:rPr>
          <w:rFonts w:asciiTheme="majorHAnsi" w:hAnsiTheme="majorHAnsi" w:cs="Arial"/>
          <w:i/>
          <w:lang w:val="sr-Latn-BA"/>
        </w:rPr>
        <w:t>i</w:t>
      </w:r>
      <w:proofErr w:type="spellEnd"/>
      <w:r w:rsidRPr="00AD3BA8">
        <w:rPr>
          <w:rFonts w:asciiTheme="majorHAnsi" w:hAnsiTheme="majorHAnsi" w:cs="Arial"/>
          <w:i/>
          <w:lang w:val="sr-Latn-BA"/>
        </w:rPr>
        <w:t xml:space="preserve"> svestranu primjenu člana 9. Zakona o slobodi pristupa informacijama (nepoštovanje zakonske obaveze, postojanje bilo kakvog </w:t>
      </w:r>
      <w:proofErr w:type="spellStart"/>
      <w:r w:rsidRPr="00AD3BA8">
        <w:rPr>
          <w:rFonts w:asciiTheme="majorHAnsi" w:hAnsiTheme="majorHAnsi" w:cs="Arial"/>
          <w:i/>
          <w:lang w:val="sr-Latn-BA"/>
        </w:rPr>
        <w:t>presutupa</w:t>
      </w:r>
      <w:proofErr w:type="spellEnd"/>
      <w:r w:rsidRPr="00AD3BA8">
        <w:rPr>
          <w:rFonts w:asciiTheme="majorHAnsi" w:hAnsiTheme="majorHAnsi" w:cs="Arial"/>
          <w:i/>
          <w:lang w:val="sr-Latn-BA"/>
        </w:rPr>
        <w:t xml:space="preserve">, zloupotreba vlasti ili nemar u vršenju službene dužnosti, </w:t>
      </w:r>
    </w:p>
    <w:p w14:paraId="1DE65D36" w14:textId="3DE8E4E1" w:rsidR="00CA0989" w:rsidRPr="00AD3BA8" w:rsidRDefault="00CA0989" w:rsidP="004A077B">
      <w:pPr>
        <w:pStyle w:val="Cambria10"/>
        <w:spacing w:line="240" w:lineRule="auto"/>
        <w:ind w:left="142"/>
        <w:jc w:val="both"/>
        <w:rPr>
          <w:rFonts w:asciiTheme="majorHAnsi" w:hAnsiTheme="majorHAnsi" w:cs="Arial"/>
          <w:i/>
          <w:lang w:val="sr-Latn-BA"/>
        </w:rPr>
      </w:pPr>
      <w:r w:rsidRPr="00AD3BA8">
        <w:rPr>
          <w:rFonts w:asciiTheme="majorHAnsi" w:hAnsiTheme="majorHAnsi" w:cs="Arial"/>
          <w:i/>
          <w:lang w:val="sr-Latn-BA"/>
        </w:rPr>
        <w:t xml:space="preserve">neovlašteno </w:t>
      </w:r>
      <w:proofErr w:type="spellStart"/>
      <w:r w:rsidRPr="00AD3BA8">
        <w:rPr>
          <w:rFonts w:asciiTheme="majorHAnsi" w:hAnsiTheme="majorHAnsi" w:cs="Arial"/>
          <w:i/>
          <w:lang w:val="sr-Latn-BA"/>
        </w:rPr>
        <w:t>korištenje</w:t>
      </w:r>
      <w:proofErr w:type="spellEnd"/>
      <w:r w:rsidRPr="00AD3BA8">
        <w:rPr>
          <w:rFonts w:asciiTheme="majorHAnsi" w:hAnsiTheme="majorHAnsi" w:cs="Arial"/>
          <w:i/>
          <w:lang w:val="sr-Latn-BA"/>
        </w:rPr>
        <w:t xml:space="preserve"> javnih sredstava i sl.)Iz osporene odluke nije vidljivo na koji način je tužena </w:t>
      </w:r>
      <w:proofErr w:type="spellStart"/>
      <w:r w:rsidRPr="00AD3BA8">
        <w:rPr>
          <w:rFonts w:asciiTheme="majorHAnsi" w:hAnsiTheme="majorHAnsi" w:cs="Arial"/>
          <w:i/>
          <w:lang w:val="sr-Latn-BA"/>
        </w:rPr>
        <w:t>sporvela</w:t>
      </w:r>
      <w:proofErr w:type="spellEnd"/>
      <w:r w:rsidRPr="00AD3BA8">
        <w:rPr>
          <w:rFonts w:asciiTheme="majorHAnsi" w:hAnsiTheme="majorHAnsi" w:cs="Arial"/>
          <w:i/>
          <w:lang w:val="sr-Latn-BA"/>
        </w:rPr>
        <w:t xml:space="preserve"> test javnog interesa.</w:t>
      </w:r>
      <w:r w:rsidR="00FC5EAD" w:rsidRPr="00AD3BA8">
        <w:rPr>
          <w:rFonts w:asciiTheme="majorHAnsi" w:hAnsiTheme="majorHAnsi" w:cs="Arial"/>
          <w:i/>
          <w:lang w:val="sr-Latn-BA"/>
        </w:rPr>
        <w:t xml:space="preserve">(Kantonalni sud u Sarajevu) </w:t>
      </w:r>
    </w:p>
    <w:p w14:paraId="2AA15B17" w14:textId="77777777" w:rsidR="00C97B16" w:rsidRPr="00AD3BA8" w:rsidRDefault="00C97B16" w:rsidP="004A077B">
      <w:pPr>
        <w:pStyle w:val="Cambria10"/>
        <w:spacing w:line="240" w:lineRule="auto"/>
        <w:ind w:left="142"/>
        <w:jc w:val="both"/>
        <w:rPr>
          <w:rFonts w:asciiTheme="majorHAnsi" w:hAnsiTheme="majorHAnsi" w:cs="Arial"/>
          <w:i/>
          <w:lang w:val="sr-Latn-BA"/>
        </w:rPr>
      </w:pPr>
    </w:p>
    <w:p w14:paraId="30ECE82B" w14:textId="314B5A5A" w:rsidR="00CA0989" w:rsidRPr="00AD3BA8" w:rsidRDefault="00CA0989" w:rsidP="00C97B16">
      <w:pPr>
        <w:pStyle w:val="Cambria10"/>
        <w:numPr>
          <w:ilvl w:val="0"/>
          <w:numId w:val="27"/>
        </w:numPr>
        <w:spacing w:line="240" w:lineRule="auto"/>
        <w:ind w:left="142" w:hanging="142"/>
        <w:jc w:val="both"/>
        <w:rPr>
          <w:rFonts w:asciiTheme="majorHAnsi" w:hAnsiTheme="majorHAnsi" w:cs="Arial"/>
          <w:i/>
          <w:lang w:val="sr-Latn-BA"/>
        </w:rPr>
      </w:pPr>
      <w:r w:rsidRPr="00AD3BA8">
        <w:rPr>
          <w:rFonts w:asciiTheme="majorHAnsi" w:hAnsiTheme="majorHAnsi" w:cs="Arial"/>
          <w:i/>
          <w:lang w:val="sr-Latn-BA"/>
        </w:rPr>
        <w:t>Tuženi organ nije u postupku pouzdano utvrdio i ocijenio da dostavljanje traženih info</w:t>
      </w:r>
      <w:r w:rsidR="00FC5EAD" w:rsidRPr="00AD3BA8">
        <w:rPr>
          <w:rFonts w:asciiTheme="majorHAnsi" w:hAnsiTheme="majorHAnsi" w:cs="Arial"/>
          <w:i/>
          <w:lang w:val="sr-Latn-BA"/>
        </w:rPr>
        <w:t xml:space="preserve">rmacija nije u javnom </w:t>
      </w:r>
      <w:proofErr w:type="spellStart"/>
      <w:r w:rsidR="00FC5EAD" w:rsidRPr="00AD3BA8">
        <w:rPr>
          <w:rFonts w:asciiTheme="majorHAnsi" w:hAnsiTheme="majorHAnsi" w:cs="Arial"/>
          <w:i/>
          <w:lang w:val="sr-Latn-BA"/>
        </w:rPr>
        <w:t>intersu</w:t>
      </w:r>
      <w:proofErr w:type="spellEnd"/>
      <w:r w:rsidR="00FC5EAD" w:rsidRPr="00AD3BA8">
        <w:rPr>
          <w:rFonts w:asciiTheme="majorHAnsi" w:hAnsiTheme="majorHAnsi" w:cs="Arial"/>
          <w:i/>
          <w:lang w:val="sr-Latn-BA"/>
        </w:rPr>
        <w:t>,</w:t>
      </w:r>
      <w:r w:rsidRPr="00AD3BA8">
        <w:rPr>
          <w:rFonts w:asciiTheme="majorHAnsi" w:hAnsiTheme="majorHAnsi" w:cs="Arial"/>
          <w:i/>
          <w:lang w:val="sr-Latn-BA"/>
        </w:rPr>
        <w:t xml:space="preserve"> tačnije nije dokazao </w:t>
      </w:r>
      <w:proofErr w:type="spellStart"/>
      <w:r w:rsidRPr="00AD3BA8">
        <w:rPr>
          <w:rFonts w:asciiTheme="majorHAnsi" w:hAnsiTheme="majorHAnsi" w:cs="Arial"/>
          <w:i/>
          <w:lang w:val="sr-Latn-BA"/>
        </w:rPr>
        <w:t>zšto</w:t>
      </w:r>
      <w:proofErr w:type="spellEnd"/>
      <w:r w:rsidRPr="00AD3BA8">
        <w:rPr>
          <w:rFonts w:asciiTheme="majorHAnsi" w:hAnsiTheme="majorHAnsi" w:cs="Arial"/>
          <w:i/>
          <w:lang w:val="sr-Latn-BA"/>
        </w:rPr>
        <w:t xml:space="preserve"> je </w:t>
      </w:r>
      <w:proofErr w:type="spellStart"/>
      <w:r w:rsidRPr="00AD3BA8">
        <w:rPr>
          <w:rFonts w:asciiTheme="majorHAnsi" w:hAnsiTheme="majorHAnsi" w:cs="Arial"/>
          <w:i/>
          <w:lang w:val="sr-Latn-BA"/>
        </w:rPr>
        <w:t>štetda</w:t>
      </w:r>
      <w:proofErr w:type="spellEnd"/>
      <w:r w:rsidRPr="00AD3BA8">
        <w:rPr>
          <w:rFonts w:asciiTheme="majorHAnsi" w:hAnsiTheme="majorHAnsi" w:cs="Arial"/>
          <w:i/>
          <w:lang w:val="sr-Latn-BA"/>
        </w:rPr>
        <w:t xml:space="preserve"> da javnost bude upoznata sa kopijama ugovora o djelu koje je organ zaključio , niti u kom pravcu bi mogla nastati šteta po legitimne ciljeve </w:t>
      </w:r>
      <w:proofErr w:type="spellStart"/>
      <w:r w:rsidRPr="00AD3BA8">
        <w:rPr>
          <w:rFonts w:asciiTheme="majorHAnsi" w:hAnsiTheme="majorHAnsi" w:cs="Arial"/>
          <w:i/>
          <w:lang w:val="sr-Latn-BA"/>
        </w:rPr>
        <w:t>vasnjeke</w:t>
      </w:r>
      <w:proofErr w:type="spellEnd"/>
      <w:r w:rsidRPr="00AD3BA8">
        <w:rPr>
          <w:rFonts w:asciiTheme="majorHAnsi" w:hAnsiTheme="majorHAnsi" w:cs="Arial"/>
          <w:i/>
          <w:lang w:val="sr-Latn-BA"/>
        </w:rPr>
        <w:t xml:space="preserve"> </w:t>
      </w:r>
      <w:proofErr w:type="spellStart"/>
      <w:r w:rsidRPr="00AD3BA8">
        <w:rPr>
          <w:rFonts w:asciiTheme="majorHAnsi" w:hAnsiTheme="majorHAnsi" w:cs="Arial"/>
          <w:i/>
          <w:lang w:val="sr-Latn-BA"/>
        </w:rPr>
        <w:t>politikem</w:t>
      </w:r>
      <w:proofErr w:type="spellEnd"/>
      <w:r w:rsidRPr="00AD3BA8">
        <w:rPr>
          <w:rFonts w:asciiTheme="majorHAnsi" w:hAnsiTheme="majorHAnsi" w:cs="Arial"/>
          <w:i/>
          <w:lang w:val="sr-Latn-BA"/>
        </w:rPr>
        <w:t xml:space="preserve"> interesa odbrane i </w:t>
      </w:r>
      <w:proofErr w:type="spellStart"/>
      <w:r w:rsidRPr="00AD3BA8">
        <w:rPr>
          <w:rFonts w:asciiTheme="majorHAnsi" w:hAnsiTheme="majorHAnsi" w:cs="Arial"/>
          <w:i/>
          <w:lang w:val="sr-Latn-BA"/>
        </w:rPr>
        <w:t>zaštitie</w:t>
      </w:r>
      <w:proofErr w:type="spellEnd"/>
      <w:r w:rsidRPr="00AD3BA8">
        <w:rPr>
          <w:rFonts w:asciiTheme="majorHAnsi" w:hAnsiTheme="majorHAnsi" w:cs="Arial"/>
          <w:i/>
          <w:lang w:val="sr-Latn-BA"/>
        </w:rPr>
        <w:t xml:space="preserve"> javne sigurnosti i zašto je šteta da javnost dođe u posjed ovih podataka.</w:t>
      </w:r>
      <w:r w:rsidR="00FC5EAD" w:rsidRPr="00AD3BA8">
        <w:rPr>
          <w:rFonts w:asciiTheme="majorHAnsi" w:hAnsiTheme="majorHAnsi" w:cs="Arial"/>
          <w:i/>
          <w:lang w:val="sr-Latn-BA"/>
        </w:rPr>
        <w:t xml:space="preserve"> (Kantonalni sud u Mostaru). </w:t>
      </w:r>
    </w:p>
    <w:p w14:paraId="0D8D01D2" w14:textId="77777777" w:rsidR="005934E8" w:rsidRPr="00AD3BA8" w:rsidRDefault="005934E8" w:rsidP="00CA0989">
      <w:pPr>
        <w:pStyle w:val="Cambria10"/>
        <w:spacing w:line="240" w:lineRule="auto"/>
        <w:jc w:val="both"/>
        <w:rPr>
          <w:rFonts w:asciiTheme="majorHAnsi" w:hAnsiTheme="majorHAnsi" w:cs="Arial"/>
          <w:b/>
          <w:lang w:val="sr-Latn-BA" w:eastAsia="sr-Latn-CS"/>
        </w:rPr>
      </w:pPr>
    </w:p>
    <w:p w14:paraId="4EA7BA47" w14:textId="77777777" w:rsidR="00CA0989" w:rsidRPr="00AD3BA8" w:rsidRDefault="00CA0989" w:rsidP="00B1458C">
      <w:pPr>
        <w:pStyle w:val="Cambria10"/>
        <w:pBdr>
          <w:bottom w:val="single" w:sz="4" w:space="1" w:color="auto"/>
        </w:pBdr>
        <w:spacing w:line="240" w:lineRule="auto"/>
        <w:jc w:val="both"/>
        <w:rPr>
          <w:rFonts w:asciiTheme="majorHAnsi" w:hAnsiTheme="majorHAnsi" w:cs="Arial"/>
          <w:b/>
          <w:lang w:val="sr-Latn-BA" w:eastAsia="sr-Latn-CS"/>
        </w:rPr>
      </w:pPr>
      <w:r w:rsidRPr="00AD3BA8">
        <w:rPr>
          <w:rFonts w:asciiTheme="majorHAnsi" w:hAnsiTheme="majorHAnsi" w:cs="Arial"/>
          <w:b/>
          <w:lang w:val="sr-Latn-BA" w:eastAsia="sr-Latn-CS"/>
        </w:rPr>
        <w:t>Odluka o pristupu informacijama nije upravni akt</w:t>
      </w:r>
    </w:p>
    <w:p w14:paraId="1F47607A" w14:textId="77777777" w:rsidR="00542831" w:rsidRPr="00AD3BA8" w:rsidRDefault="00542831" w:rsidP="00FC5EAD">
      <w:pPr>
        <w:pStyle w:val="Cambria10"/>
        <w:tabs>
          <w:tab w:val="left" w:pos="8789"/>
        </w:tabs>
        <w:spacing w:line="240" w:lineRule="auto"/>
        <w:jc w:val="both"/>
        <w:rPr>
          <w:rFonts w:asciiTheme="majorHAnsi" w:hAnsiTheme="majorHAnsi" w:cs="Arial"/>
          <w:lang w:val="sr-Latn-BA" w:eastAsia="sr-Latn-CS"/>
        </w:rPr>
      </w:pPr>
    </w:p>
    <w:p w14:paraId="2238C7F9" w14:textId="00E123FD" w:rsidR="00FC5EAD" w:rsidRPr="00AD3BA8" w:rsidRDefault="00FC5EAD" w:rsidP="00D37B87">
      <w:pPr>
        <w:pStyle w:val="Cambria10"/>
        <w:numPr>
          <w:ilvl w:val="0"/>
          <w:numId w:val="30"/>
        </w:numPr>
        <w:tabs>
          <w:tab w:val="left" w:pos="8789"/>
        </w:tabs>
        <w:spacing w:line="240" w:lineRule="auto"/>
        <w:ind w:left="142" w:hanging="142"/>
        <w:jc w:val="both"/>
        <w:rPr>
          <w:rFonts w:asciiTheme="majorHAnsi" w:hAnsiTheme="majorHAnsi" w:cs="Arial"/>
          <w:i/>
          <w:lang w:val="sr-Latn-BA" w:eastAsia="sr-Latn-CS"/>
        </w:rPr>
      </w:pPr>
      <w:r w:rsidRPr="00AD3BA8">
        <w:rPr>
          <w:rFonts w:asciiTheme="majorHAnsi" w:hAnsiTheme="majorHAnsi" w:cs="Arial"/>
          <w:i/>
          <w:lang w:val="sr-Latn-BA" w:eastAsia="sr-Latn-CS"/>
        </w:rPr>
        <w:t>Iako ZOS</w:t>
      </w:r>
      <w:r w:rsidR="00477E98" w:rsidRPr="00AD3BA8">
        <w:rPr>
          <w:rFonts w:asciiTheme="majorHAnsi" w:hAnsiTheme="majorHAnsi" w:cs="Arial"/>
          <w:i/>
          <w:lang w:val="sr-Latn-BA" w:eastAsia="sr-Latn-CS"/>
        </w:rPr>
        <w:t>P</w:t>
      </w:r>
      <w:r w:rsidRPr="00AD3BA8">
        <w:rPr>
          <w:rFonts w:asciiTheme="majorHAnsi" w:hAnsiTheme="majorHAnsi" w:cs="Arial"/>
          <w:i/>
          <w:lang w:val="sr-Latn-BA" w:eastAsia="sr-Latn-CS"/>
        </w:rPr>
        <w:t xml:space="preserve">I RS ne sadrži izričitu odredbu da u slučaju odbijanja podnosioca zahtjeva za pristup informacijama , nadležni javni organ donosi odluku u formi rješenja , to ipak proizilazi iz daljih odredaba ovog zakona, upravo da bi se izbjegle  dileme i nedoumice o daljnjoj pravnoj zaštiti koju </w:t>
      </w:r>
      <w:proofErr w:type="spellStart"/>
      <w:r w:rsidRPr="00AD3BA8">
        <w:rPr>
          <w:rFonts w:asciiTheme="majorHAnsi" w:hAnsiTheme="majorHAnsi" w:cs="Arial"/>
          <w:i/>
          <w:lang w:val="sr-Latn-BA" w:eastAsia="sr-Latn-CS"/>
        </w:rPr>
        <w:t>podnosliac</w:t>
      </w:r>
      <w:proofErr w:type="spellEnd"/>
      <w:r w:rsidRPr="00AD3BA8">
        <w:rPr>
          <w:rFonts w:asciiTheme="majorHAnsi" w:hAnsiTheme="majorHAnsi" w:cs="Arial"/>
          <w:i/>
          <w:lang w:val="sr-Latn-BA" w:eastAsia="sr-Latn-CS"/>
        </w:rPr>
        <w:t xml:space="preserve"> zahtjeva može ostvariti u odnosu  na donesenu odluku nadležnog </w:t>
      </w:r>
      <w:proofErr w:type="spellStart"/>
      <w:r w:rsidRPr="00AD3BA8">
        <w:rPr>
          <w:rFonts w:asciiTheme="majorHAnsi" w:hAnsiTheme="majorHAnsi" w:cs="Arial"/>
          <w:i/>
          <w:lang w:val="sr-Latn-BA" w:eastAsia="sr-Latn-CS"/>
        </w:rPr>
        <w:t>javnopg</w:t>
      </w:r>
      <w:proofErr w:type="spellEnd"/>
      <w:r w:rsidRPr="00AD3BA8">
        <w:rPr>
          <w:rFonts w:asciiTheme="majorHAnsi" w:hAnsiTheme="majorHAnsi" w:cs="Arial"/>
          <w:i/>
          <w:lang w:val="sr-Latn-BA" w:eastAsia="sr-Latn-CS"/>
        </w:rPr>
        <w:t xml:space="preserve"> organa po podnijetom zahtjevu za </w:t>
      </w:r>
      <w:proofErr w:type="spellStart"/>
      <w:r w:rsidRPr="00AD3BA8">
        <w:rPr>
          <w:rFonts w:asciiTheme="majorHAnsi" w:hAnsiTheme="majorHAnsi" w:cs="Arial"/>
          <w:i/>
          <w:lang w:val="sr-Latn-BA" w:eastAsia="sr-Latn-CS"/>
        </w:rPr>
        <w:t>pristušp</w:t>
      </w:r>
      <w:proofErr w:type="spellEnd"/>
      <w:r w:rsidRPr="00AD3BA8">
        <w:rPr>
          <w:rFonts w:asciiTheme="majorHAnsi" w:hAnsiTheme="majorHAnsi" w:cs="Arial"/>
          <w:i/>
          <w:lang w:val="sr-Latn-BA" w:eastAsia="sr-Latn-CS"/>
        </w:rPr>
        <w:t xml:space="preserve"> informacijama. Zato bi nadležni organ trebao kada odbija zahtjev podnosioca za pristup informacijama bilo u cjelini ili djelimično, ili pak kada udovoljava zahtjevu podnosioca ali na drugačiji način od </w:t>
      </w:r>
      <w:proofErr w:type="spellStart"/>
      <w:r w:rsidRPr="00AD3BA8">
        <w:rPr>
          <w:rFonts w:asciiTheme="majorHAnsi" w:hAnsiTheme="majorHAnsi" w:cs="Arial"/>
          <w:i/>
          <w:lang w:val="sr-Latn-BA" w:eastAsia="sr-Latn-CS"/>
        </w:rPr>
        <w:t>zahtjevanog</w:t>
      </w:r>
      <w:proofErr w:type="spellEnd"/>
      <w:r w:rsidRPr="00AD3BA8">
        <w:rPr>
          <w:rFonts w:asciiTheme="majorHAnsi" w:hAnsiTheme="majorHAnsi" w:cs="Arial"/>
          <w:i/>
          <w:lang w:val="sr-Latn-BA" w:eastAsia="sr-Latn-CS"/>
        </w:rPr>
        <w:t xml:space="preserve">, </w:t>
      </w:r>
      <w:proofErr w:type="spellStart"/>
      <w:r w:rsidRPr="00AD3BA8">
        <w:rPr>
          <w:rFonts w:asciiTheme="majorHAnsi" w:hAnsiTheme="majorHAnsi" w:cs="Arial"/>
          <w:i/>
          <w:lang w:val="sr-Latn-BA" w:eastAsia="sr-Latn-CS"/>
        </w:rPr>
        <w:t>ssvoju</w:t>
      </w:r>
      <w:proofErr w:type="spellEnd"/>
      <w:r w:rsidRPr="00AD3BA8">
        <w:rPr>
          <w:rFonts w:asciiTheme="majorHAnsi" w:hAnsiTheme="majorHAnsi" w:cs="Arial"/>
          <w:i/>
          <w:lang w:val="sr-Latn-BA" w:eastAsia="sr-Latn-CS"/>
        </w:rPr>
        <w:t xml:space="preserve"> odluku donijeti u formi rješenja.(Kantonalni sud u Sarajevu)</w:t>
      </w:r>
    </w:p>
    <w:sectPr w:rsidR="00FC5EAD" w:rsidRPr="00AD3BA8" w:rsidSect="003669A6">
      <w:footerReference w:type="default" r:id="rId11"/>
      <w:pgSz w:w="12240" w:h="15840" w:code="1"/>
      <w:pgMar w:top="1350" w:right="900" w:bottom="993" w:left="1080" w:header="63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FC8F" w14:textId="77777777" w:rsidR="00EB5BC7" w:rsidRDefault="00EB5BC7" w:rsidP="0098067F">
      <w:pPr>
        <w:spacing w:after="0" w:line="240" w:lineRule="auto"/>
      </w:pPr>
      <w:r>
        <w:separator/>
      </w:r>
    </w:p>
  </w:endnote>
  <w:endnote w:type="continuationSeparator" w:id="0">
    <w:p w14:paraId="5844F216" w14:textId="77777777" w:rsidR="00EB5BC7" w:rsidRDefault="00EB5BC7" w:rsidP="0098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Oswald">
    <w:panose1 w:val="00000000000000000000"/>
    <w:charset w:val="00"/>
    <w:family w:val="auto"/>
    <w:pitch w:val="variable"/>
    <w:sig w:usb0="A00002FF" w:usb1="4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7047" w14:textId="2DE94746" w:rsidR="00236B02" w:rsidRDefault="00236B02" w:rsidP="0098221B">
    <w:pPr>
      <w:pStyle w:val="Footer"/>
      <w:tabs>
        <w:tab w:val="left" w:pos="3535"/>
      </w:tabs>
    </w:pPr>
    <w:r>
      <w:rPr>
        <w:noProof/>
        <w:lang w:val="bs-Latn-BA" w:eastAsia="bs-Latn-BA"/>
      </w:rPr>
      <mc:AlternateContent>
        <mc:Choice Requires="wps">
          <w:drawing>
            <wp:anchor distT="0" distB="0" distL="114300" distR="114300" simplePos="0" relativeHeight="251658240" behindDoc="0" locked="0" layoutInCell="1" allowOverlap="1" wp14:anchorId="437DA2E4" wp14:editId="45DED719">
              <wp:simplePos x="0" y="0"/>
              <wp:positionH relativeFrom="column">
                <wp:posOffset>103505</wp:posOffset>
              </wp:positionH>
              <wp:positionV relativeFrom="paragraph">
                <wp:posOffset>-570865</wp:posOffset>
              </wp:positionV>
              <wp:extent cx="2579370" cy="551815"/>
              <wp:effectExtent l="0" t="127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5518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528877" w14:textId="69601275" w:rsidR="00236B02" w:rsidRPr="00EE7D1E" w:rsidRDefault="00236B02" w:rsidP="00EE7D1E">
                          <w:pPr>
                            <w:pStyle w:val="NoSpacing"/>
                            <w:rPr>
                              <w:sz w:val="16"/>
                              <w:szCs w:val="16"/>
                            </w:rPr>
                          </w:pPr>
                          <w:r w:rsidRPr="00EE7D1E">
                            <w:rPr>
                              <w:sz w:val="16"/>
                              <w:szCs w:val="16"/>
                            </w:rPr>
                            <w:t xml:space="preserve">Transparency International </w:t>
                          </w:r>
                          <w:r>
                            <w:rPr>
                              <w:sz w:val="16"/>
                              <w:szCs w:val="16"/>
                            </w:rPr>
                            <w:t>u BiH</w:t>
                          </w:r>
                        </w:p>
                        <w:p w14:paraId="6C49ED08" w14:textId="69549787" w:rsidR="00236B02" w:rsidRPr="00EE7D1E" w:rsidRDefault="00941957" w:rsidP="00EE7D1E">
                          <w:pPr>
                            <w:pStyle w:val="NoSpacing"/>
                            <w:rPr>
                              <w:sz w:val="16"/>
                              <w:szCs w:val="16"/>
                            </w:rPr>
                          </w:pPr>
                          <w:proofErr w:type="spellStart"/>
                          <w:r>
                            <w:rPr>
                              <w:sz w:val="16"/>
                              <w:szCs w:val="16"/>
                            </w:rPr>
                            <w:t>Krfska</w:t>
                          </w:r>
                          <w:proofErr w:type="spellEnd"/>
                          <w:r>
                            <w:rPr>
                              <w:sz w:val="16"/>
                              <w:szCs w:val="16"/>
                            </w:rPr>
                            <w:t xml:space="preserve"> 64e</w:t>
                          </w:r>
                          <w:r w:rsidR="00236B02" w:rsidRPr="00EE7D1E">
                            <w:rPr>
                              <w:sz w:val="16"/>
                              <w:szCs w:val="16"/>
                            </w:rPr>
                            <w:t>, 78 000 Banja Luka</w:t>
                          </w:r>
                        </w:p>
                        <w:p w14:paraId="6B1747C3" w14:textId="77777777" w:rsidR="00236B02" w:rsidRPr="00EE7D1E" w:rsidRDefault="00236B02" w:rsidP="00EE7D1E">
                          <w:pPr>
                            <w:pStyle w:val="NoSpacing"/>
                            <w:rPr>
                              <w:sz w:val="16"/>
                              <w:szCs w:val="16"/>
                            </w:rPr>
                          </w:pPr>
                          <w:r w:rsidRPr="00EE7D1E">
                            <w:rPr>
                              <w:sz w:val="16"/>
                              <w:szCs w:val="16"/>
                            </w:rPr>
                            <w:t xml:space="preserve">Web: </w:t>
                          </w:r>
                          <w:hyperlink r:id="rId1" w:history="1">
                            <w:r w:rsidRPr="002D0D80">
                              <w:rPr>
                                <w:rStyle w:val="Hyperlink"/>
                                <w:sz w:val="16"/>
                                <w:szCs w:val="16"/>
                              </w:rPr>
                              <w:t>www.ti-bih.org</w:t>
                            </w:r>
                          </w:hyperlink>
                          <w:r>
                            <w:rPr>
                              <w:sz w:val="16"/>
                              <w:szCs w:val="16"/>
                            </w:rPr>
                            <w:t xml:space="preserve">  </w:t>
                          </w:r>
                          <w:r w:rsidRPr="00EE7D1E">
                            <w:rPr>
                              <w:sz w:val="16"/>
                              <w:szCs w:val="16"/>
                            </w:rPr>
                            <w:t xml:space="preserve">Email: </w:t>
                          </w:r>
                          <w:hyperlink r:id="rId2" w:history="1">
                            <w:r w:rsidRPr="002D0D80">
                              <w:rPr>
                                <w:rStyle w:val="Hyperlink"/>
                                <w:sz w:val="16"/>
                                <w:szCs w:val="16"/>
                              </w:rPr>
                              <w:t>centar@ti-bih.org</w:t>
                            </w:r>
                          </w:hyperlink>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DA2E4" id="_x0000_t202" coordsize="21600,21600" o:spt="202" path="m,l,21600r21600,l21600,xe">
              <v:stroke joinstyle="miter"/>
              <v:path gradientshapeok="t" o:connecttype="rect"/>
            </v:shapetype>
            <v:shape id="Text Box 1" o:spid="_x0000_s1026" type="#_x0000_t202" style="position:absolute;margin-left:8.15pt;margin-top:-44.95pt;width:203.1pt;height:4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" stroked="f">
              <v:textbox>
                <w:txbxContent>
                  <w:p w14:paraId="0F528877" w14:textId="69601275" w:rsidR="00236B02" w:rsidRPr="00EE7D1E" w:rsidRDefault="00236B02" w:rsidP="00EE7D1E">
                    <w:pPr>
                      <w:pStyle w:val="NoSpacing"/>
                      <w:rPr>
                        <w:sz w:val="16"/>
                        <w:szCs w:val="16"/>
                      </w:rPr>
                    </w:pPr>
                    <w:r w:rsidRPr="00EE7D1E">
                      <w:rPr>
                        <w:sz w:val="16"/>
                        <w:szCs w:val="16"/>
                      </w:rPr>
                      <w:t xml:space="preserve">Transparency International </w:t>
                    </w:r>
                    <w:r>
                      <w:rPr>
                        <w:sz w:val="16"/>
                        <w:szCs w:val="16"/>
                      </w:rPr>
                      <w:t>u BiH</w:t>
                    </w:r>
                  </w:p>
                  <w:p w14:paraId="6C49ED08" w14:textId="69549787" w:rsidR="00236B02" w:rsidRPr="00EE7D1E" w:rsidRDefault="00941957" w:rsidP="00EE7D1E">
                    <w:pPr>
                      <w:pStyle w:val="NoSpacing"/>
                      <w:rPr>
                        <w:sz w:val="16"/>
                        <w:szCs w:val="16"/>
                      </w:rPr>
                    </w:pPr>
                    <w:proofErr w:type="spellStart"/>
                    <w:r>
                      <w:rPr>
                        <w:sz w:val="16"/>
                        <w:szCs w:val="16"/>
                      </w:rPr>
                      <w:t>Krfska</w:t>
                    </w:r>
                    <w:proofErr w:type="spellEnd"/>
                    <w:r>
                      <w:rPr>
                        <w:sz w:val="16"/>
                        <w:szCs w:val="16"/>
                      </w:rPr>
                      <w:t xml:space="preserve"> 64e</w:t>
                    </w:r>
                    <w:r w:rsidR="00236B02" w:rsidRPr="00EE7D1E">
                      <w:rPr>
                        <w:sz w:val="16"/>
                        <w:szCs w:val="16"/>
                      </w:rPr>
                      <w:t>, 78 000 Banja Luka</w:t>
                    </w:r>
                  </w:p>
                  <w:p w14:paraId="6B1747C3" w14:textId="77777777" w:rsidR="00236B02" w:rsidRPr="00EE7D1E" w:rsidRDefault="00236B02" w:rsidP="00EE7D1E">
                    <w:pPr>
                      <w:pStyle w:val="NoSpacing"/>
                      <w:rPr>
                        <w:sz w:val="16"/>
                        <w:szCs w:val="16"/>
                      </w:rPr>
                    </w:pPr>
                    <w:r w:rsidRPr="00EE7D1E">
                      <w:rPr>
                        <w:sz w:val="16"/>
                        <w:szCs w:val="16"/>
                      </w:rPr>
                      <w:t xml:space="preserve">Web: </w:t>
                    </w:r>
                    <w:hyperlink r:id="rId3" w:history="1">
                      <w:r w:rsidRPr="002D0D80">
                        <w:rPr>
                          <w:rStyle w:val="Hyperlink"/>
                          <w:sz w:val="16"/>
                          <w:szCs w:val="16"/>
                        </w:rPr>
                        <w:t>www.ti-bih.org</w:t>
                      </w:r>
                    </w:hyperlink>
                    <w:r>
                      <w:rPr>
                        <w:sz w:val="16"/>
                        <w:szCs w:val="16"/>
                      </w:rPr>
                      <w:t xml:space="preserve">  </w:t>
                    </w:r>
                    <w:r w:rsidRPr="00EE7D1E">
                      <w:rPr>
                        <w:sz w:val="16"/>
                        <w:szCs w:val="16"/>
                      </w:rPr>
                      <w:t xml:space="preserve">Email: </w:t>
                    </w:r>
                    <w:hyperlink r:id="rId4" w:history="1">
                      <w:r w:rsidRPr="002D0D80">
                        <w:rPr>
                          <w:rStyle w:val="Hyperlink"/>
                          <w:sz w:val="16"/>
                          <w:szCs w:val="16"/>
                        </w:rPr>
                        <w:t>centar@ti-bih.org</w:t>
                      </w:r>
                    </w:hyperlink>
                    <w:r>
                      <w:rPr>
                        <w:sz w:val="16"/>
                        <w:szCs w:val="16"/>
                      </w:rPr>
                      <w:t xml:space="preserve"> </w:t>
                    </w:r>
                  </w:p>
                </w:txbxContent>
              </v:textbox>
            </v:shap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A1C3" w14:textId="77777777" w:rsidR="00EB5BC7" w:rsidRDefault="00EB5BC7" w:rsidP="0098067F">
      <w:pPr>
        <w:spacing w:after="0" w:line="240" w:lineRule="auto"/>
      </w:pPr>
      <w:r>
        <w:separator/>
      </w:r>
    </w:p>
  </w:footnote>
  <w:footnote w:type="continuationSeparator" w:id="0">
    <w:p w14:paraId="77A4408B" w14:textId="77777777" w:rsidR="00EB5BC7" w:rsidRDefault="00EB5BC7" w:rsidP="0098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CB08" w14:textId="6CB661FC" w:rsidR="00D713A3" w:rsidRDefault="00DB22F3">
    <w:pPr>
      <w:pStyle w:val="Header"/>
    </w:pPr>
    <w:r>
      <w:rPr>
        <w:noProof/>
        <w:lang w:val="bs-Latn-BA" w:eastAsia="bs-Latn-BA"/>
      </w:rPr>
      <w:drawing>
        <wp:anchor distT="0" distB="0" distL="114300" distR="114300" simplePos="0" relativeHeight="251659264" behindDoc="0" locked="0" layoutInCell="1" allowOverlap="1" wp14:anchorId="2BD9FA9B" wp14:editId="68F27875">
          <wp:simplePos x="0" y="0"/>
          <wp:positionH relativeFrom="page">
            <wp:posOffset>200025</wp:posOffset>
          </wp:positionH>
          <wp:positionV relativeFrom="topMargin">
            <wp:posOffset>142875</wp:posOffset>
          </wp:positionV>
          <wp:extent cx="2038350" cy="536147"/>
          <wp:effectExtent l="0" t="0" r="0" b="0"/>
          <wp:wrapSquare wrapText="bothSides"/>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pic:cNvPicPr/>
                </pic:nvPicPr>
                <pic:blipFill rotWithShape="1">
                  <a:blip r:embed="rId1"/>
                  <a:srcRect t="28642" b="29623"/>
                  <a:stretch/>
                </pic:blipFill>
                <pic:spPr bwMode="auto">
                  <a:xfrm>
                    <a:off x="0" y="0"/>
                    <a:ext cx="2038350" cy="5361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2DCA" w14:textId="1A57D6A9" w:rsidR="003669A6" w:rsidRDefault="003669A6">
    <w:pPr>
      <w:pStyle w:val="Header"/>
    </w:pPr>
    <w:r>
      <w:rPr>
        <w:noProof/>
        <w:lang w:val="bs-Latn-BA" w:eastAsia="bs-Latn-BA"/>
      </w:rPr>
      <w:drawing>
        <wp:inline distT="0" distB="0" distL="0" distR="0" wp14:anchorId="36D2E192" wp14:editId="53245F27">
          <wp:extent cx="1849507" cy="459969"/>
          <wp:effectExtent l="19050" t="0" r="0" b="0"/>
          <wp:docPr id="5" name="Picture 0"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H Stationery Maj 2015 01-06.jpg"/>
                  <pic:cNvPicPr/>
                </pic:nvPicPr>
                <pic:blipFill>
                  <a:blip r:embed="rId1"/>
                  <a:stretch>
                    <a:fillRect/>
                  </a:stretch>
                </pic:blipFill>
                <pic:spPr>
                  <a:xfrm>
                    <a:off x="0" y="0"/>
                    <a:ext cx="1856222" cy="4616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456"/>
    <w:multiLevelType w:val="hybridMultilevel"/>
    <w:tmpl w:val="EA9E323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6FF1B7B"/>
    <w:multiLevelType w:val="hybridMultilevel"/>
    <w:tmpl w:val="F55A0A6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8543A83"/>
    <w:multiLevelType w:val="hybridMultilevel"/>
    <w:tmpl w:val="0A2E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94402"/>
    <w:multiLevelType w:val="hybridMultilevel"/>
    <w:tmpl w:val="96E8C26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FD100A1"/>
    <w:multiLevelType w:val="hybridMultilevel"/>
    <w:tmpl w:val="9A9AACBA"/>
    <w:lvl w:ilvl="0" w:tplc="141A0001">
      <w:start w:val="1"/>
      <w:numFmt w:val="bullet"/>
      <w:lvlText w:val=""/>
      <w:lvlJc w:val="left"/>
      <w:pPr>
        <w:ind w:left="862" w:hanging="360"/>
      </w:pPr>
      <w:rPr>
        <w:rFonts w:ascii="Symbol" w:hAnsi="Symbol" w:hint="default"/>
      </w:rPr>
    </w:lvl>
    <w:lvl w:ilvl="1" w:tplc="141A0003" w:tentative="1">
      <w:start w:val="1"/>
      <w:numFmt w:val="bullet"/>
      <w:lvlText w:val="o"/>
      <w:lvlJc w:val="left"/>
      <w:pPr>
        <w:ind w:left="1582" w:hanging="360"/>
      </w:pPr>
      <w:rPr>
        <w:rFonts w:ascii="Courier New" w:hAnsi="Courier New" w:cs="Courier New"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5" w15:restartNumberingAfterBreak="0">
    <w:nsid w:val="10AB12A8"/>
    <w:multiLevelType w:val="hybridMultilevel"/>
    <w:tmpl w:val="EF14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B1249"/>
    <w:multiLevelType w:val="hybridMultilevel"/>
    <w:tmpl w:val="E11A51CE"/>
    <w:lvl w:ilvl="0" w:tplc="3FFC359C">
      <w:numFmt w:val="bullet"/>
      <w:lvlText w:val="•"/>
      <w:lvlJc w:val="left"/>
      <w:pPr>
        <w:ind w:left="720" w:hanging="360"/>
      </w:pPr>
      <w:rPr>
        <w:rFonts w:ascii="Arial" w:eastAsiaTheme="minorHAnsi" w:hAnsi="Arial" w:cs="Arial" w:hint="default"/>
      </w:rPr>
    </w:lvl>
    <w:lvl w:ilvl="1" w:tplc="A5C89D10">
      <w:numFmt w:val="bullet"/>
      <w:lvlText w:val="-"/>
      <w:lvlJc w:val="left"/>
      <w:pPr>
        <w:ind w:left="1440" w:hanging="360"/>
      </w:pPr>
      <w:rPr>
        <w:rFonts w:ascii="Arial" w:eastAsiaTheme="minorHAnsi" w:hAnsi="Arial" w:cs="Arial"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15813A13"/>
    <w:multiLevelType w:val="hybridMultilevel"/>
    <w:tmpl w:val="ABC4FBB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170851C0"/>
    <w:multiLevelType w:val="hybridMultilevel"/>
    <w:tmpl w:val="D0F4CE4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194C29FA"/>
    <w:multiLevelType w:val="hybridMultilevel"/>
    <w:tmpl w:val="2AEE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B6F23"/>
    <w:multiLevelType w:val="hybridMultilevel"/>
    <w:tmpl w:val="BE58E02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1B2A5408"/>
    <w:multiLevelType w:val="hybridMultilevel"/>
    <w:tmpl w:val="01AA4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16B75"/>
    <w:multiLevelType w:val="hybridMultilevel"/>
    <w:tmpl w:val="5C16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D65B8"/>
    <w:multiLevelType w:val="hybridMultilevel"/>
    <w:tmpl w:val="360E050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2D60655D"/>
    <w:multiLevelType w:val="hybridMultilevel"/>
    <w:tmpl w:val="D1C028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306C6DB2"/>
    <w:multiLevelType w:val="hybridMultilevel"/>
    <w:tmpl w:val="4634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22759"/>
    <w:multiLevelType w:val="hybridMultilevel"/>
    <w:tmpl w:val="7D1654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37C82"/>
    <w:multiLevelType w:val="hybridMultilevel"/>
    <w:tmpl w:val="99E6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66B82"/>
    <w:multiLevelType w:val="hybridMultilevel"/>
    <w:tmpl w:val="4A90CCDA"/>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4BD871CE"/>
    <w:multiLevelType w:val="hybridMultilevel"/>
    <w:tmpl w:val="61D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82F53"/>
    <w:multiLevelType w:val="hybridMultilevel"/>
    <w:tmpl w:val="9B0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408CB"/>
    <w:multiLevelType w:val="hybridMultilevel"/>
    <w:tmpl w:val="04EC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F1F11"/>
    <w:multiLevelType w:val="hybridMultilevel"/>
    <w:tmpl w:val="172A0C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6864CF"/>
    <w:multiLevelType w:val="hybridMultilevel"/>
    <w:tmpl w:val="3804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E4CC1"/>
    <w:multiLevelType w:val="hybridMultilevel"/>
    <w:tmpl w:val="B52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122D5"/>
    <w:multiLevelType w:val="hybridMultilevel"/>
    <w:tmpl w:val="11C2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61F67"/>
    <w:multiLevelType w:val="hybridMultilevel"/>
    <w:tmpl w:val="C946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E48E8"/>
    <w:multiLevelType w:val="hybridMultilevel"/>
    <w:tmpl w:val="725C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22A9B"/>
    <w:multiLevelType w:val="hybridMultilevel"/>
    <w:tmpl w:val="4B3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91CDB"/>
    <w:multiLevelType w:val="hybridMultilevel"/>
    <w:tmpl w:val="763A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CB0D3C"/>
    <w:multiLevelType w:val="hybridMultilevel"/>
    <w:tmpl w:val="ED4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87526"/>
    <w:multiLevelType w:val="hybridMultilevel"/>
    <w:tmpl w:val="1AAE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33C96"/>
    <w:multiLevelType w:val="hybridMultilevel"/>
    <w:tmpl w:val="FEE2D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F2AD1"/>
    <w:multiLevelType w:val="hybridMultilevel"/>
    <w:tmpl w:val="AB2C4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E40785"/>
    <w:multiLevelType w:val="hybridMultilevel"/>
    <w:tmpl w:val="48626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37725"/>
    <w:multiLevelType w:val="hybridMultilevel"/>
    <w:tmpl w:val="28C46E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16cid:durableId="1910455925">
    <w:abstractNumId w:val="18"/>
  </w:num>
  <w:num w:numId="2" w16cid:durableId="2144497926">
    <w:abstractNumId w:val="34"/>
  </w:num>
  <w:num w:numId="3" w16cid:durableId="1596473355">
    <w:abstractNumId w:val="11"/>
  </w:num>
  <w:num w:numId="4" w16cid:durableId="437414156">
    <w:abstractNumId w:val="32"/>
  </w:num>
  <w:num w:numId="5" w16cid:durableId="59061873">
    <w:abstractNumId w:val="22"/>
  </w:num>
  <w:num w:numId="6" w16cid:durableId="1050885228">
    <w:abstractNumId w:val="16"/>
  </w:num>
  <w:num w:numId="7" w16cid:durableId="969016837">
    <w:abstractNumId w:val="29"/>
  </w:num>
  <w:num w:numId="8" w16cid:durableId="1252930023">
    <w:abstractNumId w:val="26"/>
  </w:num>
  <w:num w:numId="9" w16cid:durableId="1712724852">
    <w:abstractNumId w:val="19"/>
  </w:num>
  <w:num w:numId="10" w16cid:durableId="891623827">
    <w:abstractNumId w:val="31"/>
  </w:num>
  <w:num w:numId="11" w16cid:durableId="151069440">
    <w:abstractNumId w:val="14"/>
  </w:num>
  <w:num w:numId="12" w16cid:durableId="175851468">
    <w:abstractNumId w:val="28"/>
  </w:num>
  <w:num w:numId="13" w16cid:durableId="730813019">
    <w:abstractNumId w:val="9"/>
  </w:num>
  <w:num w:numId="14" w16cid:durableId="1177646905">
    <w:abstractNumId w:val="5"/>
  </w:num>
  <w:num w:numId="15" w16cid:durableId="1867719447">
    <w:abstractNumId w:val="21"/>
  </w:num>
  <w:num w:numId="16" w16cid:durableId="196704621">
    <w:abstractNumId w:val="27"/>
  </w:num>
  <w:num w:numId="17" w16cid:durableId="1539008481">
    <w:abstractNumId w:val="12"/>
  </w:num>
  <w:num w:numId="18" w16cid:durableId="1822769168">
    <w:abstractNumId w:val="17"/>
  </w:num>
  <w:num w:numId="19" w16cid:durableId="790902785">
    <w:abstractNumId w:val="2"/>
  </w:num>
  <w:num w:numId="20" w16cid:durableId="1600680117">
    <w:abstractNumId w:val="25"/>
  </w:num>
  <w:num w:numId="21" w16cid:durableId="243998825">
    <w:abstractNumId w:val="23"/>
  </w:num>
  <w:num w:numId="22" w16cid:durableId="613907295">
    <w:abstractNumId w:val="15"/>
  </w:num>
  <w:num w:numId="23" w16cid:durableId="1614747925">
    <w:abstractNumId w:val="4"/>
  </w:num>
  <w:num w:numId="24" w16cid:durableId="507870454">
    <w:abstractNumId w:val="7"/>
  </w:num>
  <w:num w:numId="25" w16cid:durableId="1111970246">
    <w:abstractNumId w:val="8"/>
  </w:num>
  <w:num w:numId="26" w16cid:durableId="2113864102">
    <w:abstractNumId w:val="13"/>
  </w:num>
  <w:num w:numId="27" w16cid:durableId="850608365">
    <w:abstractNumId w:val="35"/>
  </w:num>
  <w:num w:numId="28" w16cid:durableId="10382305">
    <w:abstractNumId w:val="3"/>
  </w:num>
  <w:num w:numId="29" w16cid:durableId="1539396547">
    <w:abstractNumId w:val="30"/>
  </w:num>
  <w:num w:numId="30" w16cid:durableId="1360934807">
    <w:abstractNumId w:val="1"/>
  </w:num>
  <w:num w:numId="31" w16cid:durableId="1522280488">
    <w:abstractNumId w:val="6"/>
  </w:num>
  <w:num w:numId="32" w16cid:durableId="1403336286">
    <w:abstractNumId w:val="33"/>
  </w:num>
  <w:num w:numId="33" w16cid:durableId="1216114162">
    <w:abstractNumId w:val="20"/>
  </w:num>
  <w:num w:numId="34" w16cid:durableId="422725152">
    <w:abstractNumId w:val="24"/>
  </w:num>
  <w:num w:numId="35" w16cid:durableId="326057058">
    <w:abstractNumId w:val="10"/>
  </w:num>
  <w:num w:numId="36" w16cid:durableId="166731647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54"/>
    <w:rsid w:val="00001B41"/>
    <w:rsid w:val="00002E18"/>
    <w:rsid w:val="00003B56"/>
    <w:rsid w:val="000045F7"/>
    <w:rsid w:val="0000531F"/>
    <w:rsid w:val="000057AB"/>
    <w:rsid w:val="00006BB7"/>
    <w:rsid w:val="0000738E"/>
    <w:rsid w:val="000127D6"/>
    <w:rsid w:val="00016369"/>
    <w:rsid w:val="00017318"/>
    <w:rsid w:val="000202E1"/>
    <w:rsid w:val="00020562"/>
    <w:rsid w:val="00021EE5"/>
    <w:rsid w:val="00022495"/>
    <w:rsid w:val="000228AF"/>
    <w:rsid w:val="000230D0"/>
    <w:rsid w:val="00027169"/>
    <w:rsid w:val="00033C06"/>
    <w:rsid w:val="00033CA8"/>
    <w:rsid w:val="00035709"/>
    <w:rsid w:val="000366B2"/>
    <w:rsid w:val="00042C79"/>
    <w:rsid w:val="00042D23"/>
    <w:rsid w:val="00045F87"/>
    <w:rsid w:val="000470D6"/>
    <w:rsid w:val="0005236C"/>
    <w:rsid w:val="00056DBE"/>
    <w:rsid w:val="00060593"/>
    <w:rsid w:val="00060871"/>
    <w:rsid w:val="00061196"/>
    <w:rsid w:val="000612C8"/>
    <w:rsid w:val="000618F8"/>
    <w:rsid w:val="00061C2D"/>
    <w:rsid w:val="00065B7E"/>
    <w:rsid w:val="000664DB"/>
    <w:rsid w:val="0006713B"/>
    <w:rsid w:val="000671CC"/>
    <w:rsid w:val="00073301"/>
    <w:rsid w:val="00073966"/>
    <w:rsid w:val="000764A2"/>
    <w:rsid w:val="00076D10"/>
    <w:rsid w:val="00080662"/>
    <w:rsid w:val="00085033"/>
    <w:rsid w:val="00085F71"/>
    <w:rsid w:val="00087636"/>
    <w:rsid w:val="00090B36"/>
    <w:rsid w:val="0009193C"/>
    <w:rsid w:val="0009374C"/>
    <w:rsid w:val="00093EC3"/>
    <w:rsid w:val="000949B3"/>
    <w:rsid w:val="00094C27"/>
    <w:rsid w:val="00095090"/>
    <w:rsid w:val="0009519D"/>
    <w:rsid w:val="000963CE"/>
    <w:rsid w:val="00096624"/>
    <w:rsid w:val="000973D7"/>
    <w:rsid w:val="000A11D4"/>
    <w:rsid w:val="000A2360"/>
    <w:rsid w:val="000A36C8"/>
    <w:rsid w:val="000A3F75"/>
    <w:rsid w:val="000A5A47"/>
    <w:rsid w:val="000B1942"/>
    <w:rsid w:val="000B2F0F"/>
    <w:rsid w:val="000B6FAB"/>
    <w:rsid w:val="000C1C07"/>
    <w:rsid w:val="000C20AE"/>
    <w:rsid w:val="000C2769"/>
    <w:rsid w:val="000C436C"/>
    <w:rsid w:val="000C5161"/>
    <w:rsid w:val="000C77E7"/>
    <w:rsid w:val="000D2E4C"/>
    <w:rsid w:val="000D4305"/>
    <w:rsid w:val="000D57B1"/>
    <w:rsid w:val="000D58D5"/>
    <w:rsid w:val="000D6A86"/>
    <w:rsid w:val="000D6D68"/>
    <w:rsid w:val="000E2D2B"/>
    <w:rsid w:val="000E32E2"/>
    <w:rsid w:val="000E4C3A"/>
    <w:rsid w:val="000E55EE"/>
    <w:rsid w:val="000E5983"/>
    <w:rsid w:val="000E61CD"/>
    <w:rsid w:val="000F04B0"/>
    <w:rsid w:val="000F1980"/>
    <w:rsid w:val="000F785C"/>
    <w:rsid w:val="001006F8"/>
    <w:rsid w:val="00103F90"/>
    <w:rsid w:val="001058BE"/>
    <w:rsid w:val="00111BB2"/>
    <w:rsid w:val="0011277B"/>
    <w:rsid w:val="00113887"/>
    <w:rsid w:val="00113DF7"/>
    <w:rsid w:val="00114E90"/>
    <w:rsid w:val="00114FB9"/>
    <w:rsid w:val="001166F2"/>
    <w:rsid w:val="0011715B"/>
    <w:rsid w:val="00120C25"/>
    <w:rsid w:val="001237B1"/>
    <w:rsid w:val="001254EB"/>
    <w:rsid w:val="00126C96"/>
    <w:rsid w:val="001305B3"/>
    <w:rsid w:val="00131DC2"/>
    <w:rsid w:val="001414AC"/>
    <w:rsid w:val="00141E1F"/>
    <w:rsid w:val="00142164"/>
    <w:rsid w:val="00145ACC"/>
    <w:rsid w:val="0014688B"/>
    <w:rsid w:val="00146CEE"/>
    <w:rsid w:val="00147440"/>
    <w:rsid w:val="00152846"/>
    <w:rsid w:val="00152CFE"/>
    <w:rsid w:val="00154EA6"/>
    <w:rsid w:val="0016109D"/>
    <w:rsid w:val="00162243"/>
    <w:rsid w:val="00163146"/>
    <w:rsid w:val="001642DA"/>
    <w:rsid w:val="00164777"/>
    <w:rsid w:val="001648CC"/>
    <w:rsid w:val="00170C3F"/>
    <w:rsid w:val="00171346"/>
    <w:rsid w:val="00171DF5"/>
    <w:rsid w:val="00172B6E"/>
    <w:rsid w:val="001745D4"/>
    <w:rsid w:val="00174CE8"/>
    <w:rsid w:val="00174F9E"/>
    <w:rsid w:val="00175715"/>
    <w:rsid w:val="00177D99"/>
    <w:rsid w:val="001805A7"/>
    <w:rsid w:val="00184A78"/>
    <w:rsid w:val="00191148"/>
    <w:rsid w:val="001917E5"/>
    <w:rsid w:val="00194797"/>
    <w:rsid w:val="00194E7A"/>
    <w:rsid w:val="001A03F6"/>
    <w:rsid w:val="001A0671"/>
    <w:rsid w:val="001A20FB"/>
    <w:rsid w:val="001A32C7"/>
    <w:rsid w:val="001A33C3"/>
    <w:rsid w:val="001A7F3B"/>
    <w:rsid w:val="001B3CA7"/>
    <w:rsid w:val="001B63FF"/>
    <w:rsid w:val="001B7A42"/>
    <w:rsid w:val="001C2686"/>
    <w:rsid w:val="001D02DB"/>
    <w:rsid w:val="001D132A"/>
    <w:rsid w:val="001D14DD"/>
    <w:rsid w:val="001D1774"/>
    <w:rsid w:val="001D1D67"/>
    <w:rsid w:val="001D4DD4"/>
    <w:rsid w:val="001D6D80"/>
    <w:rsid w:val="001E43E2"/>
    <w:rsid w:val="001F04E0"/>
    <w:rsid w:val="001F1666"/>
    <w:rsid w:val="001F3323"/>
    <w:rsid w:val="001F39E9"/>
    <w:rsid w:val="001F4044"/>
    <w:rsid w:val="001F467C"/>
    <w:rsid w:val="001F63ED"/>
    <w:rsid w:val="00201CF3"/>
    <w:rsid w:val="00201FB5"/>
    <w:rsid w:val="0020246A"/>
    <w:rsid w:val="00204264"/>
    <w:rsid w:val="00204FF6"/>
    <w:rsid w:val="0020538B"/>
    <w:rsid w:val="002065F4"/>
    <w:rsid w:val="00206CE8"/>
    <w:rsid w:val="002113A8"/>
    <w:rsid w:val="002125F8"/>
    <w:rsid w:val="0021347C"/>
    <w:rsid w:val="002162E7"/>
    <w:rsid w:val="00216B26"/>
    <w:rsid w:val="00216C0F"/>
    <w:rsid w:val="00220B55"/>
    <w:rsid w:val="00220ED8"/>
    <w:rsid w:val="0022266D"/>
    <w:rsid w:val="002248F0"/>
    <w:rsid w:val="002257F0"/>
    <w:rsid w:val="00227E26"/>
    <w:rsid w:val="002315DB"/>
    <w:rsid w:val="002329B8"/>
    <w:rsid w:val="00232CA6"/>
    <w:rsid w:val="00235B11"/>
    <w:rsid w:val="00236B02"/>
    <w:rsid w:val="002378AA"/>
    <w:rsid w:val="00240FB2"/>
    <w:rsid w:val="00241482"/>
    <w:rsid w:val="00241BA8"/>
    <w:rsid w:val="00241CD8"/>
    <w:rsid w:val="00242DE1"/>
    <w:rsid w:val="00244D4B"/>
    <w:rsid w:val="002451E0"/>
    <w:rsid w:val="00245F70"/>
    <w:rsid w:val="00246A9E"/>
    <w:rsid w:val="00250596"/>
    <w:rsid w:val="00254542"/>
    <w:rsid w:val="002549A7"/>
    <w:rsid w:val="00255279"/>
    <w:rsid w:val="0025787A"/>
    <w:rsid w:val="00261EAD"/>
    <w:rsid w:val="002627E4"/>
    <w:rsid w:val="0026495B"/>
    <w:rsid w:val="0026613A"/>
    <w:rsid w:val="0026626F"/>
    <w:rsid w:val="002705C8"/>
    <w:rsid w:val="002724DB"/>
    <w:rsid w:val="002726D0"/>
    <w:rsid w:val="0027390C"/>
    <w:rsid w:val="00273CA8"/>
    <w:rsid w:val="00281025"/>
    <w:rsid w:val="0028275A"/>
    <w:rsid w:val="002854AE"/>
    <w:rsid w:val="00286604"/>
    <w:rsid w:val="00286E10"/>
    <w:rsid w:val="00287B80"/>
    <w:rsid w:val="0029065C"/>
    <w:rsid w:val="0029101E"/>
    <w:rsid w:val="00294D14"/>
    <w:rsid w:val="00296771"/>
    <w:rsid w:val="00297353"/>
    <w:rsid w:val="00297C83"/>
    <w:rsid w:val="00297E39"/>
    <w:rsid w:val="002A0C1E"/>
    <w:rsid w:val="002A249F"/>
    <w:rsid w:val="002A37AD"/>
    <w:rsid w:val="002A3FE4"/>
    <w:rsid w:val="002A41E3"/>
    <w:rsid w:val="002A467A"/>
    <w:rsid w:val="002A46FE"/>
    <w:rsid w:val="002A4FAD"/>
    <w:rsid w:val="002A5DBC"/>
    <w:rsid w:val="002A7190"/>
    <w:rsid w:val="002B1813"/>
    <w:rsid w:val="002B1D88"/>
    <w:rsid w:val="002B1F7F"/>
    <w:rsid w:val="002B20DF"/>
    <w:rsid w:val="002B687D"/>
    <w:rsid w:val="002B787D"/>
    <w:rsid w:val="002C0ABF"/>
    <w:rsid w:val="002C10DD"/>
    <w:rsid w:val="002C1A6E"/>
    <w:rsid w:val="002C2554"/>
    <w:rsid w:val="002C44F6"/>
    <w:rsid w:val="002C556F"/>
    <w:rsid w:val="002C6586"/>
    <w:rsid w:val="002D2FED"/>
    <w:rsid w:val="002D32DB"/>
    <w:rsid w:val="002D3BB9"/>
    <w:rsid w:val="002D6728"/>
    <w:rsid w:val="002D6876"/>
    <w:rsid w:val="002E2D14"/>
    <w:rsid w:val="002E3AF5"/>
    <w:rsid w:val="002E7A13"/>
    <w:rsid w:val="002F1D97"/>
    <w:rsid w:val="002F225A"/>
    <w:rsid w:val="002F370B"/>
    <w:rsid w:val="002F3F3F"/>
    <w:rsid w:val="002F4574"/>
    <w:rsid w:val="002F562F"/>
    <w:rsid w:val="002F58A1"/>
    <w:rsid w:val="002F64A1"/>
    <w:rsid w:val="003016D7"/>
    <w:rsid w:val="00302CB6"/>
    <w:rsid w:val="00302F2A"/>
    <w:rsid w:val="00304016"/>
    <w:rsid w:val="00306A3A"/>
    <w:rsid w:val="00307FFB"/>
    <w:rsid w:val="00311658"/>
    <w:rsid w:val="00312915"/>
    <w:rsid w:val="00313312"/>
    <w:rsid w:val="003138E7"/>
    <w:rsid w:val="00315A0C"/>
    <w:rsid w:val="00315BC5"/>
    <w:rsid w:val="00315BEA"/>
    <w:rsid w:val="003170CC"/>
    <w:rsid w:val="003174E7"/>
    <w:rsid w:val="00320F6B"/>
    <w:rsid w:val="003249B2"/>
    <w:rsid w:val="00327E70"/>
    <w:rsid w:val="00333D0D"/>
    <w:rsid w:val="00333FFD"/>
    <w:rsid w:val="00334E85"/>
    <w:rsid w:val="003371AB"/>
    <w:rsid w:val="0033758E"/>
    <w:rsid w:val="00337C9A"/>
    <w:rsid w:val="00340A3A"/>
    <w:rsid w:val="00342D33"/>
    <w:rsid w:val="00343CB8"/>
    <w:rsid w:val="00345CE9"/>
    <w:rsid w:val="00346DE3"/>
    <w:rsid w:val="003477B9"/>
    <w:rsid w:val="00347A65"/>
    <w:rsid w:val="003512C6"/>
    <w:rsid w:val="00352449"/>
    <w:rsid w:val="003602DF"/>
    <w:rsid w:val="00361991"/>
    <w:rsid w:val="00361F52"/>
    <w:rsid w:val="00364139"/>
    <w:rsid w:val="003660C0"/>
    <w:rsid w:val="003669A6"/>
    <w:rsid w:val="00366C78"/>
    <w:rsid w:val="00371668"/>
    <w:rsid w:val="00373DD0"/>
    <w:rsid w:val="003746CC"/>
    <w:rsid w:val="00376EF1"/>
    <w:rsid w:val="00377618"/>
    <w:rsid w:val="00381210"/>
    <w:rsid w:val="00383093"/>
    <w:rsid w:val="003836A6"/>
    <w:rsid w:val="00383E3C"/>
    <w:rsid w:val="00384953"/>
    <w:rsid w:val="00384AB9"/>
    <w:rsid w:val="0038765E"/>
    <w:rsid w:val="00391F58"/>
    <w:rsid w:val="00393FDF"/>
    <w:rsid w:val="00394179"/>
    <w:rsid w:val="00396210"/>
    <w:rsid w:val="0039653A"/>
    <w:rsid w:val="00397CC1"/>
    <w:rsid w:val="003A0DD7"/>
    <w:rsid w:val="003A2531"/>
    <w:rsid w:val="003A4136"/>
    <w:rsid w:val="003A72F1"/>
    <w:rsid w:val="003B0E25"/>
    <w:rsid w:val="003B2572"/>
    <w:rsid w:val="003B3CC4"/>
    <w:rsid w:val="003B4B2F"/>
    <w:rsid w:val="003B68D7"/>
    <w:rsid w:val="003C04D3"/>
    <w:rsid w:val="003C1C86"/>
    <w:rsid w:val="003C215A"/>
    <w:rsid w:val="003C2E23"/>
    <w:rsid w:val="003C325A"/>
    <w:rsid w:val="003C3B11"/>
    <w:rsid w:val="003C493B"/>
    <w:rsid w:val="003C59BC"/>
    <w:rsid w:val="003C70C8"/>
    <w:rsid w:val="003D3AF4"/>
    <w:rsid w:val="003D3C58"/>
    <w:rsid w:val="003D462B"/>
    <w:rsid w:val="003D5454"/>
    <w:rsid w:val="003D57AB"/>
    <w:rsid w:val="003D770B"/>
    <w:rsid w:val="003E0868"/>
    <w:rsid w:val="003E60C6"/>
    <w:rsid w:val="003E7C98"/>
    <w:rsid w:val="003F1264"/>
    <w:rsid w:val="003F3D33"/>
    <w:rsid w:val="003F445E"/>
    <w:rsid w:val="003F4714"/>
    <w:rsid w:val="003F61B0"/>
    <w:rsid w:val="0040016E"/>
    <w:rsid w:val="00402BA6"/>
    <w:rsid w:val="004037C3"/>
    <w:rsid w:val="00417B89"/>
    <w:rsid w:val="00420D4A"/>
    <w:rsid w:val="004218F6"/>
    <w:rsid w:val="00421C35"/>
    <w:rsid w:val="004221B1"/>
    <w:rsid w:val="004257C7"/>
    <w:rsid w:val="004265FB"/>
    <w:rsid w:val="00427F1E"/>
    <w:rsid w:val="004304A2"/>
    <w:rsid w:val="00430E74"/>
    <w:rsid w:val="004328D9"/>
    <w:rsid w:val="00434E28"/>
    <w:rsid w:val="004402BF"/>
    <w:rsid w:val="0044096F"/>
    <w:rsid w:val="004464EF"/>
    <w:rsid w:val="00447352"/>
    <w:rsid w:val="00453BEE"/>
    <w:rsid w:val="0045504F"/>
    <w:rsid w:val="00455ADB"/>
    <w:rsid w:val="00455F7E"/>
    <w:rsid w:val="00461DF3"/>
    <w:rsid w:val="00462594"/>
    <w:rsid w:val="00462638"/>
    <w:rsid w:val="00464E63"/>
    <w:rsid w:val="00470325"/>
    <w:rsid w:val="00470445"/>
    <w:rsid w:val="00473622"/>
    <w:rsid w:val="004742BD"/>
    <w:rsid w:val="0047542B"/>
    <w:rsid w:val="004754D8"/>
    <w:rsid w:val="00476244"/>
    <w:rsid w:val="00476E1A"/>
    <w:rsid w:val="0047729C"/>
    <w:rsid w:val="00477D82"/>
    <w:rsid w:val="00477E98"/>
    <w:rsid w:val="00480B85"/>
    <w:rsid w:val="00481294"/>
    <w:rsid w:val="00481E91"/>
    <w:rsid w:val="00482136"/>
    <w:rsid w:val="00482F26"/>
    <w:rsid w:val="00483471"/>
    <w:rsid w:val="004835EA"/>
    <w:rsid w:val="00490120"/>
    <w:rsid w:val="0049012D"/>
    <w:rsid w:val="00490246"/>
    <w:rsid w:val="00490E59"/>
    <w:rsid w:val="004A075E"/>
    <w:rsid w:val="004A077B"/>
    <w:rsid w:val="004A0DF5"/>
    <w:rsid w:val="004A28B2"/>
    <w:rsid w:val="004A467F"/>
    <w:rsid w:val="004B0AFF"/>
    <w:rsid w:val="004B2FE2"/>
    <w:rsid w:val="004B3991"/>
    <w:rsid w:val="004C0573"/>
    <w:rsid w:val="004C0E3A"/>
    <w:rsid w:val="004C1382"/>
    <w:rsid w:val="004C2427"/>
    <w:rsid w:val="004C271D"/>
    <w:rsid w:val="004C2760"/>
    <w:rsid w:val="004C503F"/>
    <w:rsid w:val="004C5925"/>
    <w:rsid w:val="004D14EC"/>
    <w:rsid w:val="004D3C4B"/>
    <w:rsid w:val="004D79F5"/>
    <w:rsid w:val="004E1C10"/>
    <w:rsid w:val="004E2F0F"/>
    <w:rsid w:val="004E4D4E"/>
    <w:rsid w:val="004E4E50"/>
    <w:rsid w:val="004E552C"/>
    <w:rsid w:val="004F1260"/>
    <w:rsid w:val="00500D7F"/>
    <w:rsid w:val="00500F26"/>
    <w:rsid w:val="005017BF"/>
    <w:rsid w:val="00501D6C"/>
    <w:rsid w:val="00504125"/>
    <w:rsid w:val="00505F4F"/>
    <w:rsid w:val="00507F74"/>
    <w:rsid w:val="00507F7F"/>
    <w:rsid w:val="00512B8F"/>
    <w:rsid w:val="00512CE9"/>
    <w:rsid w:val="00513526"/>
    <w:rsid w:val="00513F1F"/>
    <w:rsid w:val="005165C9"/>
    <w:rsid w:val="00517524"/>
    <w:rsid w:val="00517834"/>
    <w:rsid w:val="00520A26"/>
    <w:rsid w:val="005223C9"/>
    <w:rsid w:val="00523BC3"/>
    <w:rsid w:val="00526B47"/>
    <w:rsid w:val="00527C89"/>
    <w:rsid w:val="005301B0"/>
    <w:rsid w:val="00530EFE"/>
    <w:rsid w:val="00534416"/>
    <w:rsid w:val="005410C4"/>
    <w:rsid w:val="00541155"/>
    <w:rsid w:val="00542831"/>
    <w:rsid w:val="00543214"/>
    <w:rsid w:val="00543D55"/>
    <w:rsid w:val="0054404F"/>
    <w:rsid w:val="0054664E"/>
    <w:rsid w:val="00550420"/>
    <w:rsid w:val="00552AF2"/>
    <w:rsid w:val="00552DC5"/>
    <w:rsid w:val="00554FBE"/>
    <w:rsid w:val="00557480"/>
    <w:rsid w:val="00557884"/>
    <w:rsid w:val="00563987"/>
    <w:rsid w:val="00564F66"/>
    <w:rsid w:val="0056608D"/>
    <w:rsid w:val="005662AB"/>
    <w:rsid w:val="00570BFB"/>
    <w:rsid w:val="00570C36"/>
    <w:rsid w:val="00573B77"/>
    <w:rsid w:val="00573FED"/>
    <w:rsid w:val="00577F8D"/>
    <w:rsid w:val="00583C24"/>
    <w:rsid w:val="0058467F"/>
    <w:rsid w:val="00587241"/>
    <w:rsid w:val="005934E8"/>
    <w:rsid w:val="00594ECE"/>
    <w:rsid w:val="00596D14"/>
    <w:rsid w:val="005974A3"/>
    <w:rsid w:val="00597D58"/>
    <w:rsid w:val="005A1A47"/>
    <w:rsid w:val="005A5105"/>
    <w:rsid w:val="005B2FAB"/>
    <w:rsid w:val="005B65B3"/>
    <w:rsid w:val="005B69A5"/>
    <w:rsid w:val="005B6BEA"/>
    <w:rsid w:val="005B70FE"/>
    <w:rsid w:val="005B7D0C"/>
    <w:rsid w:val="005C1534"/>
    <w:rsid w:val="005C6252"/>
    <w:rsid w:val="005C6291"/>
    <w:rsid w:val="005C6498"/>
    <w:rsid w:val="005D061A"/>
    <w:rsid w:val="005D3E55"/>
    <w:rsid w:val="005D46BB"/>
    <w:rsid w:val="005D6DC6"/>
    <w:rsid w:val="005E4760"/>
    <w:rsid w:val="005E714F"/>
    <w:rsid w:val="005E7E04"/>
    <w:rsid w:val="005F1CC7"/>
    <w:rsid w:val="005F1D3D"/>
    <w:rsid w:val="005F2B14"/>
    <w:rsid w:val="005F31AF"/>
    <w:rsid w:val="005F4B82"/>
    <w:rsid w:val="005F5937"/>
    <w:rsid w:val="00600D0D"/>
    <w:rsid w:val="00605B50"/>
    <w:rsid w:val="006073C8"/>
    <w:rsid w:val="00607D59"/>
    <w:rsid w:val="00610036"/>
    <w:rsid w:val="00611A59"/>
    <w:rsid w:val="00611EE5"/>
    <w:rsid w:val="00612636"/>
    <w:rsid w:val="00612B1E"/>
    <w:rsid w:val="006165E0"/>
    <w:rsid w:val="0062064C"/>
    <w:rsid w:val="00620FBF"/>
    <w:rsid w:val="00621C21"/>
    <w:rsid w:val="00624267"/>
    <w:rsid w:val="0062584F"/>
    <w:rsid w:val="00626CFE"/>
    <w:rsid w:val="0063142D"/>
    <w:rsid w:val="00631D9E"/>
    <w:rsid w:val="006326E7"/>
    <w:rsid w:val="00633388"/>
    <w:rsid w:val="00640816"/>
    <w:rsid w:val="00641EAC"/>
    <w:rsid w:val="006422C6"/>
    <w:rsid w:val="00650F42"/>
    <w:rsid w:val="00654545"/>
    <w:rsid w:val="0065714E"/>
    <w:rsid w:val="00661031"/>
    <w:rsid w:val="00664833"/>
    <w:rsid w:val="00666DB8"/>
    <w:rsid w:val="00667E25"/>
    <w:rsid w:val="00674164"/>
    <w:rsid w:val="006747D6"/>
    <w:rsid w:val="006751B7"/>
    <w:rsid w:val="00676001"/>
    <w:rsid w:val="00681F16"/>
    <w:rsid w:val="00686B4D"/>
    <w:rsid w:val="00686DC3"/>
    <w:rsid w:val="00691CB1"/>
    <w:rsid w:val="0069759B"/>
    <w:rsid w:val="006A6626"/>
    <w:rsid w:val="006B53BF"/>
    <w:rsid w:val="006C2C2C"/>
    <w:rsid w:val="006C39E8"/>
    <w:rsid w:val="006C4DBB"/>
    <w:rsid w:val="006C59A8"/>
    <w:rsid w:val="006C6B69"/>
    <w:rsid w:val="006C6EE6"/>
    <w:rsid w:val="006D062D"/>
    <w:rsid w:val="006D0B2D"/>
    <w:rsid w:val="006D25CD"/>
    <w:rsid w:val="006D2A90"/>
    <w:rsid w:val="006D499C"/>
    <w:rsid w:val="006D582D"/>
    <w:rsid w:val="006E078E"/>
    <w:rsid w:val="006E17BA"/>
    <w:rsid w:val="006E4C1F"/>
    <w:rsid w:val="006E5B1D"/>
    <w:rsid w:val="006E7676"/>
    <w:rsid w:val="006F06C6"/>
    <w:rsid w:val="006F16C9"/>
    <w:rsid w:val="006F20A6"/>
    <w:rsid w:val="006F2D94"/>
    <w:rsid w:val="006F32D1"/>
    <w:rsid w:val="006F492D"/>
    <w:rsid w:val="006F5628"/>
    <w:rsid w:val="006F7BB7"/>
    <w:rsid w:val="006F7C85"/>
    <w:rsid w:val="00700516"/>
    <w:rsid w:val="00706250"/>
    <w:rsid w:val="00710729"/>
    <w:rsid w:val="00710E44"/>
    <w:rsid w:val="00713CBC"/>
    <w:rsid w:val="007152A3"/>
    <w:rsid w:val="00717CAD"/>
    <w:rsid w:val="00721FDB"/>
    <w:rsid w:val="00723ADE"/>
    <w:rsid w:val="00723C1C"/>
    <w:rsid w:val="0073263A"/>
    <w:rsid w:val="00732A3D"/>
    <w:rsid w:val="00734AB7"/>
    <w:rsid w:val="00737F6C"/>
    <w:rsid w:val="00742665"/>
    <w:rsid w:val="00742787"/>
    <w:rsid w:val="00743189"/>
    <w:rsid w:val="0074361D"/>
    <w:rsid w:val="0074390F"/>
    <w:rsid w:val="00745650"/>
    <w:rsid w:val="00747454"/>
    <w:rsid w:val="00757D11"/>
    <w:rsid w:val="0076048D"/>
    <w:rsid w:val="00760BF5"/>
    <w:rsid w:val="007615D0"/>
    <w:rsid w:val="007616DE"/>
    <w:rsid w:val="0076223B"/>
    <w:rsid w:val="007629F0"/>
    <w:rsid w:val="00762D9A"/>
    <w:rsid w:val="00762FD6"/>
    <w:rsid w:val="00763343"/>
    <w:rsid w:val="0076338A"/>
    <w:rsid w:val="00763CA3"/>
    <w:rsid w:val="00764D1A"/>
    <w:rsid w:val="00766506"/>
    <w:rsid w:val="00766C05"/>
    <w:rsid w:val="00767185"/>
    <w:rsid w:val="00767D5A"/>
    <w:rsid w:val="007706D4"/>
    <w:rsid w:val="00772ADD"/>
    <w:rsid w:val="007740D8"/>
    <w:rsid w:val="007743EF"/>
    <w:rsid w:val="007761C5"/>
    <w:rsid w:val="00780036"/>
    <w:rsid w:val="00783605"/>
    <w:rsid w:val="0078685F"/>
    <w:rsid w:val="00786E37"/>
    <w:rsid w:val="00787BB2"/>
    <w:rsid w:val="00793DE6"/>
    <w:rsid w:val="00795100"/>
    <w:rsid w:val="00796040"/>
    <w:rsid w:val="007A1723"/>
    <w:rsid w:val="007A1D14"/>
    <w:rsid w:val="007A236D"/>
    <w:rsid w:val="007A2648"/>
    <w:rsid w:val="007A5527"/>
    <w:rsid w:val="007A5531"/>
    <w:rsid w:val="007A5BA9"/>
    <w:rsid w:val="007A5E98"/>
    <w:rsid w:val="007A6FCD"/>
    <w:rsid w:val="007A6FE4"/>
    <w:rsid w:val="007B21AD"/>
    <w:rsid w:val="007B2A33"/>
    <w:rsid w:val="007B63A1"/>
    <w:rsid w:val="007C0935"/>
    <w:rsid w:val="007C0CF8"/>
    <w:rsid w:val="007C0D35"/>
    <w:rsid w:val="007C35B7"/>
    <w:rsid w:val="007C5177"/>
    <w:rsid w:val="007C554F"/>
    <w:rsid w:val="007C5BA6"/>
    <w:rsid w:val="007D1CB0"/>
    <w:rsid w:val="007D208B"/>
    <w:rsid w:val="007D376C"/>
    <w:rsid w:val="007D37DE"/>
    <w:rsid w:val="007D4291"/>
    <w:rsid w:val="007D4917"/>
    <w:rsid w:val="007D4A5A"/>
    <w:rsid w:val="007D4AAD"/>
    <w:rsid w:val="007D79F4"/>
    <w:rsid w:val="007E2B1B"/>
    <w:rsid w:val="007E3C4C"/>
    <w:rsid w:val="007E3EC7"/>
    <w:rsid w:val="007E49BD"/>
    <w:rsid w:val="007E6A15"/>
    <w:rsid w:val="007F10C2"/>
    <w:rsid w:val="007F1FE1"/>
    <w:rsid w:val="007F5BF0"/>
    <w:rsid w:val="007F6453"/>
    <w:rsid w:val="008010D5"/>
    <w:rsid w:val="00804BEB"/>
    <w:rsid w:val="008060D0"/>
    <w:rsid w:val="00806777"/>
    <w:rsid w:val="00811487"/>
    <w:rsid w:val="00812DDF"/>
    <w:rsid w:val="00816C3A"/>
    <w:rsid w:val="008204B7"/>
    <w:rsid w:val="008210CB"/>
    <w:rsid w:val="008229B0"/>
    <w:rsid w:val="00823E36"/>
    <w:rsid w:val="008267F2"/>
    <w:rsid w:val="0082713D"/>
    <w:rsid w:val="008274A0"/>
    <w:rsid w:val="0083176F"/>
    <w:rsid w:val="00833629"/>
    <w:rsid w:val="00835270"/>
    <w:rsid w:val="00835CBD"/>
    <w:rsid w:val="0084305C"/>
    <w:rsid w:val="00843A51"/>
    <w:rsid w:val="00845228"/>
    <w:rsid w:val="00845680"/>
    <w:rsid w:val="00856648"/>
    <w:rsid w:val="0086191A"/>
    <w:rsid w:val="00861C1A"/>
    <w:rsid w:val="0086213B"/>
    <w:rsid w:val="00862BDC"/>
    <w:rsid w:val="00863B8C"/>
    <w:rsid w:val="00866B9C"/>
    <w:rsid w:val="008704A4"/>
    <w:rsid w:val="008713D7"/>
    <w:rsid w:val="00871985"/>
    <w:rsid w:val="008757B5"/>
    <w:rsid w:val="00886064"/>
    <w:rsid w:val="00886B46"/>
    <w:rsid w:val="00886C5B"/>
    <w:rsid w:val="00887597"/>
    <w:rsid w:val="0089131C"/>
    <w:rsid w:val="00891A06"/>
    <w:rsid w:val="008929F1"/>
    <w:rsid w:val="00893039"/>
    <w:rsid w:val="008938C2"/>
    <w:rsid w:val="008940D9"/>
    <w:rsid w:val="00896654"/>
    <w:rsid w:val="008A534F"/>
    <w:rsid w:val="008A5872"/>
    <w:rsid w:val="008A731A"/>
    <w:rsid w:val="008B2036"/>
    <w:rsid w:val="008B488A"/>
    <w:rsid w:val="008B4D00"/>
    <w:rsid w:val="008B5851"/>
    <w:rsid w:val="008B6D86"/>
    <w:rsid w:val="008B727D"/>
    <w:rsid w:val="008C03A6"/>
    <w:rsid w:val="008C0D2F"/>
    <w:rsid w:val="008C1332"/>
    <w:rsid w:val="008C3AC6"/>
    <w:rsid w:val="008D1E1B"/>
    <w:rsid w:val="008D4E1D"/>
    <w:rsid w:val="008D6012"/>
    <w:rsid w:val="008E3C35"/>
    <w:rsid w:val="008E46FF"/>
    <w:rsid w:val="008E570A"/>
    <w:rsid w:val="008E72DB"/>
    <w:rsid w:val="008F0518"/>
    <w:rsid w:val="008F066A"/>
    <w:rsid w:val="008F338D"/>
    <w:rsid w:val="008F43BB"/>
    <w:rsid w:val="008F4C36"/>
    <w:rsid w:val="008F5030"/>
    <w:rsid w:val="008F5481"/>
    <w:rsid w:val="008F5985"/>
    <w:rsid w:val="008F6ACE"/>
    <w:rsid w:val="008F743C"/>
    <w:rsid w:val="009010CD"/>
    <w:rsid w:val="0090117A"/>
    <w:rsid w:val="00906C07"/>
    <w:rsid w:val="009070F0"/>
    <w:rsid w:val="00911AE6"/>
    <w:rsid w:val="00915446"/>
    <w:rsid w:val="00916494"/>
    <w:rsid w:val="00920FA0"/>
    <w:rsid w:val="00921C7C"/>
    <w:rsid w:val="00923CC8"/>
    <w:rsid w:val="00923FD3"/>
    <w:rsid w:val="0092440B"/>
    <w:rsid w:val="00925925"/>
    <w:rsid w:val="009305CF"/>
    <w:rsid w:val="0093170A"/>
    <w:rsid w:val="00931785"/>
    <w:rsid w:val="00934536"/>
    <w:rsid w:val="00934D9B"/>
    <w:rsid w:val="0093647B"/>
    <w:rsid w:val="00941957"/>
    <w:rsid w:val="009444B5"/>
    <w:rsid w:val="009535EE"/>
    <w:rsid w:val="00953836"/>
    <w:rsid w:val="009557B3"/>
    <w:rsid w:val="00955F7D"/>
    <w:rsid w:val="009567FB"/>
    <w:rsid w:val="00956EE6"/>
    <w:rsid w:val="00957448"/>
    <w:rsid w:val="009574C4"/>
    <w:rsid w:val="00960C8B"/>
    <w:rsid w:val="0096212A"/>
    <w:rsid w:val="00963B99"/>
    <w:rsid w:val="009642D1"/>
    <w:rsid w:val="00965463"/>
    <w:rsid w:val="0096569C"/>
    <w:rsid w:val="00966420"/>
    <w:rsid w:val="00975504"/>
    <w:rsid w:val="00975572"/>
    <w:rsid w:val="0097591D"/>
    <w:rsid w:val="00977AAC"/>
    <w:rsid w:val="0098067F"/>
    <w:rsid w:val="009820E4"/>
    <w:rsid w:val="0098221B"/>
    <w:rsid w:val="0098315A"/>
    <w:rsid w:val="0098413A"/>
    <w:rsid w:val="009900E7"/>
    <w:rsid w:val="00990C54"/>
    <w:rsid w:val="00992C53"/>
    <w:rsid w:val="009944DB"/>
    <w:rsid w:val="00994BB1"/>
    <w:rsid w:val="00994E6D"/>
    <w:rsid w:val="009A0578"/>
    <w:rsid w:val="009A0B9B"/>
    <w:rsid w:val="009A0D58"/>
    <w:rsid w:val="009A1ABA"/>
    <w:rsid w:val="009A283F"/>
    <w:rsid w:val="009A2850"/>
    <w:rsid w:val="009A362C"/>
    <w:rsid w:val="009A42E7"/>
    <w:rsid w:val="009A6369"/>
    <w:rsid w:val="009A6896"/>
    <w:rsid w:val="009B250B"/>
    <w:rsid w:val="009B4013"/>
    <w:rsid w:val="009B42B0"/>
    <w:rsid w:val="009B4F5B"/>
    <w:rsid w:val="009B6F44"/>
    <w:rsid w:val="009C1525"/>
    <w:rsid w:val="009D0445"/>
    <w:rsid w:val="009D045C"/>
    <w:rsid w:val="009D098C"/>
    <w:rsid w:val="009D14C0"/>
    <w:rsid w:val="009D5CD4"/>
    <w:rsid w:val="009D7A44"/>
    <w:rsid w:val="009E3080"/>
    <w:rsid w:val="009E4032"/>
    <w:rsid w:val="009E6CEE"/>
    <w:rsid w:val="009F06A4"/>
    <w:rsid w:val="009F0DDA"/>
    <w:rsid w:val="009F3928"/>
    <w:rsid w:val="009F7C13"/>
    <w:rsid w:val="009F7E7E"/>
    <w:rsid w:val="009F7F56"/>
    <w:rsid w:val="00A01682"/>
    <w:rsid w:val="00A0254B"/>
    <w:rsid w:val="00A0384D"/>
    <w:rsid w:val="00A07D59"/>
    <w:rsid w:val="00A14A5B"/>
    <w:rsid w:val="00A15104"/>
    <w:rsid w:val="00A164A8"/>
    <w:rsid w:val="00A16833"/>
    <w:rsid w:val="00A16B39"/>
    <w:rsid w:val="00A20C25"/>
    <w:rsid w:val="00A20C34"/>
    <w:rsid w:val="00A21006"/>
    <w:rsid w:val="00A214C8"/>
    <w:rsid w:val="00A2675A"/>
    <w:rsid w:val="00A27DAE"/>
    <w:rsid w:val="00A27F44"/>
    <w:rsid w:val="00A3211B"/>
    <w:rsid w:val="00A357A7"/>
    <w:rsid w:val="00A365CA"/>
    <w:rsid w:val="00A3661C"/>
    <w:rsid w:val="00A404D4"/>
    <w:rsid w:val="00A423B3"/>
    <w:rsid w:val="00A44777"/>
    <w:rsid w:val="00A52029"/>
    <w:rsid w:val="00A5275C"/>
    <w:rsid w:val="00A52DC9"/>
    <w:rsid w:val="00A570FA"/>
    <w:rsid w:val="00A62631"/>
    <w:rsid w:val="00A64910"/>
    <w:rsid w:val="00A6557B"/>
    <w:rsid w:val="00A6572B"/>
    <w:rsid w:val="00A65AFD"/>
    <w:rsid w:val="00A707B8"/>
    <w:rsid w:val="00A72573"/>
    <w:rsid w:val="00A76054"/>
    <w:rsid w:val="00A81DAE"/>
    <w:rsid w:val="00A81FB2"/>
    <w:rsid w:val="00A84979"/>
    <w:rsid w:val="00A84C72"/>
    <w:rsid w:val="00A854CA"/>
    <w:rsid w:val="00A8790F"/>
    <w:rsid w:val="00A90943"/>
    <w:rsid w:val="00A91123"/>
    <w:rsid w:val="00A95B16"/>
    <w:rsid w:val="00A95BAF"/>
    <w:rsid w:val="00A9706A"/>
    <w:rsid w:val="00A97784"/>
    <w:rsid w:val="00AA4478"/>
    <w:rsid w:val="00AB3AC1"/>
    <w:rsid w:val="00AB4368"/>
    <w:rsid w:val="00AB4EE4"/>
    <w:rsid w:val="00AB72B2"/>
    <w:rsid w:val="00AC0461"/>
    <w:rsid w:val="00AC25C1"/>
    <w:rsid w:val="00AC28A6"/>
    <w:rsid w:val="00AC3DB1"/>
    <w:rsid w:val="00AC3F6B"/>
    <w:rsid w:val="00AC54C2"/>
    <w:rsid w:val="00AC6A3B"/>
    <w:rsid w:val="00AC75CD"/>
    <w:rsid w:val="00AC7911"/>
    <w:rsid w:val="00AD2C32"/>
    <w:rsid w:val="00AD3BA8"/>
    <w:rsid w:val="00AE1BFF"/>
    <w:rsid w:val="00AE3AFA"/>
    <w:rsid w:val="00AE3D12"/>
    <w:rsid w:val="00AE3F16"/>
    <w:rsid w:val="00AE550D"/>
    <w:rsid w:val="00AE58B2"/>
    <w:rsid w:val="00AE68E8"/>
    <w:rsid w:val="00AE6F0B"/>
    <w:rsid w:val="00AE7D23"/>
    <w:rsid w:val="00AF2043"/>
    <w:rsid w:val="00AF2F99"/>
    <w:rsid w:val="00AF4513"/>
    <w:rsid w:val="00B01F2F"/>
    <w:rsid w:val="00B02139"/>
    <w:rsid w:val="00B022B9"/>
    <w:rsid w:val="00B022C3"/>
    <w:rsid w:val="00B035B0"/>
    <w:rsid w:val="00B059A3"/>
    <w:rsid w:val="00B10754"/>
    <w:rsid w:val="00B10C2C"/>
    <w:rsid w:val="00B1385F"/>
    <w:rsid w:val="00B1458C"/>
    <w:rsid w:val="00B14E88"/>
    <w:rsid w:val="00B15226"/>
    <w:rsid w:val="00B15352"/>
    <w:rsid w:val="00B16A89"/>
    <w:rsid w:val="00B203F3"/>
    <w:rsid w:val="00B20C27"/>
    <w:rsid w:val="00B2292D"/>
    <w:rsid w:val="00B23F6C"/>
    <w:rsid w:val="00B24154"/>
    <w:rsid w:val="00B2701D"/>
    <w:rsid w:val="00B276BB"/>
    <w:rsid w:val="00B277C7"/>
    <w:rsid w:val="00B30239"/>
    <w:rsid w:val="00B331DC"/>
    <w:rsid w:val="00B35EE7"/>
    <w:rsid w:val="00B3707F"/>
    <w:rsid w:val="00B468EA"/>
    <w:rsid w:val="00B504EB"/>
    <w:rsid w:val="00B513E3"/>
    <w:rsid w:val="00B556D1"/>
    <w:rsid w:val="00B55BC4"/>
    <w:rsid w:val="00B614BB"/>
    <w:rsid w:val="00B619A5"/>
    <w:rsid w:val="00B630DE"/>
    <w:rsid w:val="00B641FE"/>
    <w:rsid w:val="00B64AC6"/>
    <w:rsid w:val="00B651B1"/>
    <w:rsid w:val="00B65670"/>
    <w:rsid w:val="00B67BA0"/>
    <w:rsid w:val="00B70760"/>
    <w:rsid w:val="00B71A80"/>
    <w:rsid w:val="00B71F0C"/>
    <w:rsid w:val="00B72691"/>
    <w:rsid w:val="00B729AC"/>
    <w:rsid w:val="00B740CA"/>
    <w:rsid w:val="00B74406"/>
    <w:rsid w:val="00B753FF"/>
    <w:rsid w:val="00B77AF1"/>
    <w:rsid w:val="00B83E7A"/>
    <w:rsid w:val="00B84E03"/>
    <w:rsid w:val="00B879EE"/>
    <w:rsid w:val="00B87FD9"/>
    <w:rsid w:val="00B91ACF"/>
    <w:rsid w:val="00B91B1F"/>
    <w:rsid w:val="00B927AC"/>
    <w:rsid w:val="00B968FB"/>
    <w:rsid w:val="00B96949"/>
    <w:rsid w:val="00BA0329"/>
    <w:rsid w:val="00BA2461"/>
    <w:rsid w:val="00BA2856"/>
    <w:rsid w:val="00BA29AD"/>
    <w:rsid w:val="00BA4568"/>
    <w:rsid w:val="00BA4C8E"/>
    <w:rsid w:val="00BA5602"/>
    <w:rsid w:val="00BB044B"/>
    <w:rsid w:val="00BB21D4"/>
    <w:rsid w:val="00BB5947"/>
    <w:rsid w:val="00BB6801"/>
    <w:rsid w:val="00BB71A4"/>
    <w:rsid w:val="00BB761B"/>
    <w:rsid w:val="00BC39D8"/>
    <w:rsid w:val="00BC3BC5"/>
    <w:rsid w:val="00BC536C"/>
    <w:rsid w:val="00BC6E7D"/>
    <w:rsid w:val="00BC7602"/>
    <w:rsid w:val="00BD1A04"/>
    <w:rsid w:val="00BD2BAD"/>
    <w:rsid w:val="00BD34F1"/>
    <w:rsid w:val="00BD4628"/>
    <w:rsid w:val="00BD7191"/>
    <w:rsid w:val="00BE105D"/>
    <w:rsid w:val="00BE192A"/>
    <w:rsid w:val="00BE1BED"/>
    <w:rsid w:val="00BE3D31"/>
    <w:rsid w:val="00BE7375"/>
    <w:rsid w:val="00BE774A"/>
    <w:rsid w:val="00BE77A9"/>
    <w:rsid w:val="00BF426D"/>
    <w:rsid w:val="00BF549F"/>
    <w:rsid w:val="00BF7B10"/>
    <w:rsid w:val="00C00BFA"/>
    <w:rsid w:val="00C03CC7"/>
    <w:rsid w:val="00C04132"/>
    <w:rsid w:val="00C04857"/>
    <w:rsid w:val="00C0587D"/>
    <w:rsid w:val="00C066DD"/>
    <w:rsid w:val="00C06FC9"/>
    <w:rsid w:val="00C1034A"/>
    <w:rsid w:val="00C11437"/>
    <w:rsid w:val="00C213F1"/>
    <w:rsid w:val="00C21CAC"/>
    <w:rsid w:val="00C26031"/>
    <w:rsid w:val="00C27DB3"/>
    <w:rsid w:val="00C319F2"/>
    <w:rsid w:val="00C4198A"/>
    <w:rsid w:val="00C4442D"/>
    <w:rsid w:val="00C44FCF"/>
    <w:rsid w:val="00C45494"/>
    <w:rsid w:val="00C45834"/>
    <w:rsid w:val="00C54095"/>
    <w:rsid w:val="00C55304"/>
    <w:rsid w:val="00C55E18"/>
    <w:rsid w:val="00C57AB1"/>
    <w:rsid w:val="00C57CA6"/>
    <w:rsid w:val="00C601EB"/>
    <w:rsid w:val="00C609AC"/>
    <w:rsid w:val="00C60A3D"/>
    <w:rsid w:val="00C613F4"/>
    <w:rsid w:val="00C6219A"/>
    <w:rsid w:val="00C64DC5"/>
    <w:rsid w:val="00C66B14"/>
    <w:rsid w:val="00C70F74"/>
    <w:rsid w:val="00C766C2"/>
    <w:rsid w:val="00C7730C"/>
    <w:rsid w:val="00C826C5"/>
    <w:rsid w:val="00C84D42"/>
    <w:rsid w:val="00C85205"/>
    <w:rsid w:val="00C907AC"/>
    <w:rsid w:val="00C90972"/>
    <w:rsid w:val="00C91D27"/>
    <w:rsid w:val="00C936FE"/>
    <w:rsid w:val="00C93DAA"/>
    <w:rsid w:val="00C9548A"/>
    <w:rsid w:val="00C97B16"/>
    <w:rsid w:val="00CA0989"/>
    <w:rsid w:val="00CA39F1"/>
    <w:rsid w:val="00CA4601"/>
    <w:rsid w:val="00CA4626"/>
    <w:rsid w:val="00CA4E80"/>
    <w:rsid w:val="00CA5E34"/>
    <w:rsid w:val="00CA6755"/>
    <w:rsid w:val="00CA6A80"/>
    <w:rsid w:val="00CA7961"/>
    <w:rsid w:val="00CB1771"/>
    <w:rsid w:val="00CB1A53"/>
    <w:rsid w:val="00CB447C"/>
    <w:rsid w:val="00CB7604"/>
    <w:rsid w:val="00CC3C53"/>
    <w:rsid w:val="00CC4A36"/>
    <w:rsid w:val="00CC6438"/>
    <w:rsid w:val="00CC6D40"/>
    <w:rsid w:val="00CD6B21"/>
    <w:rsid w:val="00CE22BA"/>
    <w:rsid w:val="00CE26E8"/>
    <w:rsid w:val="00CE2E8A"/>
    <w:rsid w:val="00CE3544"/>
    <w:rsid w:val="00CE4640"/>
    <w:rsid w:val="00CE46A6"/>
    <w:rsid w:val="00CE77A3"/>
    <w:rsid w:val="00CF0228"/>
    <w:rsid w:val="00CF09F8"/>
    <w:rsid w:val="00CF1888"/>
    <w:rsid w:val="00CF2A1C"/>
    <w:rsid w:val="00CF2B31"/>
    <w:rsid w:val="00CF46C9"/>
    <w:rsid w:val="00CF53A5"/>
    <w:rsid w:val="00CF5641"/>
    <w:rsid w:val="00CF5B53"/>
    <w:rsid w:val="00CF5BA6"/>
    <w:rsid w:val="00CF7999"/>
    <w:rsid w:val="00D003A3"/>
    <w:rsid w:val="00D01345"/>
    <w:rsid w:val="00D014FC"/>
    <w:rsid w:val="00D04E9F"/>
    <w:rsid w:val="00D0636D"/>
    <w:rsid w:val="00D139CB"/>
    <w:rsid w:val="00D160B4"/>
    <w:rsid w:val="00D20936"/>
    <w:rsid w:val="00D23D04"/>
    <w:rsid w:val="00D251CA"/>
    <w:rsid w:val="00D27B4D"/>
    <w:rsid w:val="00D31A2C"/>
    <w:rsid w:val="00D34197"/>
    <w:rsid w:val="00D35778"/>
    <w:rsid w:val="00D35B1D"/>
    <w:rsid w:val="00D35E5C"/>
    <w:rsid w:val="00D362D3"/>
    <w:rsid w:val="00D37B87"/>
    <w:rsid w:val="00D44C6E"/>
    <w:rsid w:val="00D45614"/>
    <w:rsid w:val="00D465CB"/>
    <w:rsid w:val="00D51ED0"/>
    <w:rsid w:val="00D547B1"/>
    <w:rsid w:val="00D54965"/>
    <w:rsid w:val="00D55C46"/>
    <w:rsid w:val="00D57022"/>
    <w:rsid w:val="00D57354"/>
    <w:rsid w:val="00D60C49"/>
    <w:rsid w:val="00D63868"/>
    <w:rsid w:val="00D64C01"/>
    <w:rsid w:val="00D64E94"/>
    <w:rsid w:val="00D713A3"/>
    <w:rsid w:val="00D71FA9"/>
    <w:rsid w:val="00D72853"/>
    <w:rsid w:val="00D7480C"/>
    <w:rsid w:val="00D748E9"/>
    <w:rsid w:val="00D81890"/>
    <w:rsid w:val="00D85458"/>
    <w:rsid w:val="00D85A85"/>
    <w:rsid w:val="00D8700D"/>
    <w:rsid w:val="00D87D14"/>
    <w:rsid w:val="00D90B44"/>
    <w:rsid w:val="00D91869"/>
    <w:rsid w:val="00D91E7A"/>
    <w:rsid w:val="00D923BE"/>
    <w:rsid w:val="00D9296F"/>
    <w:rsid w:val="00D93ECB"/>
    <w:rsid w:val="00D94934"/>
    <w:rsid w:val="00D96137"/>
    <w:rsid w:val="00D961FA"/>
    <w:rsid w:val="00D97B6C"/>
    <w:rsid w:val="00D97BFD"/>
    <w:rsid w:val="00D97EB9"/>
    <w:rsid w:val="00DA16E2"/>
    <w:rsid w:val="00DA3ACE"/>
    <w:rsid w:val="00DA457E"/>
    <w:rsid w:val="00DA4885"/>
    <w:rsid w:val="00DA5571"/>
    <w:rsid w:val="00DA690E"/>
    <w:rsid w:val="00DA7CDE"/>
    <w:rsid w:val="00DA7E68"/>
    <w:rsid w:val="00DB22F3"/>
    <w:rsid w:val="00DB2481"/>
    <w:rsid w:val="00DB35C1"/>
    <w:rsid w:val="00DB4A2A"/>
    <w:rsid w:val="00DC10DE"/>
    <w:rsid w:val="00DC398D"/>
    <w:rsid w:val="00DC3B04"/>
    <w:rsid w:val="00DC3BDA"/>
    <w:rsid w:val="00DC3F9D"/>
    <w:rsid w:val="00DC434E"/>
    <w:rsid w:val="00DD0C2E"/>
    <w:rsid w:val="00DD177C"/>
    <w:rsid w:val="00DD2726"/>
    <w:rsid w:val="00DD2780"/>
    <w:rsid w:val="00DD2906"/>
    <w:rsid w:val="00DD3BAB"/>
    <w:rsid w:val="00DD6153"/>
    <w:rsid w:val="00DD7A8F"/>
    <w:rsid w:val="00DE09D3"/>
    <w:rsid w:val="00DE1F53"/>
    <w:rsid w:val="00DE2735"/>
    <w:rsid w:val="00DE4273"/>
    <w:rsid w:val="00DE52B6"/>
    <w:rsid w:val="00DF152F"/>
    <w:rsid w:val="00DF1C0C"/>
    <w:rsid w:val="00DF6199"/>
    <w:rsid w:val="00DF6B3D"/>
    <w:rsid w:val="00DF6C97"/>
    <w:rsid w:val="00DF7049"/>
    <w:rsid w:val="00E000CE"/>
    <w:rsid w:val="00E001D2"/>
    <w:rsid w:val="00E004C7"/>
    <w:rsid w:val="00E0068A"/>
    <w:rsid w:val="00E010F5"/>
    <w:rsid w:val="00E0319D"/>
    <w:rsid w:val="00E03A70"/>
    <w:rsid w:val="00E03C1E"/>
    <w:rsid w:val="00E044AC"/>
    <w:rsid w:val="00E05696"/>
    <w:rsid w:val="00E06D86"/>
    <w:rsid w:val="00E1149D"/>
    <w:rsid w:val="00E20440"/>
    <w:rsid w:val="00E25DD5"/>
    <w:rsid w:val="00E30398"/>
    <w:rsid w:val="00E3083B"/>
    <w:rsid w:val="00E31767"/>
    <w:rsid w:val="00E3181A"/>
    <w:rsid w:val="00E35CFB"/>
    <w:rsid w:val="00E36342"/>
    <w:rsid w:val="00E40CC2"/>
    <w:rsid w:val="00E421A7"/>
    <w:rsid w:val="00E44D49"/>
    <w:rsid w:val="00E45627"/>
    <w:rsid w:val="00E47881"/>
    <w:rsid w:val="00E5190E"/>
    <w:rsid w:val="00E53718"/>
    <w:rsid w:val="00E53992"/>
    <w:rsid w:val="00E53C03"/>
    <w:rsid w:val="00E60763"/>
    <w:rsid w:val="00E619F0"/>
    <w:rsid w:val="00E62BA8"/>
    <w:rsid w:val="00E6408B"/>
    <w:rsid w:val="00E66501"/>
    <w:rsid w:val="00E66DA4"/>
    <w:rsid w:val="00E670E1"/>
    <w:rsid w:val="00E67FF8"/>
    <w:rsid w:val="00E7195F"/>
    <w:rsid w:val="00E74A44"/>
    <w:rsid w:val="00E74CC2"/>
    <w:rsid w:val="00E77BF0"/>
    <w:rsid w:val="00E83E26"/>
    <w:rsid w:val="00E84A2E"/>
    <w:rsid w:val="00E87F43"/>
    <w:rsid w:val="00E90D79"/>
    <w:rsid w:val="00E92C1D"/>
    <w:rsid w:val="00E96985"/>
    <w:rsid w:val="00E97234"/>
    <w:rsid w:val="00EA2568"/>
    <w:rsid w:val="00EA477B"/>
    <w:rsid w:val="00EA5E50"/>
    <w:rsid w:val="00EA5EBD"/>
    <w:rsid w:val="00EA61C6"/>
    <w:rsid w:val="00EA721D"/>
    <w:rsid w:val="00EB044B"/>
    <w:rsid w:val="00EB154D"/>
    <w:rsid w:val="00EB1AFC"/>
    <w:rsid w:val="00EB46CA"/>
    <w:rsid w:val="00EB489C"/>
    <w:rsid w:val="00EB5BC7"/>
    <w:rsid w:val="00EC1A1B"/>
    <w:rsid w:val="00EC2A6F"/>
    <w:rsid w:val="00EC303C"/>
    <w:rsid w:val="00EC3B1A"/>
    <w:rsid w:val="00EC5078"/>
    <w:rsid w:val="00EC7319"/>
    <w:rsid w:val="00ED09B6"/>
    <w:rsid w:val="00ED0E8B"/>
    <w:rsid w:val="00ED3F28"/>
    <w:rsid w:val="00ED6B07"/>
    <w:rsid w:val="00EE2BC3"/>
    <w:rsid w:val="00EE3B9A"/>
    <w:rsid w:val="00EE3C2A"/>
    <w:rsid w:val="00EE427E"/>
    <w:rsid w:val="00EE4B2C"/>
    <w:rsid w:val="00EE5AAA"/>
    <w:rsid w:val="00EE7D1E"/>
    <w:rsid w:val="00EF01FA"/>
    <w:rsid w:val="00EF2BB1"/>
    <w:rsid w:val="00EF5954"/>
    <w:rsid w:val="00EF5B82"/>
    <w:rsid w:val="00F005DC"/>
    <w:rsid w:val="00F03B2C"/>
    <w:rsid w:val="00F05E5F"/>
    <w:rsid w:val="00F1059C"/>
    <w:rsid w:val="00F12BD9"/>
    <w:rsid w:val="00F16ADD"/>
    <w:rsid w:val="00F204EC"/>
    <w:rsid w:val="00F21575"/>
    <w:rsid w:val="00F26FDE"/>
    <w:rsid w:val="00F27468"/>
    <w:rsid w:val="00F301F0"/>
    <w:rsid w:val="00F32A52"/>
    <w:rsid w:val="00F32D3E"/>
    <w:rsid w:val="00F33DBF"/>
    <w:rsid w:val="00F344EA"/>
    <w:rsid w:val="00F400C5"/>
    <w:rsid w:val="00F4275A"/>
    <w:rsid w:val="00F42D5C"/>
    <w:rsid w:val="00F43D77"/>
    <w:rsid w:val="00F449DD"/>
    <w:rsid w:val="00F453AA"/>
    <w:rsid w:val="00F45591"/>
    <w:rsid w:val="00F470DF"/>
    <w:rsid w:val="00F514F9"/>
    <w:rsid w:val="00F524F7"/>
    <w:rsid w:val="00F54FF8"/>
    <w:rsid w:val="00F55092"/>
    <w:rsid w:val="00F6070B"/>
    <w:rsid w:val="00F60B95"/>
    <w:rsid w:val="00F61021"/>
    <w:rsid w:val="00F6370F"/>
    <w:rsid w:val="00F6595E"/>
    <w:rsid w:val="00F67F03"/>
    <w:rsid w:val="00F721E8"/>
    <w:rsid w:val="00F75085"/>
    <w:rsid w:val="00F76CD1"/>
    <w:rsid w:val="00F80308"/>
    <w:rsid w:val="00F816F3"/>
    <w:rsid w:val="00F81C00"/>
    <w:rsid w:val="00F81FA1"/>
    <w:rsid w:val="00F8332E"/>
    <w:rsid w:val="00F854B2"/>
    <w:rsid w:val="00F857C4"/>
    <w:rsid w:val="00F85FDB"/>
    <w:rsid w:val="00F877E2"/>
    <w:rsid w:val="00F90625"/>
    <w:rsid w:val="00F93872"/>
    <w:rsid w:val="00F94BB7"/>
    <w:rsid w:val="00FA1EA6"/>
    <w:rsid w:val="00FA2CF0"/>
    <w:rsid w:val="00FA36A0"/>
    <w:rsid w:val="00FA5C7E"/>
    <w:rsid w:val="00FA6F7C"/>
    <w:rsid w:val="00FA7218"/>
    <w:rsid w:val="00FB1FCE"/>
    <w:rsid w:val="00FB260F"/>
    <w:rsid w:val="00FB59E2"/>
    <w:rsid w:val="00FC0B0C"/>
    <w:rsid w:val="00FC0EC3"/>
    <w:rsid w:val="00FC526A"/>
    <w:rsid w:val="00FC5AB3"/>
    <w:rsid w:val="00FC5EAD"/>
    <w:rsid w:val="00FC62D9"/>
    <w:rsid w:val="00FC6398"/>
    <w:rsid w:val="00FC75B0"/>
    <w:rsid w:val="00FD1A52"/>
    <w:rsid w:val="00FD42EA"/>
    <w:rsid w:val="00FD76D4"/>
    <w:rsid w:val="00FE2547"/>
    <w:rsid w:val="00FE2ED4"/>
    <w:rsid w:val="00FE33CA"/>
    <w:rsid w:val="00FE63DA"/>
    <w:rsid w:val="00FE6514"/>
    <w:rsid w:val="00FF10B9"/>
    <w:rsid w:val="00FF39FC"/>
    <w:rsid w:val="00FF3A3B"/>
    <w:rsid w:val="00FF4A4C"/>
    <w:rsid w:val="00FF5565"/>
    <w:rsid w:val="00FF71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47965A"/>
  <w15:docId w15:val="{4E0EA95B-FFF5-45CC-BBDC-85EFB7C7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654"/>
    <w:rPr>
      <w:rFonts w:ascii="Tahoma" w:hAnsi="Tahoma" w:cs="Tahoma"/>
      <w:sz w:val="16"/>
      <w:szCs w:val="16"/>
    </w:rPr>
  </w:style>
  <w:style w:type="paragraph" w:styleId="NoSpacing">
    <w:name w:val="No Spacing"/>
    <w:link w:val="NoSpacingChar"/>
    <w:uiPriority w:val="1"/>
    <w:qFormat/>
    <w:rsid w:val="0026613A"/>
    <w:pPr>
      <w:spacing w:after="0" w:line="240" w:lineRule="auto"/>
    </w:pPr>
  </w:style>
  <w:style w:type="table" w:styleId="TableGrid">
    <w:name w:val="Table Grid"/>
    <w:basedOn w:val="TableNormal"/>
    <w:uiPriority w:val="59"/>
    <w:rsid w:val="005574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rsid w:val="00EE3C2A"/>
    <w:pPr>
      <w:spacing w:before="100" w:beforeAutospacing="1" w:after="100" w:afterAutospacing="1" w:line="240" w:lineRule="auto"/>
    </w:pPr>
    <w:rPr>
      <w:rFonts w:ascii="Arial Unicode MS" w:eastAsia="Arial Unicode MS" w:hAnsi="Arial Unicode MS" w:cs="Arial Unicode MS"/>
      <w:color w:val="000033"/>
      <w:sz w:val="24"/>
      <w:szCs w:val="24"/>
      <w:lang w:val="hr-HR" w:eastAsia="hr-HR"/>
    </w:rPr>
  </w:style>
  <w:style w:type="paragraph" w:styleId="ListParagraph">
    <w:name w:val="List Paragraph"/>
    <w:basedOn w:val="Normal"/>
    <w:uiPriority w:val="34"/>
    <w:qFormat/>
    <w:rsid w:val="004B2FE2"/>
    <w:pPr>
      <w:ind w:left="720"/>
      <w:contextualSpacing/>
    </w:pPr>
  </w:style>
  <w:style w:type="character" w:styleId="PlaceholderText">
    <w:name w:val="Placeholder Text"/>
    <w:basedOn w:val="DefaultParagraphFont"/>
    <w:uiPriority w:val="99"/>
    <w:semiHidden/>
    <w:rsid w:val="00A90943"/>
    <w:rPr>
      <w:color w:val="808080"/>
    </w:rPr>
  </w:style>
  <w:style w:type="table" w:customStyle="1" w:styleId="LightShading1">
    <w:name w:val="Light Shading1"/>
    <w:basedOn w:val="TableNormal"/>
    <w:uiPriority w:val="60"/>
    <w:rsid w:val="00ED09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mpanyName">
    <w:name w:val="Company Name"/>
    <w:basedOn w:val="Normal"/>
    <w:rsid w:val="0098067F"/>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paragraph" w:styleId="Header">
    <w:name w:val="header"/>
    <w:basedOn w:val="Normal"/>
    <w:link w:val="HeaderChar"/>
    <w:uiPriority w:val="99"/>
    <w:unhideWhenUsed/>
    <w:rsid w:val="00980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67F"/>
  </w:style>
  <w:style w:type="paragraph" w:styleId="Footer">
    <w:name w:val="footer"/>
    <w:basedOn w:val="Normal"/>
    <w:link w:val="FooterChar"/>
    <w:uiPriority w:val="99"/>
    <w:unhideWhenUsed/>
    <w:rsid w:val="00980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67F"/>
  </w:style>
  <w:style w:type="paragraph" w:customStyle="1" w:styleId="ReturnAddress">
    <w:name w:val="Return Address"/>
    <w:basedOn w:val="Normal"/>
    <w:rsid w:val="0098067F"/>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rPr>
  </w:style>
  <w:style w:type="character" w:styleId="Hyperlink">
    <w:name w:val="Hyperlink"/>
    <w:rsid w:val="0098067F"/>
    <w:rPr>
      <w:color w:val="0000FF"/>
      <w:u w:val="single"/>
    </w:rPr>
  </w:style>
  <w:style w:type="character" w:customStyle="1" w:styleId="NoSpacingChar">
    <w:name w:val="No Spacing Char"/>
    <w:basedOn w:val="DefaultParagraphFont"/>
    <w:link w:val="NoSpacing"/>
    <w:uiPriority w:val="1"/>
    <w:rsid w:val="00A164A8"/>
  </w:style>
  <w:style w:type="paragraph" w:styleId="FootnoteText">
    <w:name w:val="footnote text"/>
    <w:basedOn w:val="Normal"/>
    <w:link w:val="FootnoteTextChar"/>
    <w:uiPriority w:val="99"/>
    <w:semiHidden/>
    <w:unhideWhenUsed/>
    <w:rsid w:val="00F80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308"/>
    <w:rPr>
      <w:sz w:val="20"/>
      <w:szCs w:val="20"/>
    </w:rPr>
  </w:style>
  <w:style w:type="character" w:styleId="FootnoteReference">
    <w:name w:val="footnote reference"/>
    <w:basedOn w:val="DefaultParagraphFont"/>
    <w:uiPriority w:val="99"/>
    <w:semiHidden/>
    <w:unhideWhenUsed/>
    <w:rsid w:val="00F80308"/>
    <w:rPr>
      <w:vertAlign w:val="superscript"/>
    </w:rPr>
  </w:style>
  <w:style w:type="character" w:styleId="CommentReference">
    <w:name w:val="annotation reference"/>
    <w:basedOn w:val="DefaultParagraphFont"/>
    <w:uiPriority w:val="99"/>
    <w:semiHidden/>
    <w:unhideWhenUsed/>
    <w:rsid w:val="00F80308"/>
    <w:rPr>
      <w:sz w:val="16"/>
      <w:szCs w:val="16"/>
    </w:rPr>
  </w:style>
  <w:style w:type="paragraph" w:styleId="CommentText">
    <w:name w:val="annotation text"/>
    <w:basedOn w:val="Normal"/>
    <w:link w:val="CommentTextChar"/>
    <w:uiPriority w:val="99"/>
    <w:unhideWhenUsed/>
    <w:rsid w:val="00F80308"/>
    <w:pPr>
      <w:spacing w:line="240" w:lineRule="auto"/>
    </w:pPr>
    <w:rPr>
      <w:sz w:val="20"/>
      <w:szCs w:val="20"/>
    </w:rPr>
  </w:style>
  <w:style w:type="character" w:customStyle="1" w:styleId="CommentTextChar">
    <w:name w:val="Comment Text Char"/>
    <w:basedOn w:val="DefaultParagraphFont"/>
    <w:link w:val="CommentText"/>
    <w:uiPriority w:val="99"/>
    <w:rsid w:val="00F80308"/>
    <w:rPr>
      <w:sz w:val="20"/>
      <w:szCs w:val="20"/>
    </w:rPr>
  </w:style>
  <w:style w:type="paragraph" w:styleId="CommentSubject">
    <w:name w:val="annotation subject"/>
    <w:basedOn w:val="CommentText"/>
    <w:next w:val="CommentText"/>
    <w:link w:val="CommentSubjectChar"/>
    <w:uiPriority w:val="99"/>
    <w:semiHidden/>
    <w:unhideWhenUsed/>
    <w:rsid w:val="00F80308"/>
    <w:rPr>
      <w:b/>
      <w:bCs/>
    </w:rPr>
  </w:style>
  <w:style w:type="character" w:customStyle="1" w:styleId="CommentSubjectChar">
    <w:name w:val="Comment Subject Char"/>
    <w:basedOn w:val="CommentTextChar"/>
    <w:link w:val="CommentSubject"/>
    <w:uiPriority w:val="99"/>
    <w:semiHidden/>
    <w:rsid w:val="00F80308"/>
    <w:rPr>
      <w:b/>
      <w:bCs/>
      <w:sz w:val="20"/>
      <w:szCs w:val="20"/>
    </w:rPr>
  </w:style>
  <w:style w:type="character" w:customStyle="1" w:styleId="Cambria10Char">
    <w:name w:val="Cambria 10 Char"/>
    <w:basedOn w:val="DefaultParagraphFont"/>
    <w:link w:val="Cambria10"/>
    <w:locked/>
    <w:rsid w:val="00E53992"/>
    <w:rPr>
      <w:rFonts w:ascii="Cambria" w:hAnsi="Cambria"/>
    </w:rPr>
  </w:style>
  <w:style w:type="paragraph" w:customStyle="1" w:styleId="Cambria10">
    <w:name w:val="Cambria 10"/>
    <w:basedOn w:val="Normal"/>
    <w:link w:val="Cambria10Char"/>
    <w:qFormat/>
    <w:rsid w:val="00E53992"/>
    <w:pPr>
      <w:spacing w:after="0"/>
    </w:pPr>
    <w:rPr>
      <w:rFonts w:ascii="Cambria" w:hAnsi="Cambria"/>
    </w:rPr>
  </w:style>
  <w:style w:type="character" w:customStyle="1" w:styleId="a">
    <w:name w:val="_"/>
    <w:basedOn w:val="DefaultParagraphFont"/>
    <w:rsid w:val="000612C8"/>
  </w:style>
  <w:style w:type="character" w:customStyle="1" w:styleId="ff3">
    <w:name w:val="ff3"/>
    <w:basedOn w:val="DefaultParagraphFont"/>
    <w:rsid w:val="000612C8"/>
  </w:style>
  <w:style w:type="character" w:customStyle="1" w:styleId="ff2">
    <w:name w:val="ff2"/>
    <w:basedOn w:val="DefaultParagraphFont"/>
    <w:rsid w:val="000612C8"/>
  </w:style>
  <w:style w:type="character" w:customStyle="1" w:styleId="ls8">
    <w:name w:val="ls8"/>
    <w:basedOn w:val="DefaultParagraphFont"/>
    <w:rsid w:val="000612C8"/>
  </w:style>
  <w:style w:type="character" w:customStyle="1" w:styleId="ff6">
    <w:name w:val="ff6"/>
    <w:basedOn w:val="DefaultParagraphFont"/>
    <w:rsid w:val="000612C8"/>
  </w:style>
  <w:style w:type="character" w:customStyle="1" w:styleId="ls0">
    <w:name w:val="ls0"/>
    <w:basedOn w:val="DefaultParagraphFont"/>
    <w:rsid w:val="000612C8"/>
  </w:style>
  <w:style w:type="character" w:styleId="Emphasis">
    <w:name w:val="Emphasis"/>
    <w:qFormat/>
    <w:rsid w:val="009E4032"/>
    <w:rPr>
      <w:i/>
      <w:iCs/>
    </w:rPr>
  </w:style>
  <w:style w:type="table" w:styleId="GridTable4-Accent5">
    <w:name w:val="Grid Table 4 Accent 5"/>
    <w:basedOn w:val="TableNormal"/>
    <w:uiPriority w:val="49"/>
    <w:rsid w:val="003C04D3"/>
    <w:pPr>
      <w:spacing w:after="0" w:line="240" w:lineRule="auto"/>
    </w:pPr>
    <w:rPr>
      <w:rFonts w:eastAsiaTheme="minorHAns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447352"/>
    <w:pPr>
      <w:autoSpaceDE w:val="0"/>
      <w:autoSpaceDN w:val="0"/>
      <w:adjustRightInd w:val="0"/>
      <w:spacing w:after="0" w:line="240" w:lineRule="auto"/>
    </w:pPr>
    <w:rPr>
      <w:rFonts w:ascii="Oswald" w:hAnsi="Oswald" w:cs="Oswa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8160">
      <w:bodyDiv w:val="1"/>
      <w:marLeft w:val="0"/>
      <w:marRight w:val="0"/>
      <w:marTop w:val="0"/>
      <w:marBottom w:val="0"/>
      <w:divBdr>
        <w:top w:val="none" w:sz="0" w:space="0" w:color="auto"/>
        <w:left w:val="none" w:sz="0" w:space="0" w:color="auto"/>
        <w:bottom w:val="none" w:sz="0" w:space="0" w:color="auto"/>
        <w:right w:val="none" w:sz="0" w:space="0" w:color="auto"/>
      </w:divBdr>
    </w:div>
    <w:div w:id="553278486">
      <w:bodyDiv w:val="1"/>
      <w:marLeft w:val="0"/>
      <w:marRight w:val="0"/>
      <w:marTop w:val="0"/>
      <w:marBottom w:val="0"/>
      <w:divBdr>
        <w:top w:val="none" w:sz="0" w:space="0" w:color="auto"/>
        <w:left w:val="none" w:sz="0" w:space="0" w:color="auto"/>
        <w:bottom w:val="none" w:sz="0" w:space="0" w:color="auto"/>
        <w:right w:val="none" w:sz="0" w:space="0" w:color="auto"/>
      </w:divBdr>
      <w:divsChild>
        <w:div w:id="370307877">
          <w:marLeft w:val="0"/>
          <w:marRight w:val="0"/>
          <w:marTop w:val="0"/>
          <w:marBottom w:val="300"/>
          <w:divBdr>
            <w:top w:val="none" w:sz="0" w:space="0" w:color="auto"/>
            <w:left w:val="none" w:sz="0" w:space="0" w:color="auto"/>
            <w:bottom w:val="none" w:sz="0" w:space="0" w:color="auto"/>
            <w:right w:val="none" w:sz="0" w:space="0" w:color="auto"/>
          </w:divBdr>
          <w:divsChild>
            <w:div w:id="1046682079">
              <w:marLeft w:val="0"/>
              <w:marRight w:val="0"/>
              <w:marTop w:val="0"/>
              <w:marBottom w:val="0"/>
              <w:divBdr>
                <w:top w:val="none" w:sz="0" w:space="0" w:color="auto"/>
                <w:left w:val="none" w:sz="0" w:space="0" w:color="auto"/>
                <w:bottom w:val="none" w:sz="0" w:space="0" w:color="auto"/>
                <w:right w:val="none" w:sz="0" w:space="0" w:color="auto"/>
              </w:divBdr>
              <w:divsChild>
                <w:div w:id="225267558">
                  <w:marLeft w:val="0"/>
                  <w:marRight w:val="0"/>
                  <w:marTop w:val="0"/>
                  <w:marBottom w:val="0"/>
                  <w:divBdr>
                    <w:top w:val="none" w:sz="0" w:space="0" w:color="auto"/>
                    <w:left w:val="none" w:sz="0" w:space="0" w:color="auto"/>
                    <w:bottom w:val="none" w:sz="0" w:space="0" w:color="auto"/>
                    <w:right w:val="none" w:sz="0" w:space="0" w:color="auto"/>
                  </w:divBdr>
                </w:div>
                <w:div w:id="211113821">
                  <w:marLeft w:val="0"/>
                  <w:marRight w:val="0"/>
                  <w:marTop w:val="0"/>
                  <w:marBottom w:val="0"/>
                  <w:divBdr>
                    <w:top w:val="none" w:sz="0" w:space="0" w:color="auto"/>
                    <w:left w:val="none" w:sz="0" w:space="0" w:color="auto"/>
                    <w:bottom w:val="none" w:sz="0" w:space="0" w:color="auto"/>
                    <w:right w:val="none" w:sz="0" w:space="0" w:color="auto"/>
                  </w:divBdr>
                </w:div>
                <w:div w:id="487478591">
                  <w:marLeft w:val="0"/>
                  <w:marRight w:val="0"/>
                  <w:marTop w:val="0"/>
                  <w:marBottom w:val="0"/>
                  <w:divBdr>
                    <w:top w:val="none" w:sz="0" w:space="0" w:color="auto"/>
                    <w:left w:val="none" w:sz="0" w:space="0" w:color="auto"/>
                    <w:bottom w:val="none" w:sz="0" w:space="0" w:color="auto"/>
                    <w:right w:val="none" w:sz="0" w:space="0" w:color="auto"/>
                  </w:divBdr>
                </w:div>
                <w:div w:id="1950309790">
                  <w:marLeft w:val="0"/>
                  <w:marRight w:val="0"/>
                  <w:marTop w:val="0"/>
                  <w:marBottom w:val="0"/>
                  <w:divBdr>
                    <w:top w:val="none" w:sz="0" w:space="0" w:color="auto"/>
                    <w:left w:val="none" w:sz="0" w:space="0" w:color="auto"/>
                    <w:bottom w:val="none" w:sz="0" w:space="0" w:color="auto"/>
                    <w:right w:val="none" w:sz="0" w:space="0" w:color="auto"/>
                  </w:divBdr>
                </w:div>
                <w:div w:id="675890509">
                  <w:marLeft w:val="0"/>
                  <w:marRight w:val="0"/>
                  <w:marTop w:val="0"/>
                  <w:marBottom w:val="0"/>
                  <w:divBdr>
                    <w:top w:val="none" w:sz="0" w:space="0" w:color="auto"/>
                    <w:left w:val="none" w:sz="0" w:space="0" w:color="auto"/>
                    <w:bottom w:val="none" w:sz="0" w:space="0" w:color="auto"/>
                    <w:right w:val="none" w:sz="0" w:space="0" w:color="auto"/>
                  </w:divBdr>
                </w:div>
                <w:div w:id="1039401998">
                  <w:marLeft w:val="0"/>
                  <w:marRight w:val="0"/>
                  <w:marTop w:val="0"/>
                  <w:marBottom w:val="0"/>
                  <w:divBdr>
                    <w:top w:val="none" w:sz="0" w:space="0" w:color="auto"/>
                    <w:left w:val="none" w:sz="0" w:space="0" w:color="auto"/>
                    <w:bottom w:val="none" w:sz="0" w:space="0" w:color="auto"/>
                    <w:right w:val="none" w:sz="0" w:space="0" w:color="auto"/>
                  </w:divBdr>
                </w:div>
                <w:div w:id="326859091">
                  <w:marLeft w:val="0"/>
                  <w:marRight w:val="0"/>
                  <w:marTop w:val="0"/>
                  <w:marBottom w:val="0"/>
                  <w:divBdr>
                    <w:top w:val="none" w:sz="0" w:space="0" w:color="auto"/>
                    <w:left w:val="none" w:sz="0" w:space="0" w:color="auto"/>
                    <w:bottom w:val="none" w:sz="0" w:space="0" w:color="auto"/>
                    <w:right w:val="none" w:sz="0" w:space="0" w:color="auto"/>
                  </w:divBdr>
                </w:div>
                <w:div w:id="511532909">
                  <w:marLeft w:val="0"/>
                  <w:marRight w:val="0"/>
                  <w:marTop w:val="0"/>
                  <w:marBottom w:val="0"/>
                  <w:divBdr>
                    <w:top w:val="none" w:sz="0" w:space="0" w:color="auto"/>
                    <w:left w:val="none" w:sz="0" w:space="0" w:color="auto"/>
                    <w:bottom w:val="none" w:sz="0" w:space="0" w:color="auto"/>
                    <w:right w:val="none" w:sz="0" w:space="0" w:color="auto"/>
                  </w:divBdr>
                </w:div>
                <w:div w:id="210001918">
                  <w:marLeft w:val="0"/>
                  <w:marRight w:val="0"/>
                  <w:marTop w:val="0"/>
                  <w:marBottom w:val="0"/>
                  <w:divBdr>
                    <w:top w:val="none" w:sz="0" w:space="0" w:color="auto"/>
                    <w:left w:val="none" w:sz="0" w:space="0" w:color="auto"/>
                    <w:bottom w:val="none" w:sz="0" w:space="0" w:color="auto"/>
                    <w:right w:val="none" w:sz="0" w:space="0" w:color="auto"/>
                  </w:divBdr>
                </w:div>
                <w:div w:id="659768690">
                  <w:marLeft w:val="0"/>
                  <w:marRight w:val="0"/>
                  <w:marTop w:val="0"/>
                  <w:marBottom w:val="0"/>
                  <w:divBdr>
                    <w:top w:val="none" w:sz="0" w:space="0" w:color="auto"/>
                    <w:left w:val="none" w:sz="0" w:space="0" w:color="auto"/>
                    <w:bottom w:val="none" w:sz="0" w:space="0" w:color="auto"/>
                    <w:right w:val="none" w:sz="0" w:space="0" w:color="auto"/>
                  </w:divBdr>
                </w:div>
                <w:div w:id="1121265036">
                  <w:marLeft w:val="0"/>
                  <w:marRight w:val="0"/>
                  <w:marTop w:val="0"/>
                  <w:marBottom w:val="0"/>
                  <w:divBdr>
                    <w:top w:val="none" w:sz="0" w:space="0" w:color="auto"/>
                    <w:left w:val="none" w:sz="0" w:space="0" w:color="auto"/>
                    <w:bottom w:val="none" w:sz="0" w:space="0" w:color="auto"/>
                    <w:right w:val="none" w:sz="0" w:space="0" w:color="auto"/>
                  </w:divBdr>
                </w:div>
                <w:div w:id="2082871722">
                  <w:marLeft w:val="0"/>
                  <w:marRight w:val="0"/>
                  <w:marTop w:val="0"/>
                  <w:marBottom w:val="0"/>
                  <w:divBdr>
                    <w:top w:val="none" w:sz="0" w:space="0" w:color="auto"/>
                    <w:left w:val="none" w:sz="0" w:space="0" w:color="auto"/>
                    <w:bottom w:val="none" w:sz="0" w:space="0" w:color="auto"/>
                    <w:right w:val="none" w:sz="0" w:space="0" w:color="auto"/>
                  </w:divBdr>
                </w:div>
                <w:div w:id="340545486">
                  <w:marLeft w:val="0"/>
                  <w:marRight w:val="0"/>
                  <w:marTop w:val="0"/>
                  <w:marBottom w:val="0"/>
                  <w:divBdr>
                    <w:top w:val="none" w:sz="0" w:space="0" w:color="auto"/>
                    <w:left w:val="none" w:sz="0" w:space="0" w:color="auto"/>
                    <w:bottom w:val="none" w:sz="0" w:space="0" w:color="auto"/>
                    <w:right w:val="none" w:sz="0" w:space="0" w:color="auto"/>
                  </w:divBdr>
                </w:div>
                <w:div w:id="963925648">
                  <w:marLeft w:val="0"/>
                  <w:marRight w:val="0"/>
                  <w:marTop w:val="0"/>
                  <w:marBottom w:val="0"/>
                  <w:divBdr>
                    <w:top w:val="none" w:sz="0" w:space="0" w:color="auto"/>
                    <w:left w:val="none" w:sz="0" w:space="0" w:color="auto"/>
                    <w:bottom w:val="none" w:sz="0" w:space="0" w:color="auto"/>
                    <w:right w:val="none" w:sz="0" w:space="0" w:color="auto"/>
                  </w:divBdr>
                </w:div>
                <w:div w:id="2124035832">
                  <w:marLeft w:val="0"/>
                  <w:marRight w:val="0"/>
                  <w:marTop w:val="0"/>
                  <w:marBottom w:val="0"/>
                  <w:divBdr>
                    <w:top w:val="none" w:sz="0" w:space="0" w:color="auto"/>
                    <w:left w:val="none" w:sz="0" w:space="0" w:color="auto"/>
                    <w:bottom w:val="none" w:sz="0" w:space="0" w:color="auto"/>
                    <w:right w:val="none" w:sz="0" w:space="0" w:color="auto"/>
                  </w:divBdr>
                </w:div>
                <w:div w:id="194775279">
                  <w:marLeft w:val="0"/>
                  <w:marRight w:val="0"/>
                  <w:marTop w:val="0"/>
                  <w:marBottom w:val="0"/>
                  <w:divBdr>
                    <w:top w:val="none" w:sz="0" w:space="0" w:color="auto"/>
                    <w:left w:val="none" w:sz="0" w:space="0" w:color="auto"/>
                    <w:bottom w:val="none" w:sz="0" w:space="0" w:color="auto"/>
                    <w:right w:val="none" w:sz="0" w:space="0" w:color="auto"/>
                  </w:divBdr>
                  <w:divsChild>
                    <w:div w:id="1391346826">
                      <w:marLeft w:val="0"/>
                      <w:marRight w:val="0"/>
                      <w:marTop w:val="0"/>
                      <w:marBottom w:val="0"/>
                      <w:divBdr>
                        <w:top w:val="none" w:sz="0" w:space="0" w:color="auto"/>
                        <w:left w:val="none" w:sz="0" w:space="0" w:color="auto"/>
                        <w:bottom w:val="none" w:sz="0" w:space="0" w:color="auto"/>
                        <w:right w:val="none" w:sz="0" w:space="0" w:color="auto"/>
                      </w:divBdr>
                    </w:div>
                    <w:div w:id="167451389">
                      <w:marLeft w:val="0"/>
                      <w:marRight w:val="0"/>
                      <w:marTop w:val="0"/>
                      <w:marBottom w:val="0"/>
                      <w:divBdr>
                        <w:top w:val="none" w:sz="0" w:space="0" w:color="auto"/>
                        <w:left w:val="none" w:sz="0" w:space="0" w:color="auto"/>
                        <w:bottom w:val="none" w:sz="0" w:space="0" w:color="auto"/>
                        <w:right w:val="none" w:sz="0" w:space="0" w:color="auto"/>
                      </w:divBdr>
                    </w:div>
                    <w:div w:id="2101022037">
                      <w:marLeft w:val="0"/>
                      <w:marRight w:val="0"/>
                      <w:marTop w:val="0"/>
                      <w:marBottom w:val="0"/>
                      <w:divBdr>
                        <w:top w:val="none" w:sz="0" w:space="0" w:color="auto"/>
                        <w:left w:val="none" w:sz="0" w:space="0" w:color="auto"/>
                        <w:bottom w:val="none" w:sz="0" w:space="0" w:color="auto"/>
                        <w:right w:val="none" w:sz="0" w:space="0" w:color="auto"/>
                      </w:divBdr>
                    </w:div>
                    <w:div w:id="18830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3769">
          <w:marLeft w:val="0"/>
          <w:marRight w:val="0"/>
          <w:marTop w:val="0"/>
          <w:marBottom w:val="300"/>
          <w:divBdr>
            <w:top w:val="none" w:sz="0" w:space="0" w:color="auto"/>
            <w:left w:val="none" w:sz="0" w:space="0" w:color="auto"/>
            <w:bottom w:val="none" w:sz="0" w:space="0" w:color="auto"/>
            <w:right w:val="none" w:sz="0" w:space="0" w:color="auto"/>
          </w:divBdr>
          <w:divsChild>
            <w:div w:id="270213179">
              <w:marLeft w:val="0"/>
              <w:marRight w:val="0"/>
              <w:marTop w:val="0"/>
              <w:marBottom w:val="0"/>
              <w:divBdr>
                <w:top w:val="none" w:sz="0" w:space="0" w:color="auto"/>
                <w:left w:val="none" w:sz="0" w:space="0" w:color="auto"/>
                <w:bottom w:val="none" w:sz="0" w:space="0" w:color="auto"/>
                <w:right w:val="none" w:sz="0" w:space="0" w:color="auto"/>
              </w:divBdr>
              <w:divsChild>
                <w:div w:id="30764481">
                  <w:marLeft w:val="0"/>
                  <w:marRight w:val="0"/>
                  <w:marTop w:val="0"/>
                  <w:marBottom w:val="0"/>
                  <w:divBdr>
                    <w:top w:val="none" w:sz="0" w:space="0" w:color="auto"/>
                    <w:left w:val="none" w:sz="0" w:space="0" w:color="auto"/>
                    <w:bottom w:val="none" w:sz="0" w:space="0" w:color="auto"/>
                    <w:right w:val="none" w:sz="0" w:space="0" w:color="auto"/>
                  </w:divBdr>
                </w:div>
                <w:div w:id="871914524">
                  <w:marLeft w:val="0"/>
                  <w:marRight w:val="0"/>
                  <w:marTop w:val="0"/>
                  <w:marBottom w:val="0"/>
                  <w:divBdr>
                    <w:top w:val="none" w:sz="0" w:space="0" w:color="auto"/>
                    <w:left w:val="none" w:sz="0" w:space="0" w:color="auto"/>
                    <w:bottom w:val="none" w:sz="0" w:space="0" w:color="auto"/>
                    <w:right w:val="none" w:sz="0" w:space="0" w:color="auto"/>
                  </w:divBdr>
                </w:div>
                <w:div w:id="1161770748">
                  <w:marLeft w:val="0"/>
                  <w:marRight w:val="0"/>
                  <w:marTop w:val="0"/>
                  <w:marBottom w:val="0"/>
                  <w:divBdr>
                    <w:top w:val="none" w:sz="0" w:space="0" w:color="auto"/>
                    <w:left w:val="none" w:sz="0" w:space="0" w:color="auto"/>
                    <w:bottom w:val="none" w:sz="0" w:space="0" w:color="auto"/>
                    <w:right w:val="none" w:sz="0" w:space="0" w:color="auto"/>
                  </w:divBdr>
                </w:div>
                <w:div w:id="73168944">
                  <w:marLeft w:val="0"/>
                  <w:marRight w:val="0"/>
                  <w:marTop w:val="0"/>
                  <w:marBottom w:val="0"/>
                  <w:divBdr>
                    <w:top w:val="none" w:sz="0" w:space="0" w:color="auto"/>
                    <w:left w:val="none" w:sz="0" w:space="0" w:color="auto"/>
                    <w:bottom w:val="none" w:sz="0" w:space="0" w:color="auto"/>
                    <w:right w:val="none" w:sz="0" w:space="0" w:color="auto"/>
                  </w:divBdr>
                </w:div>
                <w:div w:id="26412816">
                  <w:marLeft w:val="0"/>
                  <w:marRight w:val="0"/>
                  <w:marTop w:val="0"/>
                  <w:marBottom w:val="0"/>
                  <w:divBdr>
                    <w:top w:val="none" w:sz="0" w:space="0" w:color="auto"/>
                    <w:left w:val="none" w:sz="0" w:space="0" w:color="auto"/>
                    <w:bottom w:val="none" w:sz="0" w:space="0" w:color="auto"/>
                    <w:right w:val="none" w:sz="0" w:space="0" w:color="auto"/>
                  </w:divBdr>
                </w:div>
                <w:div w:id="1950312202">
                  <w:marLeft w:val="0"/>
                  <w:marRight w:val="0"/>
                  <w:marTop w:val="0"/>
                  <w:marBottom w:val="0"/>
                  <w:divBdr>
                    <w:top w:val="none" w:sz="0" w:space="0" w:color="auto"/>
                    <w:left w:val="none" w:sz="0" w:space="0" w:color="auto"/>
                    <w:bottom w:val="none" w:sz="0" w:space="0" w:color="auto"/>
                    <w:right w:val="none" w:sz="0" w:space="0" w:color="auto"/>
                  </w:divBdr>
                </w:div>
                <w:div w:id="205680083">
                  <w:marLeft w:val="0"/>
                  <w:marRight w:val="0"/>
                  <w:marTop w:val="0"/>
                  <w:marBottom w:val="0"/>
                  <w:divBdr>
                    <w:top w:val="none" w:sz="0" w:space="0" w:color="auto"/>
                    <w:left w:val="none" w:sz="0" w:space="0" w:color="auto"/>
                    <w:bottom w:val="none" w:sz="0" w:space="0" w:color="auto"/>
                    <w:right w:val="none" w:sz="0" w:space="0" w:color="auto"/>
                  </w:divBdr>
                </w:div>
                <w:div w:id="1816755009">
                  <w:marLeft w:val="0"/>
                  <w:marRight w:val="0"/>
                  <w:marTop w:val="0"/>
                  <w:marBottom w:val="0"/>
                  <w:divBdr>
                    <w:top w:val="none" w:sz="0" w:space="0" w:color="auto"/>
                    <w:left w:val="none" w:sz="0" w:space="0" w:color="auto"/>
                    <w:bottom w:val="none" w:sz="0" w:space="0" w:color="auto"/>
                    <w:right w:val="none" w:sz="0" w:space="0" w:color="auto"/>
                  </w:divBdr>
                </w:div>
                <w:div w:id="285934346">
                  <w:marLeft w:val="0"/>
                  <w:marRight w:val="0"/>
                  <w:marTop w:val="0"/>
                  <w:marBottom w:val="0"/>
                  <w:divBdr>
                    <w:top w:val="none" w:sz="0" w:space="0" w:color="auto"/>
                    <w:left w:val="none" w:sz="0" w:space="0" w:color="auto"/>
                    <w:bottom w:val="none" w:sz="0" w:space="0" w:color="auto"/>
                    <w:right w:val="none" w:sz="0" w:space="0" w:color="auto"/>
                  </w:divBdr>
                </w:div>
                <w:div w:id="224727907">
                  <w:marLeft w:val="0"/>
                  <w:marRight w:val="0"/>
                  <w:marTop w:val="0"/>
                  <w:marBottom w:val="0"/>
                  <w:divBdr>
                    <w:top w:val="none" w:sz="0" w:space="0" w:color="auto"/>
                    <w:left w:val="none" w:sz="0" w:space="0" w:color="auto"/>
                    <w:bottom w:val="none" w:sz="0" w:space="0" w:color="auto"/>
                    <w:right w:val="none" w:sz="0" w:space="0" w:color="auto"/>
                  </w:divBdr>
                </w:div>
                <w:div w:id="1119909147">
                  <w:marLeft w:val="0"/>
                  <w:marRight w:val="0"/>
                  <w:marTop w:val="0"/>
                  <w:marBottom w:val="0"/>
                  <w:divBdr>
                    <w:top w:val="none" w:sz="0" w:space="0" w:color="auto"/>
                    <w:left w:val="none" w:sz="0" w:space="0" w:color="auto"/>
                    <w:bottom w:val="none" w:sz="0" w:space="0" w:color="auto"/>
                    <w:right w:val="none" w:sz="0" w:space="0" w:color="auto"/>
                  </w:divBdr>
                </w:div>
                <w:div w:id="1149980043">
                  <w:marLeft w:val="0"/>
                  <w:marRight w:val="0"/>
                  <w:marTop w:val="0"/>
                  <w:marBottom w:val="0"/>
                  <w:divBdr>
                    <w:top w:val="none" w:sz="0" w:space="0" w:color="auto"/>
                    <w:left w:val="none" w:sz="0" w:space="0" w:color="auto"/>
                    <w:bottom w:val="none" w:sz="0" w:space="0" w:color="auto"/>
                    <w:right w:val="none" w:sz="0" w:space="0" w:color="auto"/>
                  </w:divBdr>
                </w:div>
                <w:div w:id="2069305933">
                  <w:marLeft w:val="0"/>
                  <w:marRight w:val="0"/>
                  <w:marTop w:val="0"/>
                  <w:marBottom w:val="0"/>
                  <w:divBdr>
                    <w:top w:val="none" w:sz="0" w:space="0" w:color="auto"/>
                    <w:left w:val="none" w:sz="0" w:space="0" w:color="auto"/>
                    <w:bottom w:val="none" w:sz="0" w:space="0" w:color="auto"/>
                    <w:right w:val="none" w:sz="0" w:space="0" w:color="auto"/>
                  </w:divBdr>
                </w:div>
                <w:div w:id="94136911">
                  <w:marLeft w:val="0"/>
                  <w:marRight w:val="0"/>
                  <w:marTop w:val="0"/>
                  <w:marBottom w:val="0"/>
                  <w:divBdr>
                    <w:top w:val="none" w:sz="0" w:space="0" w:color="auto"/>
                    <w:left w:val="none" w:sz="0" w:space="0" w:color="auto"/>
                    <w:bottom w:val="none" w:sz="0" w:space="0" w:color="auto"/>
                    <w:right w:val="none" w:sz="0" w:space="0" w:color="auto"/>
                  </w:divBdr>
                </w:div>
                <w:div w:id="211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9783">
      <w:bodyDiv w:val="1"/>
      <w:marLeft w:val="0"/>
      <w:marRight w:val="0"/>
      <w:marTop w:val="0"/>
      <w:marBottom w:val="0"/>
      <w:divBdr>
        <w:top w:val="none" w:sz="0" w:space="0" w:color="auto"/>
        <w:left w:val="none" w:sz="0" w:space="0" w:color="auto"/>
        <w:bottom w:val="none" w:sz="0" w:space="0" w:color="auto"/>
        <w:right w:val="none" w:sz="0" w:space="0" w:color="auto"/>
      </w:divBdr>
    </w:div>
    <w:div w:id="823819534">
      <w:bodyDiv w:val="1"/>
      <w:marLeft w:val="0"/>
      <w:marRight w:val="0"/>
      <w:marTop w:val="0"/>
      <w:marBottom w:val="0"/>
      <w:divBdr>
        <w:top w:val="none" w:sz="0" w:space="0" w:color="auto"/>
        <w:left w:val="none" w:sz="0" w:space="0" w:color="auto"/>
        <w:bottom w:val="none" w:sz="0" w:space="0" w:color="auto"/>
        <w:right w:val="none" w:sz="0" w:space="0" w:color="auto"/>
      </w:divBdr>
      <w:divsChild>
        <w:div w:id="903176822">
          <w:marLeft w:val="0"/>
          <w:marRight w:val="0"/>
          <w:marTop w:val="0"/>
          <w:marBottom w:val="0"/>
          <w:divBdr>
            <w:top w:val="none" w:sz="0" w:space="0" w:color="auto"/>
            <w:left w:val="none" w:sz="0" w:space="0" w:color="auto"/>
            <w:bottom w:val="none" w:sz="0" w:space="0" w:color="auto"/>
            <w:right w:val="none" w:sz="0" w:space="0" w:color="auto"/>
          </w:divBdr>
        </w:div>
        <w:div w:id="1531646465">
          <w:marLeft w:val="0"/>
          <w:marRight w:val="0"/>
          <w:marTop w:val="0"/>
          <w:marBottom w:val="0"/>
          <w:divBdr>
            <w:top w:val="none" w:sz="0" w:space="0" w:color="auto"/>
            <w:left w:val="none" w:sz="0" w:space="0" w:color="auto"/>
            <w:bottom w:val="none" w:sz="0" w:space="0" w:color="auto"/>
            <w:right w:val="none" w:sz="0" w:space="0" w:color="auto"/>
          </w:divBdr>
        </w:div>
      </w:divsChild>
    </w:div>
    <w:div w:id="1006515332">
      <w:bodyDiv w:val="1"/>
      <w:marLeft w:val="0"/>
      <w:marRight w:val="0"/>
      <w:marTop w:val="0"/>
      <w:marBottom w:val="0"/>
      <w:divBdr>
        <w:top w:val="none" w:sz="0" w:space="0" w:color="auto"/>
        <w:left w:val="none" w:sz="0" w:space="0" w:color="auto"/>
        <w:bottom w:val="none" w:sz="0" w:space="0" w:color="auto"/>
        <w:right w:val="none" w:sz="0" w:space="0" w:color="auto"/>
      </w:divBdr>
      <w:divsChild>
        <w:div w:id="1234463047">
          <w:marLeft w:val="547"/>
          <w:marRight w:val="0"/>
          <w:marTop w:val="86"/>
          <w:marBottom w:val="0"/>
          <w:divBdr>
            <w:top w:val="none" w:sz="0" w:space="0" w:color="auto"/>
            <w:left w:val="none" w:sz="0" w:space="0" w:color="auto"/>
            <w:bottom w:val="none" w:sz="0" w:space="0" w:color="auto"/>
            <w:right w:val="none" w:sz="0" w:space="0" w:color="auto"/>
          </w:divBdr>
        </w:div>
        <w:div w:id="1588004996">
          <w:marLeft w:val="547"/>
          <w:marRight w:val="0"/>
          <w:marTop w:val="86"/>
          <w:marBottom w:val="0"/>
          <w:divBdr>
            <w:top w:val="none" w:sz="0" w:space="0" w:color="auto"/>
            <w:left w:val="none" w:sz="0" w:space="0" w:color="auto"/>
            <w:bottom w:val="none" w:sz="0" w:space="0" w:color="auto"/>
            <w:right w:val="none" w:sz="0" w:space="0" w:color="auto"/>
          </w:divBdr>
        </w:div>
        <w:div w:id="804926456">
          <w:marLeft w:val="547"/>
          <w:marRight w:val="0"/>
          <w:marTop w:val="86"/>
          <w:marBottom w:val="0"/>
          <w:divBdr>
            <w:top w:val="none" w:sz="0" w:space="0" w:color="auto"/>
            <w:left w:val="none" w:sz="0" w:space="0" w:color="auto"/>
            <w:bottom w:val="none" w:sz="0" w:space="0" w:color="auto"/>
            <w:right w:val="none" w:sz="0" w:space="0" w:color="auto"/>
          </w:divBdr>
        </w:div>
        <w:div w:id="1016931909">
          <w:marLeft w:val="547"/>
          <w:marRight w:val="0"/>
          <w:marTop w:val="86"/>
          <w:marBottom w:val="0"/>
          <w:divBdr>
            <w:top w:val="none" w:sz="0" w:space="0" w:color="auto"/>
            <w:left w:val="none" w:sz="0" w:space="0" w:color="auto"/>
            <w:bottom w:val="none" w:sz="0" w:space="0" w:color="auto"/>
            <w:right w:val="none" w:sz="0" w:space="0" w:color="auto"/>
          </w:divBdr>
        </w:div>
      </w:divsChild>
    </w:div>
    <w:div w:id="1317611413">
      <w:bodyDiv w:val="1"/>
      <w:marLeft w:val="0"/>
      <w:marRight w:val="0"/>
      <w:marTop w:val="0"/>
      <w:marBottom w:val="0"/>
      <w:divBdr>
        <w:top w:val="none" w:sz="0" w:space="0" w:color="auto"/>
        <w:left w:val="none" w:sz="0" w:space="0" w:color="auto"/>
        <w:bottom w:val="none" w:sz="0" w:space="0" w:color="auto"/>
        <w:right w:val="none" w:sz="0" w:space="0" w:color="auto"/>
      </w:divBdr>
      <w:divsChild>
        <w:div w:id="1683311981">
          <w:marLeft w:val="547"/>
          <w:marRight w:val="0"/>
          <w:marTop w:val="115"/>
          <w:marBottom w:val="0"/>
          <w:divBdr>
            <w:top w:val="none" w:sz="0" w:space="0" w:color="auto"/>
            <w:left w:val="none" w:sz="0" w:space="0" w:color="auto"/>
            <w:bottom w:val="none" w:sz="0" w:space="0" w:color="auto"/>
            <w:right w:val="none" w:sz="0" w:space="0" w:color="auto"/>
          </w:divBdr>
        </w:div>
        <w:div w:id="1727559559">
          <w:marLeft w:val="547"/>
          <w:marRight w:val="0"/>
          <w:marTop w:val="115"/>
          <w:marBottom w:val="0"/>
          <w:divBdr>
            <w:top w:val="none" w:sz="0" w:space="0" w:color="auto"/>
            <w:left w:val="none" w:sz="0" w:space="0" w:color="auto"/>
            <w:bottom w:val="none" w:sz="0" w:space="0" w:color="auto"/>
            <w:right w:val="none" w:sz="0" w:space="0" w:color="auto"/>
          </w:divBdr>
        </w:div>
        <w:div w:id="775056460">
          <w:marLeft w:val="547"/>
          <w:marRight w:val="0"/>
          <w:marTop w:val="115"/>
          <w:marBottom w:val="0"/>
          <w:divBdr>
            <w:top w:val="none" w:sz="0" w:space="0" w:color="auto"/>
            <w:left w:val="none" w:sz="0" w:space="0" w:color="auto"/>
            <w:bottom w:val="none" w:sz="0" w:space="0" w:color="auto"/>
            <w:right w:val="none" w:sz="0" w:space="0" w:color="auto"/>
          </w:divBdr>
        </w:div>
        <w:div w:id="1073938797">
          <w:marLeft w:val="547"/>
          <w:marRight w:val="0"/>
          <w:marTop w:val="115"/>
          <w:marBottom w:val="0"/>
          <w:divBdr>
            <w:top w:val="none" w:sz="0" w:space="0" w:color="auto"/>
            <w:left w:val="none" w:sz="0" w:space="0" w:color="auto"/>
            <w:bottom w:val="none" w:sz="0" w:space="0" w:color="auto"/>
            <w:right w:val="none" w:sz="0" w:space="0" w:color="auto"/>
          </w:divBdr>
        </w:div>
        <w:div w:id="863516781">
          <w:marLeft w:val="547"/>
          <w:marRight w:val="0"/>
          <w:marTop w:val="115"/>
          <w:marBottom w:val="0"/>
          <w:divBdr>
            <w:top w:val="none" w:sz="0" w:space="0" w:color="auto"/>
            <w:left w:val="none" w:sz="0" w:space="0" w:color="auto"/>
            <w:bottom w:val="none" w:sz="0" w:space="0" w:color="auto"/>
            <w:right w:val="none" w:sz="0" w:space="0" w:color="auto"/>
          </w:divBdr>
        </w:div>
      </w:divsChild>
    </w:div>
    <w:div w:id="1333995038">
      <w:bodyDiv w:val="1"/>
      <w:marLeft w:val="0"/>
      <w:marRight w:val="0"/>
      <w:marTop w:val="0"/>
      <w:marBottom w:val="0"/>
      <w:divBdr>
        <w:top w:val="none" w:sz="0" w:space="0" w:color="auto"/>
        <w:left w:val="none" w:sz="0" w:space="0" w:color="auto"/>
        <w:bottom w:val="none" w:sz="0" w:space="0" w:color="auto"/>
        <w:right w:val="none" w:sz="0" w:space="0" w:color="auto"/>
      </w:divBdr>
    </w:div>
    <w:div w:id="1379358525">
      <w:bodyDiv w:val="1"/>
      <w:marLeft w:val="0"/>
      <w:marRight w:val="0"/>
      <w:marTop w:val="0"/>
      <w:marBottom w:val="0"/>
      <w:divBdr>
        <w:top w:val="none" w:sz="0" w:space="0" w:color="auto"/>
        <w:left w:val="none" w:sz="0" w:space="0" w:color="auto"/>
        <w:bottom w:val="none" w:sz="0" w:space="0" w:color="auto"/>
        <w:right w:val="none" w:sz="0" w:space="0" w:color="auto"/>
      </w:divBdr>
      <w:divsChild>
        <w:div w:id="1752120062">
          <w:marLeft w:val="0"/>
          <w:marRight w:val="0"/>
          <w:marTop w:val="0"/>
          <w:marBottom w:val="0"/>
          <w:divBdr>
            <w:top w:val="none" w:sz="0" w:space="0" w:color="auto"/>
            <w:left w:val="none" w:sz="0" w:space="0" w:color="auto"/>
            <w:bottom w:val="none" w:sz="0" w:space="0" w:color="auto"/>
            <w:right w:val="none" w:sz="0" w:space="0" w:color="auto"/>
          </w:divBdr>
        </w:div>
        <w:div w:id="809177124">
          <w:marLeft w:val="0"/>
          <w:marRight w:val="0"/>
          <w:marTop w:val="0"/>
          <w:marBottom w:val="0"/>
          <w:divBdr>
            <w:top w:val="none" w:sz="0" w:space="0" w:color="auto"/>
            <w:left w:val="none" w:sz="0" w:space="0" w:color="auto"/>
            <w:bottom w:val="none" w:sz="0" w:space="0" w:color="auto"/>
            <w:right w:val="none" w:sz="0" w:space="0" w:color="auto"/>
          </w:divBdr>
        </w:div>
        <w:div w:id="1164130358">
          <w:marLeft w:val="0"/>
          <w:marRight w:val="0"/>
          <w:marTop w:val="0"/>
          <w:marBottom w:val="0"/>
          <w:divBdr>
            <w:top w:val="none" w:sz="0" w:space="0" w:color="auto"/>
            <w:left w:val="none" w:sz="0" w:space="0" w:color="auto"/>
            <w:bottom w:val="none" w:sz="0" w:space="0" w:color="auto"/>
            <w:right w:val="none" w:sz="0" w:space="0" w:color="auto"/>
          </w:divBdr>
        </w:div>
        <w:div w:id="202598043">
          <w:marLeft w:val="0"/>
          <w:marRight w:val="0"/>
          <w:marTop w:val="0"/>
          <w:marBottom w:val="0"/>
          <w:divBdr>
            <w:top w:val="none" w:sz="0" w:space="0" w:color="auto"/>
            <w:left w:val="none" w:sz="0" w:space="0" w:color="auto"/>
            <w:bottom w:val="none" w:sz="0" w:space="0" w:color="auto"/>
            <w:right w:val="none" w:sz="0" w:space="0" w:color="auto"/>
          </w:divBdr>
        </w:div>
        <w:div w:id="1898855058">
          <w:marLeft w:val="0"/>
          <w:marRight w:val="0"/>
          <w:marTop w:val="0"/>
          <w:marBottom w:val="0"/>
          <w:divBdr>
            <w:top w:val="none" w:sz="0" w:space="0" w:color="auto"/>
            <w:left w:val="none" w:sz="0" w:space="0" w:color="auto"/>
            <w:bottom w:val="none" w:sz="0" w:space="0" w:color="auto"/>
            <w:right w:val="none" w:sz="0" w:space="0" w:color="auto"/>
          </w:divBdr>
        </w:div>
        <w:div w:id="143393368">
          <w:marLeft w:val="0"/>
          <w:marRight w:val="0"/>
          <w:marTop w:val="0"/>
          <w:marBottom w:val="0"/>
          <w:divBdr>
            <w:top w:val="none" w:sz="0" w:space="0" w:color="auto"/>
            <w:left w:val="none" w:sz="0" w:space="0" w:color="auto"/>
            <w:bottom w:val="none" w:sz="0" w:space="0" w:color="auto"/>
            <w:right w:val="none" w:sz="0" w:space="0" w:color="auto"/>
          </w:divBdr>
        </w:div>
        <w:div w:id="1652980486">
          <w:marLeft w:val="0"/>
          <w:marRight w:val="0"/>
          <w:marTop w:val="0"/>
          <w:marBottom w:val="0"/>
          <w:divBdr>
            <w:top w:val="none" w:sz="0" w:space="0" w:color="auto"/>
            <w:left w:val="none" w:sz="0" w:space="0" w:color="auto"/>
            <w:bottom w:val="none" w:sz="0" w:space="0" w:color="auto"/>
            <w:right w:val="none" w:sz="0" w:space="0" w:color="auto"/>
          </w:divBdr>
        </w:div>
        <w:div w:id="1394616189">
          <w:marLeft w:val="0"/>
          <w:marRight w:val="0"/>
          <w:marTop w:val="0"/>
          <w:marBottom w:val="0"/>
          <w:divBdr>
            <w:top w:val="none" w:sz="0" w:space="0" w:color="auto"/>
            <w:left w:val="none" w:sz="0" w:space="0" w:color="auto"/>
            <w:bottom w:val="none" w:sz="0" w:space="0" w:color="auto"/>
            <w:right w:val="none" w:sz="0" w:space="0" w:color="auto"/>
          </w:divBdr>
        </w:div>
        <w:div w:id="2018145788">
          <w:marLeft w:val="0"/>
          <w:marRight w:val="0"/>
          <w:marTop w:val="0"/>
          <w:marBottom w:val="0"/>
          <w:divBdr>
            <w:top w:val="none" w:sz="0" w:space="0" w:color="auto"/>
            <w:left w:val="none" w:sz="0" w:space="0" w:color="auto"/>
            <w:bottom w:val="none" w:sz="0" w:space="0" w:color="auto"/>
            <w:right w:val="none" w:sz="0" w:space="0" w:color="auto"/>
          </w:divBdr>
        </w:div>
        <w:div w:id="1856724158">
          <w:marLeft w:val="0"/>
          <w:marRight w:val="0"/>
          <w:marTop w:val="0"/>
          <w:marBottom w:val="0"/>
          <w:divBdr>
            <w:top w:val="none" w:sz="0" w:space="0" w:color="auto"/>
            <w:left w:val="none" w:sz="0" w:space="0" w:color="auto"/>
            <w:bottom w:val="none" w:sz="0" w:space="0" w:color="auto"/>
            <w:right w:val="none" w:sz="0" w:space="0" w:color="auto"/>
          </w:divBdr>
        </w:div>
        <w:div w:id="331370618">
          <w:marLeft w:val="0"/>
          <w:marRight w:val="0"/>
          <w:marTop w:val="0"/>
          <w:marBottom w:val="0"/>
          <w:divBdr>
            <w:top w:val="none" w:sz="0" w:space="0" w:color="auto"/>
            <w:left w:val="none" w:sz="0" w:space="0" w:color="auto"/>
            <w:bottom w:val="none" w:sz="0" w:space="0" w:color="auto"/>
            <w:right w:val="none" w:sz="0" w:space="0" w:color="auto"/>
          </w:divBdr>
        </w:div>
        <w:div w:id="2021853008">
          <w:marLeft w:val="0"/>
          <w:marRight w:val="0"/>
          <w:marTop w:val="0"/>
          <w:marBottom w:val="0"/>
          <w:divBdr>
            <w:top w:val="none" w:sz="0" w:space="0" w:color="auto"/>
            <w:left w:val="none" w:sz="0" w:space="0" w:color="auto"/>
            <w:bottom w:val="none" w:sz="0" w:space="0" w:color="auto"/>
            <w:right w:val="none" w:sz="0" w:space="0" w:color="auto"/>
          </w:divBdr>
        </w:div>
        <w:div w:id="217975814">
          <w:marLeft w:val="0"/>
          <w:marRight w:val="0"/>
          <w:marTop w:val="0"/>
          <w:marBottom w:val="0"/>
          <w:divBdr>
            <w:top w:val="none" w:sz="0" w:space="0" w:color="auto"/>
            <w:left w:val="none" w:sz="0" w:space="0" w:color="auto"/>
            <w:bottom w:val="none" w:sz="0" w:space="0" w:color="auto"/>
            <w:right w:val="none" w:sz="0" w:space="0" w:color="auto"/>
          </w:divBdr>
        </w:div>
      </w:divsChild>
    </w:div>
    <w:div w:id="2045787693">
      <w:bodyDiv w:val="1"/>
      <w:marLeft w:val="0"/>
      <w:marRight w:val="0"/>
      <w:marTop w:val="0"/>
      <w:marBottom w:val="0"/>
      <w:divBdr>
        <w:top w:val="none" w:sz="0" w:space="0" w:color="auto"/>
        <w:left w:val="none" w:sz="0" w:space="0" w:color="auto"/>
        <w:bottom w:val="none" w:sz="0" w:space="0" w:color="auto"/>
        <w:right w:val="none" w:sz="0" w:space="0" w:color="auto"/>
      </w:divBdr>
      <w:divsChild>
        <w:div w:id="1514761355">
          <w:marLeft w:val="547"/>
          <w:marRight w:val="0"/>
          <w:marTop w:val="115"/>
          <w:marBottom w:val="0"/>
          <w:divBdr>
            <w:top w:val="none" w:sz="0" w:space="0" w:color="auto"/>
            <w:left w:val="none" w:sz="0" w:space="0" w:color="auto"/>
            <w:bottom w:val="none" w:sz="0" w:space="0" w:color="auto"/>
            <w:right w:val="none" w:sz="0" w:space="0" w:color="auto"/>
          </w:divBdr>
        </w:div>
        <w:div w:id="865364237">
          <w:marLeft w:val="547"/>
          <w:marRight w:val="0"/>
          <w:marTop w:val="115"/>
          <w:marBottom w:val="0"/>
          <w:divBdr>
            <w:top w:val="none" w:sz="0" w:space="0" w:color="auto"/>
            <w:left w:val="none" w:sz="0" w:space="0" w:color="auto"/>
            <w:bottom w:val="none" w:sz="0" w:space="0" w:color="auto"/>
            <w:right w:val="none" w:sz="0" w:space="0" w:color="auto"/>
          </w:divBdr>
        </w:div>
        <w:div w:id="824008103">
          <w:marLeft w:val="547"/>
          <w:marRight w:val="0"/>
          <w:marTop w:val="115"/>
          <w:marBottom w:val="0"/>
          <w:divBdr>
            <w:top w:val="none" w:sz="0" w:space="0" w:color="auto"/>
            <w:left w:val="none" w:sz="0" w:space="0" w:color="auto"/>
            <w:bottom w:val="none" w:sz="0" w:space="0" w:color="auto"/>
            <w:right w:val="none" w:sz="0" w:space="0" w:color="auto"/>
          </w:divBdr>
        </w:div>
        <w:div w:id="2098090777">
          <w:marLeft w:val="547"/>
          <w:marRight w:val="0"/>
          <w:marTop w:val="115"/>
          <w:marBottom w:val="0"/>
          <w:divBdr>
            <w:top w:val="none" w:sz="0" w:space="0" w:color="auto"/>
            <w:left w:val="none" w:sz="0" w:space="0" w:color="auto"/>
            <w:bottom w:val="none" w:sz="0" w:space="0" w:color="auto"/>
            <w:right w:val="none" w:sz="0" w:space="0" w:color="auto"/>
          </w:divBdr>
        </w:div>
        <w:div w:id="1997880214">
          <w:marLeft w:val="547"/>
          <w:marRight w:val="0"/>
          <w:marTop w:val="115"/>
          <w:marBottom w:val="0"/>
          <w:divBdr>
            <w:top w:val="none" w:sz="0" w:space="0" w:color="auto"/>
            <w:left w:val="none" w:sz="0" w:space="0" w:color="auto"/>
            <w:bottom w:val="none" w:sz="0" w:space="0" w:color="auto"/>
            <w:right w:val="none" w:sz="0" w:space="0" w:color="auto"/>
          </w:divBdr>
        </w:div>
      </w:divsChild>
    </w:div>
    <w:div w:id="2104911823">
      <w:bodyDiv w:val="1"/>
      <w:marLeft w:val="0"/>
      <w:marRight w:val="0"/>
      <w:marTop w:val="0"/>
      <w:marBottom w:val="0"/>
      <w:divBdr>
        <w:top w:val="none" w:sz="0" w:space="0" w:color="auto"/>
        <w:left w:val="none" w:sz="0" w:space="0" w:color="auto"/>
        <w:bottom w:val="none" w:sz="0" w:space="0" w:color="auto"/>
        <w:right w:val="none" w:sz="0" w:space="0" w:color="auto"/>
      </w:divBdr>
      <w:divsChild>
        <w:div w:id="1492285848">
          <w:marLeft w:val="547"/>
          <w:marRight w:val="0"/>
          <w:marTop w:val="115"/>
          <w:marBottom w:val="0"/>
          <w:divBdr>
            <w:top w:val="none" w:sz="0" w:space="0" w:color="auto"/>
            <w:left w:val="none" w:sz="0" w:space="0" w:color="auto"/>
            <w:bottom w:val="none" w:sz="0" w:space="0" w:color="auto"/>
            <w:right w:val="none" w:sz="0" w:space="0" w:color="auto"/>
          </w:divBdr>
        </w:div>
        <w:div w:id="1502813016">
          <w:marLeft w:val="547"/>
          <w:marRight w:val="0"/>
          <w:marTop w:val="115"/>
          <w:marBottom w:val="0"/>
          <w:divBdr>
            <w:top w:val="none" w:sz="0" w:space="0" w:color="auto"/>
            <w:left w:val="none" w:sz="0" w:space="0" w:color="auto"/>
            <w:bottom w:val="none" w:sz="0" w:space="0" w:color="auto"/>
            <w:right w:val="none" w:sz="0" w:space="0" w:color="auto"/>
          </w:divBdr>
        </w:div>
        <w:div w:id="540213687">
          <w:marLeft w:val="547"/>
          <w:marRight w:val="0"/>
          <w:marTop w:val="115"/>
          <w:marBottom w:val="0"/>
          <w:divBdr>
            <w:top w:val="none" w:sz="0" w:space="0" w:color="auto"/>
            <w:left w:val="none" w:sz="0" w:space="0" w:color="auto"/>
            <w:bottom w:val="none" w:sz="0" w:space="0" w:color="auto"/>
            <w:right w:val="none" w:sz="0" w:space="0" w:color="auto"/>
          </w:divBdr>
        </w:div>
        <w:div w:id="1157265433">
          <w:marLeft w:val="547"/>
          <w:marRight w:val="0"/>
          <w:marTop w:val="115"/>
          <w:marBottom w:val="0"/>
          <w:divBdr>
            <w:top w:val="none" w:sz="0" w:space="0" w:color="auto"/>
            <w:left w:val="none" w:sz="0" w:space="0" w:color="auto"/>
            <w:bottom w:val="none" w:sz="0" w:space="0" w:color="auto"/>
            <w:right w:val="none" w:sz="0" w:space="0" w:color="auto"/>
          </w:divBdr>
        </w:div>
        <w:div w:id="211956776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i-bih.org" TargetMode="External"/><Relationship Id="rId2" Type="http://schemas.openxmlformats.org/officeDocument/2006/relationships/hyperlink" Target="mailto:centar@ti-bih.org" TargetMode="External"/><Relationship Id="rId1" Type="http://schemas.openxmlformats.org/officeDocument/2006/relationships/hyperlink" Target="http://www.ti-bih.org" TargetMode="External"/><Relationship Id="rId4" Type="http://schemas.openxmlformats.org/officeDocument/2006/relationships/hyperlink" Target="mailto:centar@ti-bi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F8CF7-E055-49F6-A3F9-D03D6766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5471</Words>
  <Characters>31191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PRIMJENA ZAKONA O SLOBODI PRISTUPA INFORMACIJAMA U BiH</vt:lpstr>
    </vt:vector>
  </TitlesOfParts>
  <Company>TRANSPARENCY INTERNATIONAL U BiH</Company>
  <LinksUpToDate>false</LinksUpToDate>
  <CharactersWithSpaces>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PRIMJENA ZAKONA O SLOBODI PRISTUPA INFORMACIJAMA U BiH</dc:title>
  <dc:creator>Autori: Peđa Galić</dc:creator>
  <cp:lastModifiedBy>Aleksa Vučen</cp:lastModifiedBy>
  <cp:revision>2</cp:revision>
  <cp:lastPrinted>2019-09-25T12:04:00Z</cp:lastPrinted>
  <dcterms:created xsi:type="dcterms:W3CDTF">2023-01-16T11:22:00Z</dcterms:created>
  <dcterms:modified xsi:type="dcterms:W3CDTF">2023-01-16T11:22:00Z</dcterms:modified>
</cp:coreProperties>
</file>