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A4" w:rsidRPr="00B443E5" w:rsidRDefault="005016A4" w:rsidP="005016A4">
      <w:pPr>
        <w:ind w:right="-6"/>
        <w:rPr>
          <w:lang w:val="en-GB"/>
        </w:rPr>
      </w:pPr>
      <w:r w:rsidRPr="00B443E5">
        <w:rPr>
          <w:noProof/>
          <w:lang w:eastAsia="bs-Latn-BA"/>
        </w:rPr>
        <w:drawing>
          <wp:anchor distT="0" distB="0" distL="114300" distR="114300" simplePos="0" relativeHeight="251660288" behindDoc="1" locked="0" layoutInCell="1" allowOverlap="1">
            <wp:simplePos x="0" y="0"/>
            <wp:positionH relativeFrom="column">
              <wp:posOffset>2519680</wp:posOffset>
            </wp:positionH>
            <wp:positionV relativeFrom="paragraph">
              <wp:posOffset>-382905</wp:posOffset>
            </wp:positionV>
            <wp:extent cx="1134110" cy="756285"/>
            <wp:effectExtent l="0" t="0" r="889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a:ln>
                      <a:noFill/>
                    </a:ln>
                  </pic:spPr>
                </pic:pic>
              </a:graphicData>
            </a:graphic>
          </wp:anchor>
        </w:drawing>
      </w:r>
      <w:r w:rsidRPr="00B443E5">
        <w:rPr>
          <w:noProof/>
          <w:lang w:eastAsia="bs-Latn-BA"/>
        </w:rPr>
        <w:drawing>
          <wp:anchor distT="0" distB="0" distL="114300" distR="114300" simplePos="0" relativeHeight="251659264" behindDoc="0" locked="0" layoutInCell="1" allowOverlap="1">
            <wp:simplePos x="0" y="0"/>
            <wp:positionH relativeFrom="column">
              <wp:posOffset>4796790</wp:posOffset>
            </wp:positionH>
            <wp:positionV relativeFrom="paragraph">
              <wp:posOffset>-295275</wp:posOffset>
            </wp:positionV>
            <wp:extent cx="466725" cy="5670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a:ln>
                      <a:noFill/>
                    </a:ln>
                  </pic:spPr>
                </pic:pic>
              </a:graphicData>
            </a:graphic>
          </wp:anchor>
        </w:drawing>
      </w:r>
      <w:r w:rsidRPr="00B443E5">
        <w:rPr>
          <w:noProof/>
          <w:lang w:eastAsia="bs-Latn-BA"/>
        </w:rPr>
        <w:drawing>
          <wp:anchor distT="0" distB="0" distL="114300" distR="114300" simplePos="0" relativeHeight="251661312" behindDoc="1" locked="0" layoutInCell="1" allowOverlap="1">
            <wp:simplePos x="0" y="0"/>
            <wp:positionH relativeFrom="column">
              <wp:posOffset>-182880</wp:posOffset>
            </wp:positionH>
            <wp:positionV relativeFrom="paragraph">
              <wp:posOffset>-209550</wp:posOffset>
            </wp:positionV>
            <wp:extent cx="1849755" cy="459740"/>
            <wp:effectExtent l="0" t="0" r="0" b="0"/>
            <wp:wrapNone/>
            <wp:docPr id="1"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a:ln>
                      <a:noFill/>
                    </a:ln>
                  </pic:spPr>
                </pic:pic>
              </a:graphicData>
            </a:graphic>
          </wp:anchor>
        </w:drawing>
      </w:r>
    </w:p>
    <w:p w:rsidR="005016A4" w:rsidRPr="00B443E5" w:rsidRDefault="005016A4" w:rsidP="005016A4">
      <w:pPr>
        <w:ind w:right="-6"/>
        <w:rPr>
          <w:lang w:val="en-GB"/>
        </w:rPr>
      </w:pPr>
    </w:p>
    <w:p w:rsidR="005016A4" w:rsidRPr="00B443E5" w:rsidRDefault="005016A4" w:rsidP="005016A4">
      <w:pPr>
        <w:ind w:right="-6"/>
        <w:rPr>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rPr>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5016A4" w:rsidRPr="00B443E5" w:rsidRDefault="005016A4" w:rsidP="005016A4">
      <w:pPr>
        <w:pStyle w:val="NoSpacing"/>
        <w:ind w:right="-6"/>
        <w:jc w:val="center"/>
        <w:rPr>
          <w:sz w:val="28"/>
          <w:szCs w:val="28"/>
          <w:lang w:val="en-GB"/>
        </w:rPr>
      </w:pPr>
    </w:p>
    <w:p w:rsidR="000B6E5E" w:rsidRPr="00B443E5" w:rsidRDefault="000B6E5E" w:rsidP="000B6E5E">
      <w:pPr>
        <w:pStyle w:val="Heading2"/>
        <w:rPr>
          <w:lang w:val="en-GB"/>
        </w:rPr>
      </w:pPr>
    </w:p>
    <w:p w:rsidR="008E1790" w:rsidRPr="002F2992" w:rsidRDefault="005016A4" w:rsidP="008E1790">
      <w:pPr>
        <w:pStyle w:val="Subtitle"/>
        <w:spacing w:after="240"/>
        <w:ind w:right="-6"/>
        <w:jc w:val="center"/>
        <w:rPr>
          <w:rFonts w:eastAsia="Calibri" w:cs="Calibri"/>
          <w:b/>
          <w:i w:val="0"/>
          <w:iCs w:val="0"/>
          <w:color w:val="auto"/>
          <w:spacing w:val="0"/>
          <w:sz w:val="28"/>
          <w:szCs w:val="28"/>
          <w:lang w:val="en-GB"/>
        </w:rPr>
      </w:pPr>
      <w:r w:rsidRPr="00B443E5">
        <w:rPr>
          <w:rFonts w:eastAsiaTheme="minorEastAsia" w:cs="Calibri"/>
          <w:i w:val="0"/>
          <w:iCs w:val="0"/>
          <w:color w:val="000000"/>
          <w:spacing w:val="0"/>
          <w:sz w:val="24"/>
          <w:szCs w:val="24"/>
          <w:lang w:val="en-GB" w:eastAsia="en-US"/>
        </w:rPr>
        <w:t xml:space="preserve"> </w:t>
      </w:r>
      <w:r w:rsidR="008E1790" w:rsidRPr="002F2992">
        <w:rPr>
          <w:rFonts w:eastAsia="Calibri" w:cs="Calibri"/>
          <w:b/>
          <w:i w:val="0"/>
          <w:iCs w:val="0"/>
          <w:color w:val="auto"/>
          <w:spacing w:val="0"/>
          <w:sz w:val="28"/>
          <w:szCs w:val="28"/>
          <w:lang w:val="en-GB"/>
        </w:rPr>
        <w:t>PUBLIC ADMINISTRATION REFORM MONITORING IN BiH:</w:t>
      </w:r>
    </w:p>
    <w:p w:rsidR="008E1790" w:rsidRPr="002F2992" w:rsidRDefault="008E1790" w:rsidP="008E1790">
      <w:pPr>
        <w:pStyle w:val="Subtitle"/>
        <w:spacing w:after="240"/>
        <w:ind w:right="-6"/>
        <w:jc w:val="center"/>
        <w:rPr>
          <w:rFonts w:eastAsia="Calibri" w:cs="Calibri"/>
          <w:b/>
          <w:i w:val="0"/>
          <w:iCs w:val="0"/>
          <w:color w:val="auto"/>
          <w:spacing w:val="0"/>
          <w:sz w:val="28"/>
          <w:szCs w:val="28"/>
          <w:lang w:val="en-GB"/>
        </w:rPr>
      </w:pPr>
      <w:r w:rsidRPr="002F2992">
        <w:rPr>
          <w:rFonts w:eastAsia="Calibri" w:cs="Calibri"/>
          <w:b/>
          <w:i w:val="0"/>
          <w:iCs w:val="0"/>
          <w:color w:val="auto"/>
          <w:spacing w:val="0"/>
          <w:sz w:val="28"/>
          <w:szCs w:val="28"/>
          <w:lang w:val="en-GB"/>
        </w:rPr>
        <w:t xml:space="preserve">ANALYSIS OF RESULTS IN THE AREAS OF TRANSPARENCY, ACCOUNTABILITY AND INTEGRITY </w:t>
      </w:r>
    </w:p>
    <w:p w:rsidR="008E1790" w:rsidRPr="002F2992" w:rsidRDefault="008E1790" w:rsidP="008E1790">
      <w:pPr>
        <w:pStyle w:val="Subtitle"/>
        <w:spacing w:after="240"/>
        <w:ind w:right="-6"/>
        <w:jc w:val="center"/>
        <w:rPr>
          <w:rFonts w:eastAsia="Calibri" w:cs="Calibri"/>
          <w:b/>
          <w:i w:val="0"/>
          <w:iCs w:val="0"/>
          <w:color w:val="auto"/>
          <w:spacing w:val="0"/>
          <w:sz w:val="28"/>
          <w:szCs w:val="28"/>
          <w:lang w:val="en-GB"/>
        </w:rPr>
      </w:pPr>
      <w:r w:rsidRPr="002F2992">
        <w:rPr>
          <w:rFonts w:eastAsia="Calibri" w:cs="Calibri"/>
          <w:b/>
          <w:i w:val="0"/>
          <w:iCs w:val="0"/>
          <w:color w:val="auto"/>
          <w:spacing w:val="0"/>
          <w:sz w:val="28"/>
          <w:szCs w:val="28"/>
          <w:lang w:val="en-GB"/>
        </w:rPr>
        <w:t>2015-2016</w:t>
      </w:r>
    </w:p>
    <w:p w:rsidR="005016A4" w:rsidRPr="00B443E5" w:rsidRDefault="005016A4" w:rsidP="005016A4">
      <w:pPr>
        <w:pStyle w:val="NoSpacing"/>
        <w:ind w:right="-6"/>
        <w:jc w:val="center"/>
        <w:rPr>
          <w:lang w:val="en-GB"/>
        </w:rPr>
      </w:pPr>
    </w:p>
    <w:p w:rsidR="005016A4" w:rsidRPr="00B443E5" w:rsidRDefault="005016A4" w:rsidP="005016A4">
      <w:pPr>
        <w:pStyle w:val="NoSpacing"/>
        <w:ind w:right="-6"/>
        <w:rPr>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5016A4" w:rsidRPr="00B443E5" w:rsidRDefault="005016A4" w:rsidP="005016A4">
      <w:pPr>
        <w:ind w:right="-6"/>
        <w:rPr>
          <w:i/>
          <w:lang w:val="en-GB"/>
        </w:rPr>
      </w:pPr>
    </w:p>
    <w:p w:rsidR="008E1790" w:rsidRPr="002F2992" w:rsidRDefault="008E1790" w:rsidP="008E1790">
      <w:pPr>
        <w:spacing w:line="276" w:lineRule="auto"/>
        <w:ind w:right="-6"/>
        <w:jc w:val="center"/>
        <w:rPr>
          <w:rFonts w:ascii="Calibri" w:eastAsia="Calibri" w:hAnsi="Calibri"/>
          <w:i/>
          <w:sz w:val="22"/>
          <w:szCs w:val="22"/>
          <w:lang w:val="en-GB"/>
        </w:rPr>
      </w:pPr>
      <w:r w:rsidRPr="002F2992">
        <w:rPr>
          <w:rFonts w:ascii="Calibri" w:eastAsia="Calibri" w:hAnsi="Calibri"/>
          <w:i/>
          <w:sz w:val="22"/>
          <w:szCs w:val="22"/>
          <w:lang w:val="en-GB"/>
        </w:rPr>
        <w:t>This document has been prepared under the Public Administration Reform Monitoring (PARM) project, implemented by TI BiH and CIN, with financial support from the Swedish International Development Agency (SIDA) and the Government of Denmark. The views and opinions expressed herein are solely those of TI BiH and can in no way be taken to reflect the views of SIDA or the Government of Denmark.</w:t>
      </w:r>
    </w:p>
    <w:p w:rsidR="005016A4" w:rsidRPr="00B443E5" w:rsidRDefault="008E7209" w:rsidP="005016A4">
      <w:pPr>
        <w:spacing w:before="240" w:after="200" w:line="276" w:lineRule="auto"/>
        <w:ind w:right="-6"/>
        <w:jc w:val="center"/>
        <w:rPr>
          <w:rFonts w:ascii="Calibri" w:eastAsia="Calibri" w:hAnsi="Calibri"/>
          <w:b/>
          <w:sz w:val="22"/>
          <w:szCs w:val="22"/>
          <w:lang w:val="en-GB"/>
        </w:rPr>
      </w:pPr>
      <w:r w:rsidRPr="00B443E5">
        <w:rPr>
          <w:rFonts w:ascii="Calibri" w:eastAsia="Calibri" w:hAnsi="Calibri"/>
          <w:b/>
          <w:sz w:val="22"/>
          <w:szCs w:val="22"/>
          <w:lang w:val="en-GB"/>
        </w:rPr>
        <w:t>March 2017</w:t>
      </w:r>
    </w:p>
    <w:p w:rsidR="00561568" w:rsidRPr="00B443E5" w:rsidRDefault="00561568" w:rsidP="00561568">
      <w:pPr>
        <w:rPr>
          <w:rFonts w:asciiTheme="majorHAnsi" w:eastAsia="Calibri" w:hAnsiTheme="majorHAnsi" w:cs="Times New Roman"/>
          <w:b/>
          <w:sz w:val="22"/>
          <w:szCs w:val="22"/>
          <w:lang w:val="en-GB"/>
        </w:rPr>
      </w:pPr>
      <w:r w:rsidRPr="00B443E5">
        <w:rPr>
          <w:rFonts w:asciiTheme="majorHAnsi" w:eastAsia="Calibri" w:hAnsiTheme="majorHAnsi" w:cs="Times New Roman"/>
          <w:b/>
          <w:sz w:val="22"/>
          <w:szCs w:val="22"/>
          <w:lang w:val="en-GB"/>
        </w:rPr>
        <w:lastRenderedPageBreak/>
        <w:t>Abbreviations</w:t>
      </w:r>
      <w:r w:rsidR="008E1790">
        <w:rPr>
          <w:rFonts w:asciiTheme="majorHAnsi" w:eastAsia="Calibri" w:hAnsiTheme="majorHAnsi" w:cs="Times New Roman"/>
          <w:b/>
          <w:sz w:val="22"/>
          <w:szCs w:val="22"/>
          <w:lang w:val="en-GB"/>
        </w:rPr>
        <w:t xml:space="preserve"> and acronyms </w:t>
      </w:r>
    </w:p>
    <w:p w:rsidR="00561568" w:rsidRPr="00B443E5" w:rsidRDefault="00561568" w:rsidP="00561568">
      <w:pPr>
        <w:rPr>
          <w:rFonts w:asciiTheme="majorHAnsi" w:eastAsia="Calibri" w:hAnsiTheme="majorHAnsi" w:cs="Times New Roman"/>
          <w:sz w:val="22"/>
          <w:szCs w:val="22"/>
          <w:lang w:val="en-GB"/>
        </w:rPr>
      </w:pPr>
    </w:p>
    <w:tbl>
      <w:tblPr>
        <w:tblW w:w="8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6776"/>
      </w:tblGrid>
      <w:tr w:rsidR="00561568" w:rsidRPr="00B443E5" w:rsidTr="00561568">
        <w:trPr>
          <w:trHeight w:val="90"/>
        </w:trPr>
        <w:tc>
          <w:tcPr>
            <w:tcW w:w="1804" w:type="dxa"/>
          </w:tcPr>
          <w:p w:rsidR="00561568" w:rsidRPr="00B443E5" w:rsidRDefault="008E1790" w:rsidP="00561568">
            <w:pPr>
              <w:spacing w:line="360" w:lineRule="auto"/>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BiH</w:t>
            </w:r>
          </w:p>
        </w:tc>
        <w:tc>
          <w:tcPr>
            <w:tcW w:w="6776" w:type="dxa"/>
          </w:tcPr>
          <w:p w:rsidR="00561568" w:rsidRPr="00B443E5" w:rsidRDefault="00561568"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Bosnia and Herzegovina</w:t>
            </w:r>
          </w:p>
        </w:tc>
      </w:tr>
      <w:tr w:rsidR="00561568" w:rsidRPr="00B443E5" w:rsidTr="00561568">
        <w:trPr>
          <w:trHeight w:val="90"/>
        </w:trPr>
        <w:tc>
          <w:tcPr>
            <w:tcW w:w="1804" w:type="dxa"/>
          </w:tcPr>
          <w:p w:rsidR="00561568" w:rsidRPr="00B443E5" w:rsidRDefault="00561568"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BD</w:t>
            </w:r>
          </w:p>
        </w:tc>
        <w:tc>
          <w:tcPr>
            <w:tcW w:w="6776" w:type="dxa"/>
          </w:tcPr>
          <w:p w:rsidR="00561568" w:rsidRPr="00B443E5" w:rsidRDefault="00B443E5" w:rsidP="008E1790">
            <w:pPr>
              <w:spacing w:line="360" w:lineRule="auto"/>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Brčko</w:t>
            </w:r>
            <w:r w:rsidR="00561568" w:rsidRPr="00B443E5">
              <w:rPr>
                <w:rFonts w:asciiTheme="majorHAnsi" w:eastAsia="Calibri" w:hAnsiTheme="majorHAnsi" w:cs="Times New Roman"/>
                <w:sz w:val="22"/>
                <w:szCs w:val="22"/>
                <w:lang w:val="en-GB"/>
              </w:rPr>
              <w:t xml:space="preserve"> </w:t>
            </w:r>
            <w:r w:rsidR="008E1790">
              <w:rPr>
                <w:rFonts w:asciiTheme="majorHAnsi" w:eastAsia="Calibri" w:hAnsiTheme="majorHAnsi" w:cs="Times New Roman"/>
                <w:sz w:val="22"/>
                <w:szCs w:val="22"/>
                <w:lang w:val="en-GB"/>
              </w:rPr>
              <w:t>D</w:t>
            </w:r>
            <w:r w:rsidR="00561568" w:rsidRPr="00B443E5">
              <w:rPr>
                <w:rFonts w:asciiTheme="majorHAnsi" w:eastAsia="Calibri" w:hAnsiTheme="majorHAnsi" w:cs="Times New Roman"/>
                <w:sz w:val="22"/>
                <w:szCs w:val="22"/>
                <w:lang w:val="en-GB"/>
              </w:rPr>
              <w:t>istrict</w:t>
            </w:r>
          </w:p>
        </w:tc>
      </w:tr>
      <w:tr w:rsidR="00561568" w:rsidRPr="00B443E5" w:rsidTr="00561568">
        <w:trPr>
          <w:trHeight w:val="90"/>
        </w:trPr>
        <w:tc>
          <w:tcPr>
            <w:tcW w:w="1804" w:type="dxa"/>
          </w:tcPr>
          <w:p w:rsidR="00561568" w:rsidRPr="00B443E5" w:rsidRDefault="00254315"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FBiH</w:t>
            </w:r>
          </w:p>
        </w:tc>
        <w:tc>
          <w:tcPr>
            <w:tcW w:w="6776" w:type="dxa"/>
          </w:tcPr>
          <w:p w:rsidR="00561568" w:rsidRPr="00B443E5" w:rsidRDefault="00561568"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Federation of Bosnia and Herzegovina</w:t>
            </w:r>
          </w:p>
        </w:tc>
      </w:tr>
      <w:tr w:rsidR="00561568" w:rsidRPr="00B443E5" w:rsidTr="00561568">
        <w:trPr>
          <w:trHeight w:val="90"/>
        </w:trPr>
        <w:tc>
          <w:tcPr>
            <w:tcW w:w="1804" w:type="dxa"/>
          </w:tcPr>
          <w:p w:rsidR="00561568" w:rsidRPr="00B443E5" w:rsidRDefault="00561568"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RS</w:t>
            </w:r>
          </w:p>
        </w:tc>
        <w:tc>
          <w:tcPr>
            <w:tcW w:w="6776" w:type="dxa"/>
          </w:tcPr>
          <w:p w:rsidR="00561568" w:rsidRPr="00B443E5" w:rsidRDefault="00B443E5"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Republika Srpska</w:t>
            </w:r>
          </w:p>
        </w:tc>
      </w:tr>
      <w:tr w:rsidR="006D17E0" w:rsidRPr="00B443E5" w:rsidTr="00561568">
        <w:trPr>
          <w:trHeight w:val="90"/>
        </w:trPr>
        <w:tc>
          <w:tcPr>
            <w:tcW w:w="1804" w:type="dxa"/>
          </w:tcPr>
          <w:p w:rsidR="006D17E0" w:rsidRPr="00B443E5" w:rsidRDefault="008E1790" w:rsidP="00561568">
            <w:pPr>
              <w:spacing w:line="360" w:lineRule="auto"/>
              <w:rPr>
                <w:rFonts w:asciiTheme="majorHAnsi" w:eastAsia="Calibri" w:hAnsiTheme="majorHAnsi" w:cs="Times New Roman"/>
                <w:sz w:val="22"/>
                <w:szCs w:val="22"/>
                <w:lang w:val="en-GB"/>
              </w:rPr>
            </w:pPr>
            <w:r>
              <w:rPr>
                <w:rFonts w:asciiTheme="majorHAnsi" w:eastAsia="Calibri" w:hAnsiTheme="majorHAnsi" w:cs="Times New Roman"/>
                <w:sz w:val="22"/>
                <w:szCs w:val="22"/>
                <w:lang w:val="en-GB"/>
              </w:rPr>
              <w:t>CSA</w:t>
            </w:r>
          </w:p>
        </w:tc>
        <w:tc>
          <w:tcPr>
            <w:tcW w:w="6776" w:type="dxa"/>
          </w:tcPr>
          <w:p w:rsidR="006D17E0" w:rsidRPr="00B443E5" w:rsidRDefault="006D17E0" w:rsidP="00561568">
            <w:pPr>
              <w:spacing w:line="360" w:lineRule="auto"/>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Civil Service Agenc</w:t>
            </w:r>
            <w:r w:rsidR="00493C90">
              <w:rPr>
                <w:rFonts w:asciiTheme="majorHAnsi" w:eastAsia="Calibri" w:hAnsiTheme="majorHAnsi" w:cs="Times New Roman"/>
                <w:sz w:val="22"/>
                <w:szCs w:val="22"/>
                <w:lang w:val="en-GB"/>
              </w:rPr>
              <w:t>y</w:t>
            </w:r>
          </w:p>
        </w:tc>
      </w:tr>
    </w:tbl>
    <w:p w:rsidR="00561568" w:rsidRPr="00B443E5" w:rsidRDefault="00561568" w:rsidP="00561568">
      <w:pPr>
        <w:rPr>
          <w:rFonts w:asciiTheme="majorHAnsi" w:eastAsia="Calibri" w:hAnsiTheme="majorHAnsi" w:cs="Times New Roman"/>
          <w:sz w:val="22"/>
          <w:szCs w:val="22"/>
          <w:lang w:val="en-GB"/>
        </w:rPr>
      </w:pPr>
    </w:p>
    <w:p w:rsidR="005E61AE" w:rsidRPr="00B443E5" w:rsidRDefault="005E61AE" w:rsidP="00754472">
      <w:pPr>
        <w:jc w:val="both"/>
        <w:rPr>
          <w:rFonts w:asciiTheme="majorHAnsi" w:hAnsiTheme="majorHAnsi"/>
          <w:sz w:val="22"/>
          <w:szCs w:val="22"/>
          <w:lang w:val="en-GB"/>
        </w:rPr>
      </w:pPr>
    </w:p>
    <w:p w:rsidR="00561568" w:rsidRPr="00B443E5" w:rsidRDefault="00561568">
      <w:pPr>
        <w:rPr>
          <w:rFonts w:asciiTheme="majorHAnsi" w:eastAsia="Calibri" w:hAnsiTheme="majorHAnsi" w:cs="Times New Roman"/>
          <w:b/>
          <w:lang w:val="en-GB"/>
        </w:rPr>
      </w:pPr>
      <w:r w:rsidRPr="00B443E5">
        <w:rPr>
          <w:rFonts w:asciiTheme="majorHAnsi" w:eastAsia="Calibri" w:hAnsiTheme="majorHAnsi" w:cs="Times New Roman"/>
          <w:b/>
          <w:lang w:val="en-GB"/>
        </w:rPr>
        <w:br w:type="page"/>
      </w:r>
    </w:p>
    <w:p w:rsidR="00582BC3" w:rsidRPr="00B443E5" w:rsidRDefault="00000C42" w:rsidP="007413CB">
      <w:pPr>
        <w:rPr>
          <w:rFonts w:asciiTheme="majorHAnsi" w:eastAsia="Calibri" w:hAnsiTheme="majorHAnsi" w:cs="Times New Roman"/>
          <w:b/>
          <w:lang w:val="en-GB"/>
        </w:rPr>
      </w:pPr>
      <w:r w:rsidRPr="00B443E5">
        <w:rPr>
          <w:rFonts w:asciiTheme="majorHAnsi" w:eastAsia="Calibri" w:hAnsiTheme="majorHAnsi" w:cs="Times New Roman"/>
          <w:b/>
          <w:lang w:val="en-GB"/>
        </w:rPr>
        <w:lastRenderedPageBreak/>
        <w:t xml:space="preserve">INTRODUCTION AND METHODOLOGY </w:t>
      </w:r>
    </w:p>
    <w:p w:rsidR="00582BC3" w:rsidRPr="00D222C9" w:rsidRDefault="00582BC3" w:rsidP="00582BC3">
      <w:pPr>
        <w:jc w:val="both"/>
        <w:rPr>
          <w:rFonts w:asciiTheme="majorHAnsi" w:eastAsia="Calibri" w:hAnsiTheme="majorHAnsi" w:cs="Times New Roman"/>
          <w:sz w:val="20"/>
          <w:szCs w:val="20"/>
          <w:lang w:val="en-GB"/>
        </w:rPr>
      </w:pPr>
    </w:p>
    <w:p w:rsidR="00671C87" w:rsidRPr="00B443E5" w:rsidRDefault="005D46CA" w:rsidP="00524092">
      <w:pPr>
        <w:ind w:firstLine="720"/>
        <w:jc w:val="both"/>
        <w:rPr>
          <w:rFonts w:asciiTheme="majorHAnsi" w:eastAsia="Calibri" w:hAnsiTheme="majorHAnsi" w:cs="Times New Roman"/>
          <w:sz w:val="22"/>
          <w:szCs w:val="22"/>
          <w:lang w:val="en-GB"/>
        </w:rPr>
      </w:pPr>
      <w:r w:rsidRPr="005D46CA">
        <w:rPr>
          <w:rFonts w:asciiTheme="majorHAnsi" w:eastAsia="Calibri" w:hAnsiTheme="majorHAnsi" w:cs="Times New Roman"/>
          <w:sz w:val="22"/>
          <w:szCs w:val="22"/>
          <w:lang w:val="en-GB"/>
        </w:rPr>
        <w:t>Transparency International Bosnia and Herzegovina (TI BiH) is implementing the Public Administration Reform Monitoring (PARM) project in cooperation with the Centre for Investigative Reporting (CIN). The project is funded by the Embassy of Sweden</w:t>
      </w:r>
      <w:r>
        <w:rPr>
          <w:rFonts w:asciiTheme="majorHAnsi" w:eastAsia="Calibri" w:hAnsiTheme="majorHAnsi" w:cs="Times New Roman"/>
          <w:sz w:val="22"/>
          <w:szCs w:val="22"/>
          <w:lang w:val="en-GB"/>
        </w:rPr>
        <w:t xml:space="preserve"> – </w:t>
      </w:r>
      <w:r w:rsidRPr="005D46CA">
        <w:rPr>
          <w:rFonts w:asciiTheme="majorHAnsi" w:eastAsia="Calibri" w:hAnsiTheme="majorHAnsi" w:cs="Times New Roman"/>
          <w:sz w:val="22"/>
          <w:szCs w:val="22"/>
          <w:lang w:val="en-GB"/>
        </w:rPr>
        <w:t xml:space="preserve">Swedish International Development </w:t>
      </w:r>
      <w:r>
        <w:rPr>
          <w:rFonts w:asciiTheme="majorHAnsi" w:eastAsia="Calibri" w:hAnsiTheme="majorHAnsi" w:cs="Times New Roman"/>
          <w:sz w:val="22"/>
          <w:szCs w:val="22"/>
          <w:lang w:val="en-GB"/>
        </w:rPr>
        <w:t xml:space="preserve">Cooperation </w:t>
      </w:r>
      <w:r w:rsidRPr="005D46CA">
        <w:rPr>
          <w:rFonts w:asciiTheme="majorHAnsi" w:eastAsia="Calibri" w:hAnsiTheme="majorHAnsi" w:cs="Times New Roman"/>
          <w:sz w:val="22"/>
          <w:szCs w:val="22"/>
          <w:lang w:val="en-GB"/>
        </w:rPr>
        <w:t xml:space="preserve">Agency (SIDA) and the Government of Denmark. As part of this project, a monitoring survey has been carried out and a report has been prepared on the results achieved by the public administration in the areas of transparency, accountability and integrity. </w:t>
      </w:r>
      <w:r w:rsidR="004C3DDF">
        <w:rPr>
          <w:rFonts w:asciiTheme="majorHAnsi" w:eastAsia="Calibri" w:hAnsiTheme="majorHAnsi" w:cs="Times New Roman"/>
          <w:sz w:val="22"/>
          <w:szCs w:val="22"/>
          <w:lang w:val="en-GB"/>
        </w:rPr>
        <w:t>The m</w:t>
      </w:r>
      <w:r w:rsidRPr="005D46CA">
        <w:rPr>
          <w:rFonts w:asciiTheme="majorHAnsi" w:eastAsia="Calibri" w:hAnsiTheme="majorHAnsi" w:cs="Times New Roman"/>
          <w:sz w:val="22"/>
          <w:szCs w:val="22"/>
          <w:lang w:val="en-GB"/>
        </w:rPr>
        <w:t>onitoring</w:t>
      </w:r>
      <w:r w:rsidR="004C3DDF">
        <w:rPr>
          <w:rFonts w:asciiTheme="majorHAnsi" w:eastAsia="Calibri" w:hAnsiTheme="majorHAnsi" w:cs="Times New Roman"/>
          <w:sz w:val="22"/>
          <w:szCs w:val="22"/>
          <w:lang w:val="en-GB"/>
        </w:rPr>
        <w:t xml:space="preserve"> survey</w:t>
      </w:r>
      <w:r w:rsidRPr="005D46CA">
        <w:rPr>
          <w:rFonts w:asciiTheme="majorHAnsi" w:eastAsia="Calibri" w:hAnsiTheme="majorHAnsi" w:cs="Times New Roman"/>
          <w:sz w:val="22"/>
          <w:szCs w:val="22"/>
          <w:lang w:val="en-GB"/>
        </w:rPr>
        <w:t xml:space="preserve"> included </w:t>
      </w:r>
      <w:r w:rsidR="004C3DDF">
        <w:rPr>
          <w:rFonts w:asciiTheme="majorHAnsi" w:eastAsia="Calibri" w:hAnsiTheme="majorHAnsi" w:cs="Times New Roman"/>
          <w:sz w:val="22"/>
          <w:szCs w:val="22"/>
          <w:lang w:val="en-GB"/>
        </w:rPr>
        <w:t>public</w:t>
      </w:r>
      <w:r w:rsidRPr="005D46CA">
        <w:rPr>
          <w:rFonts w:asciiTheme="majorHAnsi" w:eastAsia="Calibri" w:hAnsiTheme="majorHAnsi" w:cs="Times New Roman"/>
          <w:sz w:val="22"/>
          <w:szCs w:val="22"/>
          <w:lang w:val="en-GB"/>
        </w:rPr>
        <w:t xml:space="preserve"> institutions at </w:t>
      </w:r>
      <w:r w:rsidR="004C3DDF">
        <w:rPr>
          <w:rFonts w:asciiTheme="majorHAnsi" w:eastAsia="Calibri" w:hAnsiTheme="majorHAnsi" w:cs="Times New Roman"/>
          <w:sz w:val="22"/>
          <w:szCs w:val="22"/>
          <w:lang w:val="en-GB"/>
        </w:rPr>
        <w:t>the state and entity</w:t>
      </w:r>
      <w:r w:rsidRPr="005D46CA">
        <w:rPr>
          <w:rFonts w:asciiTheme="majorHAnsi" w:eastAsia="Calibri" w:hAnsiTheme="majorHAnsi" w:cs="Times New Roman"/>
          <w:sz w:val="22"/>
          <w:szCs w:val="22"/>
          <w:lang w:val="en-GB"/>
        </w:rPr>
        <w:t xml:space="preserve"> levels of government.</w:t>
      </w:r>
    </w:p>
    <w:p w:rsidR="00671C87" w:rsidRPr="00B443E5" w:rsidRDefault="00671C87" w:rsidP="00671C87">
      <w:pPr>
        <w:jc w:val="both"/>
        <w:rPr>
          <w:rFonts w:asciiTheme="majorHAnsi" w:eastAsia="Calibri" w:hAnsiTheme="majorHAnsi" w:cs="Times New Roman"/>
          <w:sz w:val="22"/>
          <w:szCs w:val="22"/>
          <w:lang w:val="en-GB"/>
        </w:rPr>
      </w:pPr>
    </w:p>
    <w:p w:rsidR="004C3DDF" w:rsidRPr="004C3DDF" w:rsidRDefault="004C3DDF" w:rsidP="00524092">
      <w:pPr>
        <w:ind w:firstLine="720"/>
        <w:jc w:val="both"/>
        <w:rPr>
          <w:rFonts w:asciiTheme="majorHAnsi" w:hAnsiTheme="majorHAnsi"/>
          <w:sz w:val="22"/>
          <w:szCs w:val="22"/>
          <w:lang w:val="en-GB"/>
        </w:rPr>
      </w:pPr>
      <w:r w:rsidRPr="004C3DDF">
        <w:rPr>
          <w:rFonts w:asciiTheme="majorHAnsi" w:hAnsiTheme="majorHAnsi"/>
          <w:sz w:val="22"/>
          <w:szCs w:val="22"/>
        </w:rPr>
        <w:t xml:space="preserve">In terms of the response rate, there was no significant improvement compared to 2015. Specifically, this </w:t>
      </w:r>
      <w:r w:rsidRPr="004C3DDF">
        <w:rPr>
          <w:rFonts w:asciiTheme="majorHAnsi" w:eastAsia="Calibri" w:hAnsiTheme="majorHAnsi" w:cs="Times New Roman"/>
          <w:sz w:val="22"/>
          <w:szCs w:val="22"/>
          <w:lang w:val="en-GB"/>
        </w:rPr>
        <w:t>year</w:t>
      </w:r>
      <w:r w:rsidRPr="004C3DDF">
        <w:rPr>
          <w:rFonts w:asciiTheme="majorHAnsi" w:hAnsiTheme="majorHAnsi"/>
          <w:sz w:val="22"/>
          <w:szCs w:val="22"/>
        </w:rPr>
        <w:t xml:space="preserve"> we distributed a total of 76</w:t>
      </w:r>
      <w:r w:rsidRPr="004C3DDF">
        <w:rPr>
          <w:rStyle w:val="FootnoteReference"/>
          <w:rFonts w:asciiTheme="majorHAnsi" w:hAnsiTheme="majorHAnsi"/>
          <w:sz w:val="22"/>
          <w:szCs w:val="22"/>
        </w:rPr>
        <w:footnoteReference w:id="1"/>
      </w:r>
      <w:r w:rsidRPr="004C3DDF">
        <w:rPr>
          <w:rFonts w:asciiTheme="majorHAnsi" w:hAnsiTheme="majorHAnsi"/>
          <w:sz w:val="22"/>
          <w:szCs w:val="22"/>
        </w:rPr>
        <w:t xml:space="preserve"> questionnaires (25 for the state level, FBiH and RS each + one for BD). Of the 76 institutions included in the sample, 41</w:t>
      </w:r>
      <w:r w:rsidRPr="004C3DDF">
        <w:rPr>
          <w:rStyle w:val="FootnoteReference"/>
          <w:rFonts w:asciiTheme="majorHAnsi" w:hAnsiTheme="majorHAnsi"/>
          <w:sz w:val="22"/>
          <w:szCs w:val="22"/>
        </w:rPr>
        <w:footnoteReference w:id="2"/>
      </w:r>
      <w:r w:rsidRPr="004C3DDF">
        <w:rPr>
          <w:rFonts w:asciiTheme="majorHAnsi" w:hAnsiTheme="majorHAnsi"/>
          <w:sz w:val="22"/>
          <w:szCs w:val="22"/>
        </w:rPr>
        <w:t xml:space="preserve"> failed to provide the requested information, thus refusing to contribute to the monitoring.</w:t>
      </w:r>
    </w:p>
    <w:p w:rsidR="00582BC3" w:rsidRPr="00B443E5" w:rsidRDefault="00582BC3" w:rsidP="00582BC3">
      <w:pPr>
        <w:jc w:val="both"/>
        <w:rPr>
          <w:rFonts w:asciiTheme="majorHAnsi" w:eastAsia="Calibri" w:hAnsiTheme="majorHAnsi" w:cs="Times New Roman"/>
          <w:sz w:val="22"/>
          <w:szCs w:val="22"/>
          <w:u w:val="single"/>
          <w:lang w:val="en-GB"/>
        </w:rPr>
      </w:pPr>
    </w:p>
    <w:p w:rsidR="00582BC3" w:rsidRPr="00B443E5" w:rsidRDefault="007A7213" w:rsidP="00524092">
      <w:pPr>
        <w:ind w:firstLine="720"/>
        <w:jc w:val="both"/>
        <w:rPr>
          <w:rFonts w:asciiTheme="majorHAnsi" w:eastAsia="Calibri" w:hAnsiTheme="majorHAnsi" w:cs="Times New Roman"/>
          <w:sz w:val="22"/>
          <w:szCs w:val="22"/>
          <w:lang w:val="en-GB"/>
        </w:rPr>
      </w:pPr>
      <w:r w:rsidRPr="00B443E5">
        <w:rPr>
          <w:rFonts w:asciiTheme="majorHAnsi" w:eastAsia="Calibri" w:hAnsiTheme="majorHAnsi" w:cs="Times New Roman"/>
          <w:sz w:val="22"/>
          <w:szCs w:val="22"/>
          <w:lang w:val="en-GB"/>
        </w:rPr>
        <w:t xml:space="preserve">All data were collected through questionnaires </w:t>
      </w:r>
      <w:r w:rsidR="004C3DDF">
        <w:rPr>
          <w:rFonts w:asciiTheme="majorHAnsi" w:eastAsia="Calibri" w:hAnsiTheme="majorHAnsi" w:cs="Times New Roman"/>
          <w:sz w:val="22"/>
          <w:szCs w:val="22"/>
          <w:lang w:val="en-GB"/>
        </w:rPr>
        <w:t xml:space="preserve">that were </w:t>
      </w:r>
      <w:r w:rsidRPr="00B443E5">
        <w:rPr>
          <w:rFonts w:asciiTheme="majorHAnsi" w:eastAsia="Calibri" w:hAnsiTheme="majorHAnsi" w:cs="Times New Roman"/>
          <w:sz w:val="22"/>
          <w:szCs w:val="22"/>
          <w:lang w:val="en-GB"/>
        </w:rPr>
        <w:t>completed by representatives of the monitored</w:t>
      </w:r>
      <w:r w:rsidR="004151EB" w:rsidRPr="004151EB">
        <w:rPr>
          <w:rFonts w:asciiTheme="majorHAnsi" w:eastAsia="Calibri" w:hAnsiTheme="majorHAnsi" w:cs="Times New Roman"/>
          <w:sz w:val="22"/>
          <w:szCs w:val="22"/>
          <w:lang w:val="en-GB"/>
        </w:rPr>
        <w:t xml:space="preserve"> </w:t>
      </w:r>
      <w:r w:rsidR="004151EB" w:rsidRPr="00B443E5">
        <w:rPr>
          <w:rFonts w:asciiTheme="majorHAnsi" w:eastAsia="Calibri" w:hAnsiTheme="majorHAnsi" w:cs="Times New Roman"/>
          <w:sz w:val="22"/>
          <w:szCs w:val="22"/>
          <w:lang w:val="en-GB"/>
        </w:rPr>
        <w:t>institutions</w:t>
      </w:r>
      <w:r w:rsidR="004151EB">
        <w:rPr>
          <w:rFonts w:asciiTheme="majorHAnsi" w:eastAsia="Calibri" w:hAnsiTheme="majorHAnsi" w:cs="Times New Roman"/>
          <w:sz w:val="22"/>
          <w:szCs w:val="22"/>
          <w:lang w:val="en-GB"/>
        </w:rPr>
        <w:t>.</w:t>
      </w:r>
      <w:r w:rsidRPr="00B443E5">
        <w:rPr>
          <w:rFonts w:asciiTheme="majorHAnsi" w:eastAsia="Calibri" w:hAnsiTheme="majorHAnsi" w:cs="Times New Roman"/>
          <w:sz w:val="22"/>
          <w:szCs w:val="22"/>
          <w:lang w:val="en-GB"/>
        </w:rPr>
        <w:t xml:space="preserve"> </w:t>
      </w:r>
      <w:r w:rsidR="004151EB">
        <w:rPr>
          <w:rFonts w:asciiTheme="majorHAnsi" w:eastAsia="Calibri" w:hAnsiTheme="majorHAnsi" w:cs="Times New Roman"/>
          <w:sz w:val="22"/>
          <w:szCs w:val="22"/>
          <w:lang w:val="en-GB"/>
        </w:rPr>
        <w:t>For the purposes of data processing, a</w:t>
      </w:r>
      <w:r w:rsidR="004151EB" w:rsidRPr="00B443E5">
        <w:rPr>
          <w:rFonts w:asciiTheme="majorHAnsi" w:eastAsia="Calibri" w:hAnsiTheme="majorHAnsi" w:cs="Times New Roman"/>
          <w:sz w:val="22"/>
          <w:szCs w:val="22"/>
          <w:lang w:val="en-GB"/>
        </w:rPr>
        <w:t xml:space="preserve">vailable </w:t>
      </w:r>
      <w:r w:rsidRPr="00B443E5">
        <w:rPr>
          <w:rFonts w:asciiTheme="majorHAnsi" w:eastAsia="Calibri" w:hAnsiTheme="majorHAnsi" w:cs="Times New Roman"/>
          <w:sz w:val="22"/>
          <w:szCs w:val="22"/>
          <w:lang w:val="en-GB"/>
        </w:rPr>
        <w:t xml:space="preserve">reports </w:t>
      </w:r>
      <w:r w:rsidR="004151EB">
        <w:rPr>
          <w:rFonts w:asciiTheme="majorHAnsi" w:eastAsia="Calibri" w:hAnsiTheme="majorHAnsi" w:cs="Times New Roman"/>
          <w:sz w:val="22"/>
          <w:szCs w:val="22"/>
          <w:lang w:val="en-GB"/>
        </w:rPr>
        <w:t xml:space="preserve">of the </w:t>
      </w:r>
      <w:r w:rsidRPr="00B443E5">
        <w:rPr>
          <w:rFonts w:asciiTheme="majorHAnsi" w:eastAsia="Calibri" w:hAnsiTheme="majorHAnsi" w:cs="Times New Roman"/>
          <w:sz w:val="22"/>
          <w:szCs w:val="22"/>
          <w:lang w:val="en-GB"/>
        </w:rPr>
        <w:t xml:space="preserve">institutions, audit reports and </w:t>
      </w:r>
      <w:r w:rsidR="004151EB">
        <w:rPr>
          <w:rFonts w:asciiTheme="majorHAnsi" w:eastAsia="Calibri" w:hAnsiTheme="majorHAnsi" w:cs="Times New Roman"/>
          <w:sz w:val="22"/>
          <w:szCs w:val="22"/>
          <w:lang w:val="en-GB"/>
        </w:rPr>
        <w:t>relevant</w:t>
      </w:r>
      <w:r w:rsidRPr="00B443E5">
        <w:rPr>
          <w:rFonts w:asciiTheme="majorHAnsi" w:eastAsia="Calibri" w:hAnsiTheme="majorHAnsi" w:cs="Times New Roman"/>
          <w:sz w:val="22"/>
          <w:szCs w:val="22"/>
          <w:lang w:val="en-GB"/>
        </w:rPr>
        <w:t xml:space="preserve"> regulations </w:t>
      </w:r>
      <w:r w:rsidR="004151EB">
        <w:rPr>
          <w:rFonts w:asciiTheme="majorHAnsi" w:eastAsia="Calibri" w:hAnsiTheme="majorHAnsi" w:cs="Times New Roman"/>
          <w:sz w:val="22"/>
          <w:szCs w:val="22"/>
          <w:lang w:val="en-GB"/>
        </w:rPr>
        <w:t xml:space="preserve">were </w:t>
      </w:r>
      <w:r w:rsidR="00F66DCE">
        <w:rPr>
          <w:rFonts w:asciiTheme="majorHAnsi" w:eastAsia="Calibri" w:hAnsiTheme="majorHAnsi" w:cs="Times New Roman"/>
          <w:sz w:val="22"/>
          <w:szCs w:val="22"/>
          <w:lang w:val="en-GB"/>
        </w:rPr>
        <w:t xml:space="preserve">also </w:t>
      </w:r>
      <w:r w:rsidR="004151EB">
        <w:rPr>
          <w:rFonts w:asciiTheme="majorHAnsi" w:eastAsia="Calibri" w:hAnsiTheme="majorHAnsi" w:cs="Times New Roman"/>
          <w:sz w:val="22"/>
          <w:szCs w:val="22"/>
          <w:lang w:val="en-GB"/>
        </w:rPr>
        <w:t>used</w:t>
      </w:r>
      <w:r w:rsidRPr="00B443E5">
        <w:rPr>
          <w:rFonts w:asciiTheme="majorHAnsi" w:eastAsia="Calibri" w:hAnsiTheme="majorHAnsi" w:cs="Times New Roman"/>
          <w:sz w:val="22"/>
          <w:szCs w:val="22"/>
          <w:lang w:val="en-GB"/>
        </w:rPr>
        <w:t>.</w:t>
      </w:r>
    </w:p>
    <w:p w:rsidR="00582BC3" w:rsidRPr="00B443E5" w:rsidRDefault="00582BC3" w:rsidP="00582BC3">
      <w:pPr>
        <w:jc w:val="both"/>
        <w:rPr>
          <w:rFonts w:asciiTheme="majorHAnsi" w:eastAsia="Calibri" w:hAnsiTheme="majorHAnsi" w:cs="Times New Roman"/>
          <w:b/>
          <w:sz w:val="22"/>
          <w:szCs w:val="22"/>
          <w:lang w:val="en-GB"/>
        </w:rPr>
      </w:pPr>
    </w:p>
    <w:p w:rsidR="0054107F" w:rsidRPr="00B443E5" w:rsidRDefault="0054107F" w:rsidP="00582BC3">
      <w:pPr>
        <w:jc w:val="both"/>
        <w:rPr>
          <w:rFonts w:asciiTheme="majorHAnsi" w:eastAsia="Calibri" w:hAnsiTheme="majorHAnsi" w:cs="Times New Roman"/>
          <w:b/>
          <w:lang w:val="en-GB"/>
        </w:rPr>
      </w:pPr>
    </w:p>
    <w:p w:rsidR="00582BC3" w:rsidRPr="00B443E5" w:rsidRDefault="00582BC3" w:rsidP="00582BC3">
      <w:pPr>
        <w:jc w:val="both"/>
        <w:rPr>
          <w:rFonts w:asciiTheme="majorHAnsi" w:eastAsia="Calibri" w:hAnsiTheme="majorHAnsi" w:cs="Times New Roman"/>
          <w:b/>
          <w:lang w:val="en-GB"/>
        </w:rPr>
      </w:pPr>
      <w:r w:rsidRPr="00B443E5">
        <w:rPr>
          <w:rFonts w:asciiTheme="majorHAnsi" w:eastAsia="Calibri" w:hAnsiTheme="majorHAnsi" w:cs="Times New Roman"/>
          <w:b/>
          <w:lang w:val="en-GB"/>
        </w:rPr>
        <w:t xml:space="preserve">GENERAL FINDINGS </w:t>
      </w:r>
    </w:p>
    <w:p w:rsidR="003A21E9" w:rsidRPr="00D222C9" w:rsidRDefault="003A21E9" w:rsidP="00754472">
      <w:pPr>
        <w:jc w:val="both"/>
        <w:rPr>
          <w:rFonts w:asciiTheme="majorHAnsi" w:hAnsiTheme="majorHAnsi"/>
          <w:i/>
          <w:sz w:val="20"/>
          <w:szCs w:val="20"/>
          <w:lang w:val="en-GB"/>
        </w:rPr>
      </w:pPr>
    </w:p>
    <w:p w:rsidR="005E61AE" w:rsidRPr="00B443E5" w:rsidRDefault="00000C42" w:rsidP="00754472">
      <w:pPr>
        <w:jc w:val="both"/>
        <w:rPr>
          <w:rFonts w:asciiTheme="majorHAnsi" w:hAnsiTheme="majorHAnsi"/>
          <w:b/>
          <w:lang w:val="en-GB"/>
        </w:rPr>
      </w:pPr>
      <w:r w:rsidRPr="00B443E5">
        <w:rPr>
          <w:rFonts w:asciiTheme="majorHAnsi" w:hAnsiTheme="majorHAnsi"/>
          <w:b/>
          <w:lang w:val="en-GB"/>
        </w:rPr>
        <w:t>INDICATORS</w:t>
      </w:r>
    </w:p>
    <w:p w:rsidR="005E61AE" w:rsidRPr="00D222C9" w:rsidRDefault="005E61AE" w:rsidP="00754472">
      <w:pPr>
        <w:spacing w:line="276" w:lineRule="auto"/>
        <w:jc w:val="both"/>
        <w:rPr>
          <w:rFonts w:asciiTheme="majorHAnsi" w:hAnsiTheme="majorHAnsi"/>
          <w:b/>
          <w:sz w:val="20"/>
          <w:szCs w:val="20"/>
          <w:lang w:val="en-GB"/>
        </w:rPr>
      </w:pPr>
    </w:p>
    <w:p w:rsidR="005E61AE" w:rsidRPr="00B443E5" w:rsidRDefault="004A3EA2" w:rsidP="004151EB">
      <w:pPr>
        <w:ind w:firstLine="360"/>
        <w:jc w:val="both"/>
        <w:rPr>
          <w:rFonts w:asciiTheme="majorHAnsi" w:hAnsiTheme="majorHAnsi"/>
          <w:sz w:val="22"/>
          <w:szCs w:val="22"/>
          <w:lang w:val="en-GB"/>
        </w:rPr>
      </w:pPr>
      <w:r>
        <w:rPr>
          <w:rFonts w:asciiTheme="majorHAnsi" w:hAnsiTheme="majorHAnsi"/>
          <w:sz w:val="22"/>
          <w:szCs w:val="22"/>
          <w:lang w:val="en-GB"/>
        </w:rPr>
        <w:t>In order t</w:t>
      </w:r>
      <w:r w:rsidRPr="004A3EA2">
        <w:rPr>
          <w:rFonts w:asciiTheme="majorHAnsi" w:hAnsiTheme="majorHAnsi"/>
          <w:sz w:val="22"/>
          <w:szCs w:val="22"/>
          <w:lang w:val="en-GB"/>
        </w:rPr>
        <w:t xml:space="preserve">o determine the extent to which public institutions apply the standards of transparency, accountability and integrity, appropriate indicators </w:t>
      </w:r>
      <w:r w:rsidR="007940E3" w:rsidRPr="007940E3">
        <w:rPr>
          <w:rFonts w:asciiTheme="majorHAnsi" w:hAnsiTheme="majorHAnsi"/>
          <w:sz w:val="22"/>
          <w:szCs w:val="22"/>
          <w:lang w:val="en-GB"/>
        </w:rPr>
        <w:t>were identified on the basis of which to measure the existence and enforcement of these standards</w:t>
      </w:r>
      <w:r w:rsidRPr="004A3EA2">
        <w:rPr>
          <w:rFonts w:asciiTheme="majorHAnsi" w:hAnsiTheme="majorHAnsi"/>
          <w:sz w:val="22"/>
          <w:szCs w:val="22"/>
          <w:lang w:val="en-GB"/>
        </w:rPr>
        <w:t xml:space="preserve">. Transparency indicators </w:t>
      </w:r>
      <w:r w:rsidR="007940E3">
        <w:rPr>
          <w:rFonts w:asciiTheme="majorHAnsi" w:hAnsiTheme="majorHAnsi"/>
          <w:sz w:val="22"/>
          <w:szCs w:val="22"/>
          <w:lang w:val="en-GB"/>
        </w:rPr>
        <w:t>gauge</w:t>
      </w:r>
      <w:r w:rsidRPr="004A3EA2">
        <w:rPr>
          <w:rFonts w:asciiTheme="majorHAnsi" w:hAnsiTheme="majorHAnsi"/>
          <w:sz w:val="22"/>
          <w:szCs w:val="22"/>
          <w:lang w:val="en-GB"/>
        </w:rPr>
        <w:t xml:space="preserve"> the existence of practice of preparing and disclosing relevant documents (reports, plans, etc.) that are essential for the work of the institution, as well as the institution’s responsiveness to citizens in terms of proactive and reactive transparency. Accountability indicators show the extent to which accountability lines and mechanisms function within the institution. </w:t>
      </w:r>
      <w:r w:rsidR="007940E3" w:rsidRPr="007940E3">
        <w:rPr>
          <w:rFonts w:asciiTheme="majorHAnsi" w:hAnsiTheme="majorHAnsi"/>
          <w:sz w:val="22"/>
          <w:szCs w:val="22"/>
          <w:lang w:val="en-GB"/>
        </w:rPr>
        <w:t>Also, these indicators show the extent to which the institution is accountable to other institutions to which it is by law obliged to report, as well as how accountable it is to the general public. Integrity indicators show whether the institution recognises external and internal risks of irregularities, and the extent to which it acts proactively to eliminate them.</w:t>
      </w:r>
    </w:p>
    <w:p w:rsidR="005E61AE" w:rsidRPr="00B443E5" w:rsidRDefault="005E61AE" w:rsidP="00754472">
      <w:pPr>
        <w:jc w:val="both"/>
        <w:rPr>
          <w:rFonts w:asciiTheme="majorHAnsi" w:hAnsiTheme="majorHAnsi"/>
          <w:sz w:val="22"/>
          <w:szCs w:val="22"/>
          <w:lang w:val="en-GB"/>
        </w:rPr>
      </w:pPr>
    </w:p>
    <w:p w:rsidR="006221CC" w:rsidRPr="00B443E5" w:rsidRDefault="007940E3" w:rsidP="00754472">
      <w:pPr>
        <w:pStyle w:val="ListParagraph"/>
        <w:numPr>
          <w:ilvl w:val="0"/>
          <w:numId w:val="1"/>
        </w:numPr>
        <w:jc w:val="both"/>
        <w:rPr>
          <w:rFonts w:asciiTheme="majorHAnsi" w:hAnsiTheme="majorHAnsi"/>
          <w:b/>
          <w:lang w:val="en-GB"/>
        </w:rPr>
      </w:pPr>
      <w:r>
        <w:rPr>
          <w:rFonts w:asciiTheme="majorHAnsi" w:hAnsiTheme="majorHAnsi"/>
          <w:b/>
          <w:lang w:val="en-GB"/>
        </w:rPr>
        <w:t>Disciplinary liability</w:t>
      </w:r>
    </w:p>
    <w:p w:rsidR="00C36F17" w:rsidRPr="00B443E5" w:rsidRDefault="00C36F17" w:rsidP="00754472">
      <w:pPr>
        <w:jc w:val="both"/>
        <w:rPr>
          <w:rFonts w:asciiTheme="majorHAnsi" w:hAnsiTheme="majorHAnsi"/>
          <w:sz w:val="22"/>
          <w:szCs w:val="22"/>
          <w:lang w:val="en-GB"/>
        </w:rPr>
      </w:pPr>
    </w:p>
    <w:p w:rsidR="00EA77DC" w:rsidRDefault="008E7209" w:rsidP="00524092">
      <w:pPr>
        <w:ind w:firstLine="360"/>
        <w:jc w:val="both"/>
        <w:rPr>
          <w:rFonts w:asciiTheme="majorHAnsi" w:hAnsiTheme="majorHAnsi"/>
          <w:sz w:val="22"/>
          <w:szCs w:val="22"/>
          <w:lang w:val="en-GB"/>
        </w:rPr>
      </w:pPr>
      <w:r w:rsidRPr="00B443E5">
        <w:rPr>
          <w:rFonts w:asciiTheme="majorHAnsi" w:hAnsiTheme="majorHAnsi"/>
          <w:sz w:val="22"/>
          <w:szCs w:val="22"/>
          <w:lang w:val="en-GB"/>
        </w:rPr>
        <w:t xml:space="preserve">Disciplinary </w:t>
      </w:r>
      <w:r w:rsidR="00957316">
        <w:rPr>
          <w:rFonts w:asciiTheme="majorHAnsi" w:hAnsiTheme="majorHAnsi"/>
          <w:sz w:val="22"/>
          <w:szCs w:val="22"/>
          <w:lang w:val="en-GB"/>
        </w:rPr>
        <w:t xml:space="preserve">liability </w:t>
      </w:r>
      <w:r w:rsidR="00080F78">
        <w:rPr>
          <w:rFonts w:asciiTheme="majorHAnsi" w:hAnsiTheme="majorHAnsi"/>
          <w:sz w:val="22"/>
          <w:szCs w:val="22"/>
          <w:lang w:val="en-GB"/>
        </w:rPr>
        <w:t xml:space="preserve">mechanism </w:t>
      </w:r>
      <w:r w:rsidR="00957316">
        <w:rPr>
          <w:rFonts w:asciiTheme="majorHAnsi" w:hAnsiTheme="majorHAnsi"/>
          <w:sz w:val="22"/>
          <w:szCs w:val="22"/>
          <w:lang w:val="en-GB"/>
        </w:rPr>
        <w:t>is envisaged under</w:t>
      </w:r>
      <w:r w:rsidRPr="00B443E5">
        <w:rPr>
          <w:rFonts w:asciiTheme="majorHAnsi" w:hAnsiTheme="majorHAnsi"/>
          <w:sz w:val="22"/>
          <w:szCs w:val="22"/>
          <w:lang w:val="en-GB"/>
        </w:rPr>
        <w:t xml:space="preserve"> all three laws governing the legal status of civil servants. The Law on Civil Servants of </w:t>
      </w:r>
      <w:r w:rsidR="00B443E5">
        <w:rPr>
          <w:rFonts w:asciiTheme="majorHAnsi" w:hAnsiTheme="majorHAnsi"/>
          <w:sz w:val="22"/>
          <w:szCs w:val="22"/>
          <w:lang w:val="en-GB"/>
        </w:rPr>
        <w:t>RS</w:t>
      </w:r>
      <w:r w:rsidRPr="00B443E5">
        <w:rPr>
          <w:rFonts w:asciiTheme="majorHAnsi" w:hAnsiTheme="majorHAnsi"/>
          <w:sz w:val="22"/>
          <w:szCs w:val="22"/>
          <w:lang w:val="en-GB"/>
        </w:rPr>
        <w:t xml:space="preserve"> </w:t>
      </w:r>
      <w:r w:rsidR="001D4441">
        <w:rPr>
          <w:rFonts w:asciiTheme="majorHAnsi" w:hAnsiTheme="majorHAnsi"/>
          <w:sz w:val="22"/>
          <w:szCs w:val="22"/>
          <w:lang w:val="en-GB"/>
        </w:rPr>
        <w:t>differentiates</w:t>
      </w:r>
      <w:r w:rsidR="00957316">
        <w:rPr>
          <w:rFonts w:asciiTheme="majorHAnsi" w:hAnsiTheme="majorHAnsi"/>
          <w:sz w:val="22"/>
          <w:szCs w:val="22"/>
          <w:lang w:val="en-GB"/>
        </w:rPr>
        <w:t xml:space="preserve"> between</w:t>
      </w:r>
      <w:r w:rsidRPr="00B443E5">
        <w:rPr>
          <w:rFonts w:asciiTheme="majorHAnsi" w:hAnsiTheme="majorHAnsi"/>
          <w:sz w:val="22"/>
          <w:szCs w:val="22"/>
          <w:lang w:val="en-GB"/>
        </w:rPr>
        <w:t xml:space="preserve"> minor </w:t>
      </w:r>
      <w:r w:rsidR="00957316">
        <w:rPr>
          <w:rFonts w:asciiTheme="majorHAnsi" w:hAnsiTheme="majorHAnsi"/>
          <w:sz w:val="22"/>
          <w:szCs w:val="22"/>
          <w:lang w:val="en-GB"/>
        </w:rPr>
        <w:t xml:space="preserve">and gross dereliction of duty, both of which are subject to </w:t>
      </w:r>
      <w:r w:rsidRPr="00B443E5">
        <w:rPr>
          <w:rFonts w:asciiTheme="majorHAnsi" w:hAnsiTheme="majorHAnsi"/>
          <w:sz w:val="22"/>
          <w:szCs w:val="22"/>
          <w:lang w:val="en-GB"/>
        </w:rPr>
        <w:t xml:space="preserve">disciplinary action. Civil service laws at the </w:t>
      </w:r>
      <w:r w:rsidR="001D4441">
        <w:rPr>
          <w:rFonts w:asciiTheme="majorHAnsi" w:hAnsiTheme="majorHAnsi"/>
          <w:sz w:val="22"/>
          <w:szCs w:val="22"/>
          <w:lang w:val="en-GB"/>
        </w:rPr>
        <w:t>FBiH</w:t>
      </w:r>
      <w:r w:rsidRPr="00B443E5">
        <w:rPr>
          <w:rFonts w:asciiTheme="majorHAnsi" w:hAnsiTheme="majorHAnsi"/>
          <w:sz w:val="22"/>
          <w:szCs w:val="22"/>
          <w:lang w:val="en-GB"/>
        </w:rPr>
        <w:t xml:space="preserve"> and state level</w:t>
      </w:r>
      <w:r w:rsidR="001D4441">
        <w:rPr>
          <w:rFonts w:asciiTheme="majorHAnsi" w:hAnsiTheme="majorHAnsi"/>
          <w:sz w:val="22"/>
          <w:szCs w:val="22"/>
          <w:lang w:val="en-GB"/>
        </w:rPr>
        <w:t>s do not make a distinction between minor and gross dereliction of duty</w:t>
      </w:r>
      <w:r w:rsidRPr="00B443E5">
        <w:rPr>
          <w:rFonts w:asciiTheme="majorHAnsi" w:hAnsiTheme="majorHAnsi"/>
          <w:sz w:val="22"/>
          <w:szCs w:val="22"/>
          <w:lang w:val="en-GB"/>
        </w:rPr>
        <w:t xml:space="preserve">, </w:t>
      </w:r>
      <w:r w:rsidR="00F128C3">
        <w:rPr>
          <w:rFonts w:asciiTheme="majorHAnsi" w:hAnsiTheme="majorHAnsi"/>
          <w:sz w:val="22"/>
          <w:szCs w:val="22"/>
          <w:lang w:val="en-GB"/>
        </w:rPr>
        <w:t xml:space="preserve">but instead exhaustively </w:t>
      </w:r>
      <w:r w:rsidRPr="00B443E5">
        <w:rPr>
          <w:rFonts w:asciiTheme="majorHAnsi" w:hAnsiTheme="majorHAnsi"/>
          <w:sz w:val="22"/>
          <w:szCs w:val="22"/>
          <w:lang w:val="en-GB"/>
        </w:rPr>
        <w:t>enumerate</w:t>
      </w:r>
      <w:r w:rsidR="00F128C3">
        <w:rPr>
          <w:rFonts w:asciiTheme="majorHAnsi" w:hAnsiTheme="majorHAnsi"/>
          <w:sz w:val="22"/>
          <w:szCs w:val="22"/>
          <w:lang w:val="en-GB"/>
        </w:rPr>
        <w:t xml:space="preserve"> </w:t>
      </w:r>
      <w:r w:rsidRPr="00B443E5">
        <w:rPr>
          <w:rFonts w:asciiTheme="majorHAnsi" w:hAnsiTheme="majorHAnsi"/>
          <w:sz w:val="22"/>
          <w:szCs w:val="22"/>
          <w:lang w:val="en-GB"/>
        </w:rPr>
        <w:t xml:space="preserve">all </w:t>
      </w:r>
      <w:r w:rsidR="00F128C3">
        <w:rPr>
          <w:rFonts w:asciiTheme="majorHAnsi" w:hAnsiTheme="majorHAnsi"/>
          <w:sz w:val="22"/>
          <w:szCs w:val="22"/>
          <w:lang w:val="en-GB"/>
        </w:rPr>
        <w:t>forms</w:t>
      </w:r>
      <w:r w:rsidRPr="00B443E5">
        <w:rPr>
          <w:rFonts w:asciiTheme="majorHAnsi" w:hAnsiTheme="majorHAnsi"/>
          <w:sz w:val="22"/>
          <w:szCs w:val="22"/>
          <w:lang w:val="en-GB"/>
        </w:rPr>
        <w:t xml:space="preserve"> of </w:t>
      </w:r>
      <w:r w:rsidR="00F128C3">
        <w:rPr>
          <w:rFonts w:asciiTheme="majorHAnsi" w:hAnsiTheme="majorHAnsi"/>
          <w:sz w:val="22"/>
          <w:szCs w:val="22"/>
          <w:lang w:val="en-GB"/>
        </w:rPr>
        <w:t>dereliction of duty</w:t>
      </w:r>
      <w:r w:rsidRPr="00B443E5">
        <w:rPr>
          <w:rFonts w:asciiTheme="majorHAnsi" w:hAnsiTheme="majorHAnsi"/>
          <w:sz w:val="22"/>
          <w:szCs w:val="22"/>
          <w:lang w:val="en-GB"/>
        </w:rPr>
        <w:t xml:space="preserve"> </w:t>
      </w:r>
      <w:r w:rsidR="00F128C3">
        <w:rPr>
          <w:rFonts w:asciiTheme="majorHAnsi" w:hAnsiTheme="majorHAnsi"/>
          <w:sz w:val="22"/>
          <w:szCs w:val="22"/>
          <w:lang w:val="en-GB"/>
        </w:rPr>
        <w:t>that are subject to</w:t>
      </w:r>
      <w:r w:rsidRPr="00B443E5">
        <w:rPr>
          <w:rFonts w:asciiTheme="majorHAnsi" w:hAnsiTheme="majorHAnsi"/>
          <w:sz w:val="22"/>
          <w:szCs w:val="22"/>
          <w:lang w:val="en-GB"/>
        </w:rPr>
        <w:t xml:space="preserve"> disciplinary </w:t>
      </w:r>
      <w:r w:rsidR="00F128C3">
        <w:rPr>
          <w:rFonts w:asciiTheme="majorHAnsi" w:hAnsiTheme="majorHAnsi"/>
          <w:sz w:val="22"/>
          <w:szCs w:val="22"/>
          <w:lang w:val="en-GB"/>
        </w:rPr>
        <w:t>action</w:t>
      </w:r>
      <w:r w:rsidRPr="00B443E5">
        <w:rPr>
          <w:rFonts w:asciiTheme="majorHAnsi" w:hAnsiTheme="majorHAnsi"/>
          <w:sz w:val="22"/>
          <w:szCs w:val="22"/>
          <w:lang w:val="en-GB"/>
        </w:rPr>
        <w:t>. Despite some differences</w:t>
      </w:r>
      <w:r w:rsidR="004B759F">
        <w:rPr>
          <w:rFonts w:asciiTheme="majorHAnsi" w:hAnsiTheme="majorHAnsi"/>
          <w:sz w:val="22"/>
          <w:szCs w:val="22"/>
          <w:lang w:val="en-GB"/>
        </w:rPr>
        <w:t>,</w:t>
      </w:r>
      <w:r w:rsidR="00F128C3">
        <w:rPr>
          <w:rFonts w:asciiTheme="majorHAnsi" w:hAnsiTheme="majorHAnsi"/>
          <w:sz w:val="22"/>
          <w:szCs w:val="22"/>
          <w:lang w:val="en-GB"/>
        </w:rPr>
        <w:t xml:space="preserve"> what the</w:t>
      </w:r>
      <w:r w:rsidR="004B759F">
        <w:rPr>
          <w:rFonts w:asciiTheme="majorHAnsi" w:hAnsiTheme="majorHAnsi"/>
          <w:sz w:val="22"/>
          <w:szCs w:val="22"/>
          <w:lang w:val="en-GB"/>
        </w:rPr>
        <w:t xml:space="preserve"> three laws ha</w:t>
      </w:r>
      <w:r w:rsidR="00F128C3">
        <w:rPr>
          <w:rFonts w:asciiTheme="majorHAnsi" w:hAnsiTheme="majorHAnsi"/>
          <w:sz w:val="22"/>
          <w:szCs w:val="22"/>
          <w:lang w:val="en-GB"/>
        </w:rPr>
        <w:t xml:space="preserve">ve in common is, </w:t>
      </w:r>
      <w:r w:rsidR="00F128C3">
        <w:rPr>
          <w:rFonts w:asciiTheme="majorHAnsi" w:hAnsiTheme="majorHAnsi"/>
          <w:i/>
          <w:sz w:val="22"/>
          <w:szCs w:val="22"/>
          <w:lang w:val="en-GB"/>
        </w:rPr>
        <w:t>inter alia</w:t>
      </w:r>
      <w:r w:rsidRPr="00B443E5">
        <w:rPr>
          <w:rFonts w:asciiTheme="majorHAnsi" w:hAnsiTheme="majorHAnsi"/>
          <w:sz w:val="22"/>
          <w:szCs w:val="22"/>
          <w:lang w:val="en-GB"/>
        </w:rPr>
        <w:t xml:space="preserve">, </w:t>
      </w:r>
      <w:r w:rsidR="004B759F">
        <w:rPr>
          <w:rFonts w:asciiTheme="majorHAnsi" w:hAnsiTheme="majorHAnsi"/>
          <w:sz w:val="22"/>
          <w:szCs w:val="22"/>
          <w:lang w:val="en-GB"/>
        </w:rPr>
        <w:t xml:space="preserve">that they provide that </w:t>
      </w:r>
      <w:r w:rsidRPr="00B443E5">
        <w:rPr>
          <w:rFonts w:asciiTheme="majorHAnsi" w:hAnsiTheme="majorHAnsi"/>
          <w:sz w:val="22"/>
          <w:szCs w:val="22"/>
          <w:lang w:val="en-GB"/>
        </w:rPr>
        <w:t xml:space="preserve">all civil servants </w:t>
      </w:r>
      <w:r w:rsidR="00752315">
        <w:rPr>
          <w:rFonts w:asciiTheme="majorHAnsi" w:hAnsiTheme="majorHAnsi"/>
          <w:sz w:val="22"/>
          <w:szCs w:val="22"/>
          <w:lang w:val="en-GB"/>
        </w:rPr>
        <w:t>may</w:t>
      </w:r>
      <w:r w:rsidR="004B759F">
        <w:rPr>
          <w:rFonts w:asciiTheme="majorHAnsi" w:hAnsiTheme="majorHAnsi"/>
          <w:sz w:val="22"/>
          <w:szCs w:val="22"/>
          <w:lang w:val="en-GB"/>
        </w:rPr>
        <w:t xml:space="preserve"> initiate disciplinary action by filing a request/disciplinary report</w:t>
      </w:r>
      <w:r w:rsidR="00752315">
        <w:rPr>
          <w:rFonts w:asciiTheme="majorHAnsi" w:hAnsiTheme="majorHAnsi"/>
          <w:sz w:val="22"/>
          <w:szCs w:val="22"/>
          <w:lang w:val="en-GB"/>
        </w:rPr>
        <w:t xml:space="preserve">; however, </w:t>
      </w:r>
      <w:r w:rsidR="004B759F">
        <w:rPr>
          <w:rFonts w:asciiTheme="majorHAnsi" w:hAnsiTheme="majorHAnsi"/>
          <w:sz w:val="22"/>
          <w:szCs w:val="22"/>
          <w:lang w:val="en-GB"/>
        </w:rPr>
        <w:t>the filing of the</w:t>
      </w:r>
      <w:r w:rsidRPr="00B443E5">
        <w:rPr>
          <w:rFonts w:asciiTheme="majorHAnsi" w:hAnsiTheme="majorHAnsi"/>
          <w:sz w:val="22"/>
          <w:szCs w:val="22"/>
          <w:lang w:val="en-GB"/>
        </w:rPr>
        <w:t xml:space="preserve"> </w:t>
      </w:r>
      <w:r w:rsidR="004B759F">
        <w:rPr>
          <w:rFonts w:asciiTheme="majorHAnsi" w:hAnsiTheme="majorHAnsi"/>
          <w:sz w:val="22"/>
          <w:szCs w:val="22"/>
          <w:lang w:val="en-GB"/>
        </w:rPr>
        <w:t>request</w:t>
      </w:r>
      <w:r w:rsidR="00B443E5">
        <w:rPr>
          <w:rFonts w:asciiTheme="majorHAnsi" w:hAnsiTheme="majorHAnsi"/>
          <w:sz w:val="22"/>
          <w:szCs w:val="22"/>
          <w:lang w:val="en-GB"/>
        </w:rPr>
        <w:t>/</w:t>
      </w:r>
      <w:r w:rsidRPr="00B443E5">
        <w:rPr>
          <w:rFonts w:asciiTheme="majorHAnsi" w:hAnsiTheme="majorHAnsi"/>
          <w:sz w:val="22"/>
          <w:szCs w:val="22"/>
          <w:lang w:val="en-GB"/>
        </w:rPr>
        <w:t>re</w:t>
      </w:r>
      <w:r w:rsidR="004B759F">
        <w:rPr>
          <w:rFonts w:asciiTheme="majorHAnsi" w:hAnsiTheme="majorHAnsi"/>
          <w:sz w:val="22"/>
          <w:szCs w:val="22"/>
          <w:lang w:val="en-GB"/>
        </w:rPr>
        <w:t>port</w:t>
      </w:r>
      <w:r w:rsidRPr="00B443E5">
        <w:rPr>
          <w:rFonts w:asciiTheme="majorHAnsi" w:hAnsiTheme="majorHAnsi"/>
          <w:sz w:val="22"/>
          <w:szCs w:val="22"/>
          <w:lang w:val="en-GB"/>
        </w:rPr>
        <w:t xml:space="preserve"> does not </w:t>
      </w:r>
      <w:r w:rsidR="00080F78">
        <w:rPr>
          <w:rFonts w:asciiTheme="majorHAnsi" w:hAnsiTheme="majorHAnsi"/>
          <w:sz w:val="22"/>
          <w:szCs w:val="22"/>
          <w:lang w:val="en-GB"/>
        </w:rPr>
        <w:t>guarantee</w:t>
      </w:r>
      <w:r w:rsidRPr="00B443E5">
        <w:rPr>
          <w:rFonts w:asciiTheme="majorHAnsi" w:hAnsiTheme="majorHAnsi"/>
          <w:sz w:val="22"/>
          <w:szCs w:val="22"/>
          <w:lang w:val="en-GB"/>
        </w:rPr>
        <w:t xml:space="preserve"> that </w:t>
      </w:r>
      <w:r w:rsidR="002E7CA1">
        <w:rPr>
          <w:rFonts w:asciiTheme="majorHAnsi" w:hAnsiTheme="majorHAnsi"/>
          <w:sz w:val="22"/>
          <w:szCs w:val="22"/>
          <w:lang w:val="en-GB"/>
        </w:rPr>
        <w:t xml:space="preserve">such </w:t>
      </w:r>
      <w:r w:rsidR="004B759F">
        <w:rPr>
          <w:rFonts w:asciiTheme="majorHAnsi" w:hAnsiTheme="majorHAnsi"/>
          <w:sz w:val="22"/>
          <w:szCs w:val="22"/>
          <w:lang w:val="en-GB"/>
        </w:rPr>
        <w:t xml:space="preserve">action will </w:t>
      </w:r>
      <w:r w:rsidR="00080F78">
        <w:rPr>
          <w:rFonts w:asciiTheme="majorHAnsi" w:hAnsiTheme="majorHAnsi"/>
          <w:sz w:val="22"/>
          <w:szCs w:val="22"/>
          <w:lang w:val="en-GB"/>
        </w:rPr>
        <w:t xml:space="preserve">actually </w:t>
      </w:r>
      <w:r w:rsidR="004B759F">
        <w:rPr>
          <w:rFonts w:asciiTheme="majorHAnsi" w:hAnsiTheme="majorHAnsi"/>
          <w:sz w:val="22"/>
          <w:szCs w:val="22"/>
          <w:lang w:val="en-GB"/>
        </w:rPr>
        <w:t>be brought</w:t>
      </w:r>
      <w:r w:rsidRPr="002E7CA1">
        <w:rPr>
          <w:rFonts w:asciiTheme="majorHAnsi" w:hAnsiTheme="majorHAnsi"/>
          <w:sz w:val="22"/>
          <w:szCs w:val="22"/>
          <w:lang w:val="en-GB"/>
        </w:rPr>
        <w:t xml:space="preserve">. </w:t>
      </w:r>
      <w:r w:rsidR="00695042" w:rsidRPr="002E7CA1">
        <w:rPr>
          <w:rFonts w:asciiTheme="majorHAnsi" w:hAnsiTheme="majorHAnsi"/>
          <w:sz w:val="22"/>
          <w:szCs w:val="22"/>
          <w:lang w:val="en-GB"/>
        </w:rPr>
        <w:t>While</w:t>
      </w:r>
      <w:r w:rsidR="001D6E5C" w:rsidRPr="002E7CA1">
        <w:rPr>
          <w:rFonts w:asciiTheme="majorHAnsi" w:hAnsiTheme="majorHAnsi"/>
          <w:sz w:val="22"/>
          <w:szCs w:val="22"/>
          <w:lang w:val="en-GB"/>
        </w:rPr>
        <w:t xml:space="preserve"> the</w:t>
      </w:r>
      <w:r w:rsidR="002E7CA1" w:rsidRPr="002E7CA1">
        <w:rPr>
          <w:rFonts w:asciiTheme="majorHAnsi" w:hAnsiTheme="majorHAnsi"/>
          <w:sz w:val="22"/>
          <w:szCs w:val="22"/>
          <w:lang w:val="en-GB"/>
        </w:rPr>
        <w:t xml:space="preserve"> three laws also differ </w:t>
      </w:r>
      <w:r w:rsidRPr="002E7CA1">
        <w:rPr>
          <w:rFonts w:asciiTheme="majorHAnsi" w:hAnsiTheme="majorHAnsi"/>
          <w:sz w:val="22"/>
          <w:szCs w:val="22"/>
          <w:lang w:val="en-GB"/>
        </w:rPr>
        <w:t xml:space="preserve">in terms of disciplinary </w:t>
      </w:r>
      <w:r w:rsidR="004B759F" w:rsidRPr="002E7CA1">
        <w:rPr>
          <w:rFonts w:asciiTheme="majorHAnsi" w:hAnsiTheme="majorHAnsi"/>
          <w:sz w:val="22"/>
          <w:szCs w:val="22"/>
          <w:lang w:val="en-GB"/>
        </w:rPr>
        <w:t>sanctions</w:t>
      </w:r>
      <w:r w:rsidRPr="002E7CA1">
        <w:rPr>
          <w:rFonts w:asciiTheme="majorHAnsi" w:hAnsiTheme="majorHAnsi"/>
          <w:sz w:val="22"/>
          <w:szCs w:val="22"/>
          <w:lang w:val="en-GB"/>
        </w:rPr>
        <w:t xml:space="preserve"> that may be imposed on civil servants, </w:t>
      </w:r>
      <w:r w:rsidR="001D6E5C" w:rsidRPr="002E7CA1">
        <w:rPr>
          <w:rFonts w:asciiTheme="majorHAnsi" w:hAnsiTheme="majorHAnsi"/>
          <w:sz w:val="22"/>
          <w:szCs w:val="22"/>
          <w:lang w:val="en-GB"/>
        </w:rPr>
        <w:t xml:space="preserve">all the sanctions basically boil down </w:t>
      </w:r>
      <w:r w:rsidR="00695042" w:rsidRPr="002E7CA1">
        <w:rPr>
          <w:rFonts w:asciiTheme="majorHAnsi" w:hAnsiTheme="majorHAnsi"/>
          <w:sz w:val="22"/>
          <w:szCs w:val="22"/>
          <w:lang w:val="en-GB"/>
        </w:rPr>
        <w:t xml:space="preserve">to the same </w:t>
      </w:r>
      <w:r w:rsidR="001D6E5C" w:rsidRPr="002E7CA1">
        <w:rPr>
          <w:rFonts w:asciiTheme="majorHAnsi" w:hAnsiTheme="majorHAnsi"/>
          <w:sz w:val="22"/>
          <w:szCs w:val="22"/>
          <w:lang w:val="en-GB"/>
        </w:rPr>
        <w:t xml:space="preserve">three basic </w:t>
      </w:r>
      <w:r w:rsidR="00695042" w:rsidRPr="002E7CA1">
        <w:rPr>
          <w:rFonts w:asciiTheme="majorHAnsi" w:hAnsiTheme="majorHAnsi"/>
          <w:sz w:val="22"/>
          <w:szCs w:val="22"/>
          <w:lang w:val="en-GB"/>
        </w:rPr>
        <w:t>groups</w:t>
      </w:r>
      <w:r w:rsidR="001D6E5C" w:rsidRPr="002E7CA1">
        <w:rPr>
          <w:rFonts w:asciiTheme="majorHAnsi" w:hAnsiTheme="majorHAnsi"/>
          <w:sz w:val="22"/>
          <w:szCs w:val="22"/>
          <w:lang w:val="en-GB"/>
        </w:rPr>
        <w:t>, namely</w:t>
      </w:r>
      <w:r w:rsidR="002E7CA1" w:rsidRPr="002E7CA1">
        <w:rPr>
          <w:rFonts w:asciiTheme="majorHAnsi" w:hAnsiTheme="majorHAnsi"/>
          <w:sz w:val="22"/>
          <w:szCs w:val="22"/>
          <w:lang w:val="en-GB"/>
        </w:rPr>
        <w:t>:</w:t>
      </w:r>
      <w:r w:rsidRPr="002E7CA1">
        <w:rPr>
          <w:rFonts w:asciiTheme="majorHAnsi" w:hAnsiTheme="majorHAnsi"/>
          <w:sz w:val="22"/>
          <w:szCs w:val="22"/>
          <w:lang w:val="en-GB"/>
        </w:rPr>
        <w:t xml:space="preserve"> </w:t>
      </w:r>
      <w:r w:rsidR="002D452D" w:rsidRPr="002E7CA1">
        <w:rPr>
          <w:rFonts w:asciiTheme="majorHAnsi" w:hAnsiTheme="majorHAnsi"/>
          <w:sz w:val="22"/>
          <w:szCs w:val="22"/>
          <w:lang w:val="en-GB"/>
        </w:rPr>
        <w:t>reprimands</w:t>
      </w:r>
      <w:r w:rsidRPr="002E7CA1">
        <w:rPr>
          <w:rFonts w:asciiTheme="majorHAnsi" w:hAnsiTheme="majorHAnsi"/>
          <w:sz w:val="22"/>
          <w:szCs w:val="22"/>
          <w:lang w:val="en-GB"/>
        </w:rPr>
        <w:t>, fines in the form of reduced pay</w:t>
      </w:r>
      <w:r w:rsidR="002D452D" w:rsidRPr="002E7CA1">
        <w:rPr>
          <w:rFonts w:asciiTheme="majorHAnsi" w:hAnsiTheme="majorHAnsi"/>
          <w:sz w:val="22"/>
          <w:szCs w:val="22"/>
          <w:lang w:val="en-GB"/>
        </w:rPr>
        <w:t>,</w:t>
      </w:r>
      <w:r w:rsidRPr="002E7CA1">
        <w:rPr>
          <w:rFonts w:asciiTheme="majorHAnsi" w:hAnsiTheme="majorHAnsi"/>
          <w:sz w:val="22"/>
          <w:szCs w:val="22"/>
          <w:lang w:val="en-GB"/>
        </w:rPr>
        <w:t xml:space="preserve"> </w:t>
      </w:r>
      <w:r w:rsidR="001D6E5C" w:rsidRPr="002E7CA1">
        <w:rPr>
          <w:rFonts w:asciiTheme="majorHAnsi" w:hAnsiTheme="majorHAnsi"/>
          <w:sz w:val="22"/>
          <w:szCs w:val="22"/>
          <w:lang w:val="en-GB"/>
        </w:rPr>
        <w:t>and</w:t>
      </w:r>
      <w:r w:rsidRPr="002E7CA1">
        <w:rPr>
          <w:rFonts w:asciiTheme="majorHAnsi" w:hAnsiTheme="majorHAnsi"/>
          <w:sz w:val="22"/>
          <w:szCs w:val="22"/>
          <w:lang w:val="en-GB"/>
        </w:rPr>
        <w:t xml:space="preserve"> </w:t>
      </w:r>
      <w:r w:rsidR="00385B27" w:rsidRPr="002E7CA1">
        <w:rPr>
          <w:rFonts w:asciiTheme="majorHAnsi" w:hAnsiTheme="majorHAnsi"/>
          <w:sz w:val="22"/>
          <w:szCs w:val="22"/>
          <w:lang w:val="en-GB"/>
        </w:rPr>
        <w:t>dismissal from the civil service</w:t>
      </w:r>
      <w:r w:rsidRPr="002E7CA1">
        <w:rPr>
          <w:rFonts w:asciiTheme="majorHAnsi" w:hAnsiTheme="majorHAnsi"/>
          <w:sz w:val="22"/>
          <w:szCs w:val="22"/>
          <w:lang w:val="en-GB"/>
        </w:rPr>
        <w:t xml:space="preserve"> as the most severe </w:t>
      </w:r>
      <w:r w:rsidR="002D452D" w:rsidRPr="002E7CA1">
        <w:rPr>
          <w:rFonts w:asciiTheme="majorHAnsi" w:hAnsiTheme="majorHAnsi"/>
          <w:sz w:val="22"/>
          <w:szCs w:val="22"/>
          <w:lang w:val="en-GB"/>
        </w:rPr>
        <w:t>sanction</w:t>
      </w:r>
      <w:r w:rsidRPr="002E7CA1">
        <w:rPr>
          <w:rFonts w:asciiTheme="majorHAnsi" w:hAnsiTheme="majorHAnsi"/>
          <w:sz w:val="22"/>
          <w:szCs w:val="22"/>
          <w:lang w:val="en-GB"/>
        </w:rPr>
        <w:t xml:space="preserve"> </w:t>
      </w:r>
      <w:r w:rsidR="00385B27" w:rsidRPr="002E7CA1">
        <w:rPr>
          <w:rFonts w:asciiTheme="majorHAnsi" w:hAnsiTheme="majorHAnsi"/>
          <w:sz w:val="22"/>
          <w:szCs w:val="22"/>
          <w:lang w:val="en-GB"/>
        </w:rPr>
        <w:t>available under the law</w:t>
      </w:r>
      <w:r w:rsidRPr="002E7CA1">
        <w:rPr>
          <w:rFonts w:asciiTheme="majorHAnsi" w:hAnsiTheme="majorHAnsi"/>
          <w:sz w:val="22"/>
          <w:szCs w:val="22"/>
          <w:lang w:val="en-GB"/>
        </w:rPr>
        <w:t>.</w:t>
      </w:r>
    </w:p>
    <w:p w:rsidR="00CE67EE" w:rsidRDefault="00EA77DC" w:rsidP="00524092">
      <w:pPr>
        <w:ind w:firstLine="360"/>
        <w:jc w:val="both"/>
        <w:rPr>
          <w:rFonts w:asciiTheme="majorHAnsi" w:hAnsiTheme="majorHAnsi"/>
          <w:sz w:val="22"/>
          <w:szCs w:val="22"/>
          <w:lang w:val="en-GB"/>
        </w:rPr>
      </w:pPr>
      <w:r w:rsidRPr="00B443E5">
        <w:rPr>
          <w:rFonts w:asciiTheme="majorHAnsi" w:hAnsiTheme="majorHAnsi"/>
          <w:sz w:val="22"/>
          <w:szCs w:val="22"/>
          <w:lang w:val="en-GB"/>
        </w:rPr>
        <w:lastRenderedPageBreak/>
        <w:t xml:space="preserve">In the total sample of 14 institutions at the state level, </w:t>
      </w:r>
      <w:r w:rsidR="002D452D">
        <w:rPr>
          <w:rFonts w:asciiTheme="majorHAnsi" w:hAnsiTheme="majorHAnsi"/>
          <w:sz w:val="22"/>
          <w:szCs w:val="22"/>
          <w:lang w:val="en-GB"/>
        </w:rPr>
        <w:t xml:space="preserve">there were </w:t>
      </w:r>
      <w:r w:rsidR="00F406CD">
        <w:rPr>
          <w:rFonts w:asciiTheme="majorHAnsi" w:hAnsiTheme="majorHAnsi"/>
          <w:sz w:val="22"/>
          <w:szCs w:val="22"/>
          <w:lang w:val="en-GB"/>
        </w:rPr>
        <w:t xml:space="preserve">as many as </w:t>
      </w:r>
      <w:r w:rsidR="002D452D" w:rsidRPr="00B443E5">
        <w:rPr>
          <w:rFonts w:asciiTheme="majorHAnsi" w:hAnsiTheme="majorHAnsi"/>
          <w:sz w:val="22"/>
          <w:szCs w:val="22"/>
          <w:lang w:val="en-GB"/>
        </w:rPr>
        <w:t>148</w:t>
      </w:r>
      <w:r w:rsidR="002D452D">
        <w:rPr>
          <w:rFonts w:asciiTheme="majorHAnsi" w:hAnsiTheme="majorHAnsi"/>
          <w:sz w:val="22"/>
          <w:szCs w:val="22"/>
          <w:lang w:val="en-GB"/>
        </w:rPr>
        <w:t xml:space="preserve"> </w:t>
      </w:r>
      <w:r w:rsidRPr="00B443E5">
        <w:rPr>
          <w:rFonts w:asciiTheme="majorHAnsi" w:hAnsiTheme="majorHAnsi"/>
          <w:sz w:val="22"/>
          <w:szCs w:val="22"/>
          <w:lang w:val="en-GB"/>
        </w:rPr>
        <w:t xml:space="preserve">disciplinary proceedings </w:t>
      </w:r>
      <w:r w:rsidR="002D452D">
        <w:rPr>
          <w:rFonts w:asciiTheme="majorHAnsi" w:hAnsiTheme="majorHAnsi"/>
          <w:sz w:val="22"/>
          <w:szCs w:val="22"/>
          <w:lang w:val="en-GB"/>
        </w:rPr>
        <w:t xml:space="preserve">in </w:t>
      </w:r>
      <w:r w:rsidRPr="00B443E5">
        <w:rPr>
          <w:rFonts w:asciiTheme="majorHAnsi" w:hAnsiTheme="majorHAnsi"/>
          <w:sz w:val="22"/>
          <w:szCs w:val="22"/>
          <w:lang w:val="en-GB"/>
        </w:rPr>
        <w:t xml:space="preserve">the </w:t>
      </w:r>
      <w:r w:rsidR="00F406CD">
        <w:rPr>
          <w:rFonts w:asciiTheme="majorHAnsi" w:hAnsiTheme="majorHAnsi"/>
          <w:sz w:val="22"/>
          <w:szCs w:val="22"/>
          <w:lang w:val="en-GB"/>
        </w:rPr>
        <w:t xml:space="preserve">two-year </w:t>
      </w:r>
      <w:r w:rsidR="007C6933">
        <w:rPr>
          <w:rFonts w:asciiTheme="majorHAnsi" w:hAnsiTheme="majorHAnsi"/>
          <w:sz w:val="22"/>
          <w:szCs w:val="22"/>
          <w:lang w:val="en-GB"/>
        </w:rPr>
        <w:t>reporting</w:t>
      </w:r>
      <w:r w:rsidR="00F406CD">
        <w:rPr>
          <w:rFonts w:asciiTheme="majorHAnsi" w:hAnsiTheme="majorHAnsi"/>
          <w:sz w:val="22"/>
          <w:szCs w:val="22"/>
          <w:lang w:val="en-GB"/>
        </w:rPr>
        <w:t xml:space="preserve"> period</w:t>
      </w:r>
      <w:r w:rsidRPr="00B443E5">
        <w:rPr>
          <w:rFonts w:asciiTheme="majorHAnsi" w:hAnsiTheme="majorHAnsi"/>
          <w:sz w:val="22"/>
          <w:szCs w:val="22"/>
          <w:lang w:val="en-GB"/>
        </w:rPr>
        <w:t xml:space="preserve"> (2015 and 2016), </w:t>
      </w:r>
      <w:r w:rsidR="00590A8A">
        <w:rPr>
          <w:rFonts w:asciiTheme="majorHAnsi" w:hAnsiTheme="majorHAnsi"/>
          <w:sz w:val="22"/>
          <w:szCs w:val="22"/>
          <w:lang w:val="en-GB"/>
        </w:rPr>
        <w:t xml:space="preserve">of which the majority took place </w:t>
      </w:r>
      <w:r w:rsidR="00F406CD">
        <w:rPr>
          <w:rFonts w:asciiTheme="majorHAnsi" w:hAnsiTheme="majorHAnsi"/>
          <w:sz w:val="22"/>
          <w:szCs w:val="22"/>
          <w:lang w:val="en-GB"/>
        </w:rPr>
        <w:t>in</w:t>
      </w:r>
      <w:r w:rsidR="002D452D">
        <w:rPr>
          <w:rFonts w:asciiTheme="majorHAnsi" w:hAnsiTheme="majorHAnsi"/>
          <w:sz w:val="22"/>
          <w:szCs w:val="22"/>
          <w:lang w:val="en-GB"/>
        </w:rPr>
        <w:t xml:space="preserve"> </w:t>
      </w:r>
      <w:r w:rsidRPr="00B443E5">
        <w:rPr>
          <w:rFonts w:asciiTheme="majorHAnsi" w:hAnsiTheme="majorHAnsi"/>
          <w:sz w:val="22"/>
          <w:szCs w:val="22"/>
          <w:lang w:val="en-GB"/>
        </w:rPr>
        <w:t>two institutions</w:t>
      </w:r>
      <w:r w:rsidR="00F406CD">
        <w:rPr>
          <w:rFonts w:asciiTheme="majorHAnsi" w:hAnsiTheme="majorHAnsi"/>
          <w:sz w:val="22"/>
          <w:szCs w:val="22"/>
          <w:lang w:val="en-GB"/>
        </w:rPr>
        <w:t>, namely</w:t>
      </w:r>
      <w:r w:rsidRPr="00B443E5">
        <w:rPr>
          <w:rFonts w:asciiTheme="majorHAnsi" w:hAnsiTheme="majorHAnsi"/>
          <w:sz w:val="22"/>
          <w:szCs w:val="22"/>
          <w:lang w:val="en-GB"/>
        </w:rPr>
        <w:t xml:space="preserve"> the State Investigation and Protection </w:t>
      </w:r>
      <w:r w:rsidR="002D452D" w:rsidRPr="00B443E5">
        <w:rPr>
          <w:rFonts w:asciiTheme="majorHAnsi" w:hAnsiTheme="majorHAnsi"/>
          <w:sz w:val="22"/>
          <w:szCs w:val="22"/>
          <w:lang w:val="en-GB"/>
        </w:rPr>
        <w:t>Agency</w:t>
      </w:r>
      <w:r w:rsidR="002D452D">
        <w:rPr>
          <w:rFonts w:asciiTheme="majorHAnsi" w:hAnsiTheme="majorHAnsi"/>
          <w:sz w:val="22"/>
          <w:szCs w:val="22"/>
          <w:lang w:val="en-GB"/>
        </w:rPr>
        <w:t xml:space="preserve"> (SIPA)</w:t>
      </w:r>
      <w:r w:rsidR="002D452D" w:rsidRPr="00B443E5">
        <w:rPr>
          <w:rFonts w:asciiTheme="majorHAnsi" w:hAnsiTheme="majorHAnsi"/>
          <w:sz w:val="22"/>
          <w:szCs w:val="22"/>
          <w:lang w:val="en-GB"/>
        </w:rPr>
        <w:t xml:space="preserve"> </w:t>
      </w:r>
      <w:r w:rsidR="002D452D">
        <w:rPr>
          <w:rFonts w:asciiTheme="majorHAnsi" w:hAnsiTheme="majorHAnsi"/>
          <w:sz w:val="22"/>
          <w:szCs w:val="22"/>
          <w:lang w:val="en-GB"/>
        </w:rPr>
        <w:t xml:space="preserve">and </w:t>
      </w:r>
      <w:r w:rsidRPr="00B443E5">
        <w:rPr>
          <w:rFonts w:asciiTheme="majorHAnsi" w:hAnsiTheme="majorHAnsi"/>
          <w:sz w:val="22"/>
          <w:szCs w:val="22"/>
          <w:lang w:val="en-GB"/>
        </w:rPr>
        <w:t>the I</w:t>
      </w:r>
      <w:r w:rsidR="002D452D">
        <w:rPr>
          <w:rFonts w:asciiTheme="majorHAnsi" w:hAnsiTheme="majorHAnsi"/>
          <w:sz w:val="22"/>
          <w:szCs w:val="22"/>
          <w:lang w:val="en-GB"/>
        </w:rPr>
        <w:t xml:space="preserve">ndirect </w:t>
      </w:r>
      <w:r w:rsidRPr="00B443E5">
        <w:rPr>
          <w:rFonts w:asciiTheme="majorHAnsi" w:hAnsiTheme="majorHAnsi"/>
          <w:sz w:val="22"/>
          <w:szCs w:val="22"/>
          <w:lang w:val="en-GB"/>
        </w:rPr>
        <w:t>T</w:t>
      </w:r>
      <w:r w:rsidR="002D452D">
        <w:rPr>
          <w:rFonts w:asciiTheme="majorHAnsi" w:hAnsiTheme="majorHAnsi"/>
          <w:sz w:val="22"/>
          <w:szCs w:val="22"/>
          <w:lang w:val="en-GB"/>
        </w:rPr>
        <w:t xml:space="preserve">axation Authority </w:t>
      </w:r>
      <w:r w:rsidRPr="00B443E5">
        <w:rPr>
          <w:rFonts w:asciiTheme="majorHAnsi" w:hAnsiTheme="majorHAnsi"/>
          <w:sz w:val="22"/>
          <w:szCs w:val="22"/>
          <w:lang w:val="en-GB"/>
        </w:rPr>
        <w:t xml:space="preserve">(ITA), </w:t>
      </w:r>
      <w:r w:rsidR="00F406CD">
        <w:rPr>
          <w:rFonts w:asciiTheme="majorHAnsi" w:hAnsiTheme="majorHAnsi"/>
          <w:sz w:val="22"/>
          <w:szCs w:val="22"/>
          <w:lang w:val="en-GB"/>
        </w:rPr>
        <w:t>or, more specifically,</w:t>
      </w:r>
      <w:r w:rsidRPr="00B443E5">
        <w:rPr>
          <w:rFonts w:asciiTheme="majorHAnsi" w:hAnsiTheme="majorHAnsi"/>
          <w:sz w:val="22"/>
          <w:szCs w:val="22"/>
          <w:lang w:val="en-GB"/>
        </w:rPr>
        <w:t xml:space="preserve"> only five disciplinary proceedings </w:t>
      </w:r>
      <w:r w:rsidR="00590A8A">
        <w:rPr>
          <w:rFonts w:asciiTheme="majorHAnsi" w:hAnsiTheme="majorHAnsi"/>
          <w:sz w:val="22"/>
          <w:szCs w:val="22"/>
          <w:lang w:val="en-GB"/>
        </w:rPr>
        <w:t>took place</w:t>
      </w:r>
      <w:r w:rsidR="00F406CD">
        <w:rPr>
          <w:rFonts w:asciiTheme="majorHAnsi" w:hAnsiTheme="majorHAnsi"/>
          <w:sz w:val="22"/>
          <w:szCs w:val="22"/>
          <w:lang w:val="en-GB"/>
        </w:rPr>
        <w:t xml:space="preserve"> in </w:t>
      </w:r>
      <w:r w:rsidR="00590A8A">
        <w:rPr>
          <w:rFonts w:asciiTheme="majorHAnsi" w:hAnsiTheme="majorHAnsi"/>
          <w:sz w:val="22"/>
          <w:szCs w:val="22"/>
          <w:lang w:val="en-GB"/>
        </w:rPr>
        <w:t xml:space="preserve">the remaining </w:t>
      </w:r>
      <w:r w:rsidR="007C6933">
        <w:rPr>
          <w:rFonts w:asciiTheme="majorHAnsi" w:hAnsiTheme="majorHAnsi"/>
          <w:sz w:val="22"/>
          <w:szCs w:val="22"/>
          <w:lang w:val="en-GB"/>
        </w:rPr>
        <w:t>twelve</w:t>
      </w:r>
      <w:r w:rsidR="00590A8A">
        <w:rPr>
          <w:rFonts w:asciiTheme="majorHAnsi" w:hAnsiTheme="majorHAnsi"/>
          <w:sz w:val="22"/>
          <w:szCs w:val="22"/>
          <w:lang w:val="en-GB"/>
        </w:rPr>
        <w:t xml:space="preserve"> institutions</w:t>
      </w:r>
      <w:r w:rsidRPr="00B443E5">
        <w:rPr>
          <w:rFonts w:asciiTheme="majorHAnsi" w:hAnsiTheme="majorHAnsi"/>
          <w:sz w:val="22"/>
          <w:szCs w:val="22"/>
          <w:lang w:val="en-GB"/>
        </w:rPr>
        <w:t xml:space="preserve">. It is interesting that </w:t>
      </w:r>
      <w:r w:rsidR="00385B27" w:rsidRPr="00B443E5">
        <w:rPr>
          <w:rFonts w:asciiTheme="majorHAnsi" w:hAnsiTheme="majorHAnsi"/>
          <w:sz w:val="22"/>
          <w:szCs w:val="22"/>
          <w:lang w:val="en-GB"/>
        </w:rPr>
        <w:t xml:space="preserve">in ITA </w:t>
      </w:r>
      <w:r w:rsidR="00BD7133">
        <w:rPr>
          <w:rFonts w:asciiTheme="majorHAnsi" w:hAnsiTheme="majorHAnsi"/>
          <w:sz w:val="22"/>
          <w:szCs w:val="22"/>
          <w:lang w:val="en-GB"/>
        </w:rPr>
        <w:t>as many as</w:t>
      </w:r>
      <w:r w:rsidR="00BD7133" w:rsidRPr="00B443E5">
        <w:rPr>
          <w:rFonts w:asciiTheme="majorHAnsi" w:hAnsiTheme="majorHAnsi"/>
          <w:sz w:val="22"/>
          <w:szCs w:val="22"/>
          <w:lang w:val="en-GB"/>
        </w:rPr>
        <w:t xml:space="preserve"> 21 disciplinary proceedings were suspended </w:t>
      </w:r>
      <w:r w:rsidR="00BD7133">
        <w:rPr>
          <w:rFonts w:asciiTheme="majorHAnsi" w:hAnsiTheme="majorHAnsi"/>
          <w:sz w:val="22"/>
          <w:szCs w:val="22"/>
          <w:lang w:val="en-GB"/>
        </w:rPr>
        <w:t xml:space="preserve">during the </w:t>
      </w:r>
      <w:r w:rsidR="007C6933">
        <w:rPr>
          <w:rFonts w:asciiTheme="majorHAnsi" w:hAnsiTheme="majorHAnsi"/>
          <w:sz w:val="22"/>
          <w:szCs w:val="22"/>
          <w:lang w:val="en-GB"/>
        </w:rPr>
        <w:t>reporting</w:t>
      </w:r>
      <w:r w:rsidRPr="00B443E5">
        <w:rPr>
          <w:rFonts w:asciiTheme="majorHAnsi" w:hAnsiTheme="majorHAnsi"/>
          <w:sz w:val="22"/>
          <w:szCs w:val="22"/>
          <w:lang w:val="en-GB"/>
        </w:rPr>
        <w:t xml:space="preserve"> period because </w:t>
      </w:r>
      <w:r w:rsidR="00BD7133">
        <w:rPr>
          <w:rFonts w:asciiTheme="majorHAnsi" w:hAnsiTheme="majorHAnsi"/>
          <w:sz w:val="22"/>
          <w:szCs w:val="22"/>
          <w:lang w:val="en-GB"/>
        </w:rPr>
        <w:t xml:space="preserve">the </w:t>
      </w:r>
      <w:r w:rsidRPr="00B443E5">
        <w:rPr>
          <w:rFonts w:asciiTheme="majorHAnsi" w:hAnsiTheme="majorHAnsi"/>
          <w:sz w:val="22"/>
          <w:szCs w:val="22"/>
          <w:lang w:val="en-GB"/>
        </w:rPr>
        <w:t>proceedings</w:t>
      </w:r>
      <w:r w:rsidR="00BD7133">
        <w:rPr>
          <w:rFonts w:asciiTheme="majorHAnsi" w:hAnsiTheme="majorHAnsi"/>
          <w:sz w:val="22"/>
          <w:szCs w:val="22"/>
          <w:lang w:val="en-GB"/>
        </w:rPr>
        <w:t xml:space="preserve"> had been</w:t>
      </w:r>
      <w:r w:rsidRPr="00B443E5">
        <w:rPr>
          <w:rFonts w:asciiTheme="majorHAnsi" w:hAnsiTheme="majorHAnsi"/>
          <w:sz w:val="22"/>
          <w:szCs w:val="22"/>
          <w:lang w:val="en-GB"/>
        </w:rPr>
        <w:t xml:space="preserve"> initiated against person</w:t>
      </w:r>
      <w:r w:rsidR="00BD7133">
        <w:rPr>
          <w:rFonts w:asciiTheme="majorHAnsi" w:hAnsiTheme="majorHAnsi"/>
          <w:sz w:val="22"/>
          <w:szCs w:val="22"/>
          <w:lang w:val="en-GB"/>
        </w:rPr>
        <w:t>s</w:t>
      </w:r>
      <w:r w:rsidRPr="00B443E5">
        <w:rPr>
          <w:rFonts w:asciiTheme="majorHAnsi" w:hAnsiTheme="majorHAnsi"/>
          <w:sz w:val="22"/>
          <w:szCs w:val="22"/>
          <w:lang w:val="en-GB"/>
        </w:rPr>
        <w:t xml:space="preserve"> against whom indictments were confirmed</w:t>
      </w:r>
      <w:r w:rsidR="00385B27">
        <w:rPr>
          <w:rFonts w:asciiTheme="majorHAnsi" w:hAnsiTheme="majorHAnsi"/>
          <w:sz w:val="22"/>
          <w:szCs w:val="22"/>
          <w:lang w:val="en-GB"/>
        </w:rPr>
        <w:t>. A</w:t>
      </w:r>
      <w:r w:rsidRPr="00B443E5">
        <w:rPr>
          <w:rFonts w:asciiTheme="majorHAnsi" w:hAnsiTheme="majorHAnsi"/>
          <w:sz w:val="22"/>
          <w:szCs w:val="22"/>
          <w:lang w:val="en-GB"/>
        </w:rPr>
        <w:t xml:space="preserve">rticle 51 of the Law on Civil Service in the Institutions of BiH provides </w:t>
      </w:r>
      <w:r w:rsidR="00CE67EE">
        <w:rPr>
          <w:rFonts w:asciiTheme="majorHAnsi" w:hAnsiTheme="majorHAnsi"/>
          <w:sz w:val="22"/>
          <w:szCs w:val="22"/>
          <w:lang w:val="en-GB"/>
        </w:rPr>
        <w:t>that a</w:t>
      </w:r>
      <w:r w:rsidR="00CE67EE" w:rsidRPr="00CE67EE">
        <w:rPr>
          <w:rFonts w:asciiTheme="majorHAnsi" w:hAnsiTheme="majorHAnsi"/>
          <w:sz w:val="22"/>
          <w:szCs w:val="22"/>
          <w:lang w:val="en-GB"/>
        </w:rPr>
        <w:t>ll disciplinary proceedings shall be suspended, with the exception of Article 58</w:t>
      </w:r>
      <w:r w:rsidR="00CE67EE" w:rsidRPr="00B443E5">
        <w:rPr>
          <w:rStyle w:val="FootnoteReference"/>
          <w:rFonts w:asciiTheme="majorHAnsi" w:hAnsiTheme="majorHAnsi"/>
          <w:sz w:val="22"/>
          <w:szCs w:val="22"/>
          <w:lang w:val="en-GB"/>
        </w:rPr>
        <w:footnoteReference w:id="3"/>
      </w:r>
      <w:r w:rsidR="00CE67EE" w:rsidRPr="00CE67EE">
        <w:rPr>
          <w:rFonts w:asciiTheme="majorHAnsi" w:hAnsiTheme="majorHAnsi"/>
          <w:sz w:val="22"/>
          <w:szCs w:val="22"/>
          <w:lang w:val="en-GB"/>
        </w:rPr>
        <w:t xml:space="preserve">, in case of criminal proceedings initiated against a civil servant for the same facts as those investigated in the disciplinary proceedings until such time as a final ruling in the criminal proceeding is issued by the competent Court. </w:t>
      </w:r>
    </w:p>
    <w:p w:rsidR="00CE67EE" w:rsidRDefault="00CE67EE" w:rsidP="00524092">
      <w:pPr>
        <w:ind w:firstLine="360"/>
        <w:jc w:val="both"/>
        <w:rPr>
          <w:rFonts w:asciiTheme="majorHAnsi" w:hAnsiTheme="majorHAnsi"/>
          <w:sz w:val="22"/>
          <w:szCs w:val="22"/>
          <w:lang w:val="en-GB"/>
        </w:rPr>
      </w:pPr>
    </w:p>
    <w:p w:rsidR="00C94004" w:rsidRPr="00B443E5" w:rsidRDefault="007500AF" w:rsidP="00524092">
      <w:pPr>
        <w:ind w:firstLine="360"/>
        <w:jc w:val="both"/>
        <w:rPr>
          <w:rFonts w:asciiTheme="majorHAnsi" w:hAnsiTheme="majorHAnsi"/>
          <w:sz w:val="22"/>
          <w:szCs w:val="22"/>
          <w:lang w:val="en-GB"/>
        </w:rPr>
      </w:pPr>
      <w:r>
        <w:rPr>
          <w:rFonts w:asciiTheme="majorHAnsi" w:hAnsiTheme="majorHAnsi"/>
          <w:sz w:val="22"/>
          <w:szCs w:val="22"/>
          <w:lang w:val="en-GB"/>
        </w:rPr>
        <w:t xml:space="preserve">Of </w:t>
      </w:r>
      <w:r w:rsidR="00CE67EE" w:rsidRPr="00CE67EE">
        <w:rPr>
          <w:rFonts w:asciiTheme="majorHAnsi" w:hAnsiTheme="majorHAnsi"/>
          <w:sz w:val="22"/>
          <w:szCs w:val="22"/>
          <w:lang w:val="en-GB"/>
        </w:rPr>
        <w:t>the 12 FBiH institutions that provided data</w:t>
      </w:r>
      <w:r>
        <w:rPr>
          <w:rFonts w:asciiTheme="majorHAnsi" w:hAnsiTheme="majorHAnsi"/>
          <w:sz w:val="22"/>
          <w:szCs w:val="22"/>
          <w:lang w:val="en-GB"/>
        </w:rPr>
        <w:t xml:space="preserve"> for the monitoring survey</w:t>
      </w:r>
      <w:r w:rsidR="00CE67EE" w:rsidRPr="00CE67EE">
        <w:rPr>
          <w:rFonts w:asciiTheme="majorHAnsi" w:hAnsiTheme="majorHAnsi"/>
          <w:sz w:val="22"/>
          <w:szCs w:val="22"/>
          <w:lang w:val="en-GB"/>
        </w:rPr>
        <w:t xml:space="preserve">, as many as eight did not </w:t>
      </w:r>
      <w:r w:rsidR="004D6DD7">
        <w:rPr>
          <w:rFonts w:asciiTheme="majorHAnsi" w:hAnsiTheme="majorHAnsi"/>
          <w:sz w:val="22"/>
          <w:szCs w:val="22"/>
          <w:lang w:val="en-GB"/>
        </w:rPr>
        <w:t>take</w:t>
      </w:r>
      <w:r w:rsidR="00CE67EE" w:rsidRPr="00CE67EE">
        <w:rPr>
          <w:rFonts w:asciiTheme="majorHAnsi" w:hAnsiTheme="majorHAnsi"/>
          <w:sz w:val="22"/>
          <w:szCs w:val="22"/>
          <w:lang w:val="en-GB"/>
        </w:rPr>
        <w:t xml:space="preserve"> any disciplinary proceedings in the </w:t>
      </w:r>
      <w:r w:rsidR="007C6933">
        <w:rPr>
          <w:rFonts w:asciiTheme="majorHAnsi" w:hAnsiTheme="majorHAnsi"/>
          <w:sz w:val="22"/>
          <w:szCs w:val="22"/>
          <w:lang w:val="en-GB"/>
        </w:rPr>
        <w:t>reporting</w:t>
      </w:r>
      <w:r w:rsidR="00CE67EE" w:rsidRPr="00CE67EE">
        <w:rPr>
          <w:rFonts w:asciiTheme="majorHAnsi" w:hAnsiTheme="majorHAnsi"/>
          <w:sz w:val="22"/>
          <w:szCs w:val="22"/>
          <w:lang w:val="en-GB"/>
        </w:rPr>
        <w:t xml:space="preserve"> period. </w:t>
      </w:r>
      <w:r w:rsidR="007C6933">
        <w:rPr>
          <w:rFonts w:asciiTheme="majorHAnsi" w:hAnsiTheme="majorHAnsi"/>
          <w:sz w:val="22"/>
          <w:szCs w:val="22"/>
          <w:lang w:val="en-GB"/>
        </w:rPr>
        <w:t>Most</w:t>
      </w:r>
      <w:r w:rsidR="00C94004" w:rsidRPr="00B443E5">
        <w:rPr>
          <w:rFonts w:asciiTheme="majorHAnsi" w:hAnsiTheme="majorHAnsi"/>
          <w:sz w:val="22"/>
          <w:szCs w:val="22"/>
          <w:lang w:val="en-GB"/>
        </w:rPr>
        <w:t xml:space="preserve"> </w:t>
      </w:r>
      <w:r w:rsidR="00CE67EE">
        <w:rPr>
          <w:rFonts w:asciiTheme="majorHAnsi" w:hAnsiTheme="majorHAnsi"/>
          <w:sz w:val="22"/>
          <w:szCs w:val="22"/>
          <w:lang w:val="en-GB"/>
        </w:rPr>
        <w:t xml:space="preserve">proceedings </w:t>
      </w:r>
      <w:r w:rsidR="007C6933">
        <w:rPr>
          <w:rFonts w:asciiTheme="majorHAnsi" w:hAnsiTheme="majorHAnsi"/>
          <w:sz w:val="22"/>
          <w:szCs w:val="22"/>
          <w:lang w:val="en-GB"/>
        </w:rPr>
        <w:t>occurred</w:t>
      </w:r>
      <w:r w:rsidR="00CE67EE">
        <w:rPr>
          <w:rFonts w:asciiTheme="majorHAnsi" w:hAnsiTheme="majorHAnsi"/>
          <w:sz w:val="22"/>
          <w:szCs w:val="22"/>
          <w:lang w:val="en-GB"/>
        </w:rPr>
        <w:t xml:space="preserve"> </w:t>
      </w:r>
      <w:r w:rsidR="00C94004" w:rsidRPr="00B443E5">
        <w:rPr>
          <w:rFonts w:asciiTheme="majorHAnsi" w:hAnsiTheme="majorHAnsi"/>
          <w:sz w:val="22"/>
          <w:szCs w:val="22"/>
          <w:lang w:val="en-GB"/>
        </w:rPr>
        <w:t>in the Tax Administration (12</w:t>
      </w:r>
      <w:r w:rsidR="004D6DD7">
        <w:rPr>
          <w:rFonts w:asciiTheme="majorHAnsi" w:hAnsiTheme="majorHAnsi"/>
          <w:sz w:val="22"/>
          <w:szCs w:val="22"/>
          <w:lang w:val="en-GB"/>
        </w:rPr>
        <w:t xml:space="preserve"> of a</w:t>
      </w:r>
      <w:r w:rsidR="00C94004" w:rsidRPr="00B443E5">
        <w:rPr>
          <w:rFonts w:asciiTheme="majorHAnsi" w:hAnsiTheme="majorHAnsi"/>
          <w:sz w:val="22"/>
          <w:szCs w:val="22"/>
          <w:lang w:val="en-GB"/>
        </w:rPr>
        <w:t xml:space="preserve"> total </w:t>
      </w:r>
      <w:r w:rsidR="004D6DD7">
        <w:rPr>
          <w:rFonts w:asciiTheme="majorHAnsi" w:hAnsiTheme="majorHAnsi"/>
          <w:sz w:val="22"/>
          <w:szCs w:val="22"/>
          <w:lang w:val="en-GB"/>
        </w:rPr>
        <w:t>of</w:t>
      </w:r>
      <w:r w:rsidR="00C94004" w:rsidRPr="00B443E5">
        <w:rPr>
          <w:rFonts w:asciiTheme="majorHAnsi" w:hAnsiTheme="majorHAnsi"/>
          <w:sz w:val="22"/>
          <w:szCs w:val="22"/>
          <w:lang w:val="en-GB"/>
        </w:rPr>
        <w:t xml:space="preserve"> 16</w:t>
      </w:r>
      <w:r w:rsidR="004D6DD7">
        <w:rPr>
          <w:rFonts w:asciiTheme="majorHAnsi" w:hAnsiTheme="majorHAnsi"/>
          <w:sz w:val="22"/>
          <w:szCs w:val="22"/>
          <w:lang w:val="en-GB"/>
        </w:rPr>
        <w:t>)</w:t>
      </w:r>
      <w:r w:rsidR="00CE67EE">
        <w:rPr>
          <w:rFonts w:asciiTheme="majorHAnsi" w:hAnsiTheme="majorHAnsi"/>
          <w:sz w:val="22"/>
          <w:szCs w:val="22"/>
          <w:lang w:val="en-GB"/>
        </w:rPr>
        <w:t>.</w:t>
      </w:r>
      <w:r w:rsidR="00C94004" w:rsidRPr="00B443E5">
        <w:rPr>
          <w:rFonts w:asciiTheme="majorHAnsi" w:hAnsiTheme="majorHAnsi"/>
          <w:sz w:val="22"/>
          <w:szCs w:val="22"/>
          <w:lang w:val="en-GB"/>
        </w:rPr>
        <w:t xml:space="preserve"> </w:t>
      </w:r>
      <w:r w:rsidR="00CE67EE">
        <w:rPr>
          <w:rFonts w:asciiTheme="majorHAnsi" w:hAnsiTheme="majorHAnsi"/>
          <w:sz w:val="22"/>
          <w:szCs w:val="22"/>
          <w:lang w:val="en-GB"/>
        </w:rPr>
        <w:t xml:space="preserve">The </w:t>
      </w:r>
      <w:r w:rsidR="00C94004" w:rsidRPr="00B443E5">
        <w:rPr>
          <w:rFonts w:asciiTheme="majorHAnsi" w:hAnsiTheme="majorHAnsi"/>
          <w:sz w:val="22"/>
          <w:szCs w:val="22"/>
          <w:lang w:val="en-GB"/>
        </w:rPr>
        <w:t>most common</w:t>
      </w:r>
      <w:r w:rsidR="00CE67EE">
        <w:rPr>
          <w:rFonts w:asciiTheme="majorHAnsi" w:hAnsiTheme="majorHAnsi"/>
          <w:sz w:val="22"/>
          <w:szCs w:val="22"/>
          <w:lang w:val="en-GB"/>
        </w:rPr>
        <w:t>ly</w:t>
      </w:r>
      <w:r w:rsidR="00C94004" w:rsidRPr="00B443E5">
        <w:rPr>
          <w:rFonts w:asciiTheme="majorHAnsi" w:hAnsiTheme="majorHAnsi"/>
          <w:sz w:val="22"/>
          <w:szCs w:val="22"/>
          <w:lang w:val="en-GB"/>
        </w:rPr>
        <w:t xml:space="preserve"> imposed disciplinary </w:t>
      </w:r>
      <w:r w:rsidR="00CE67EE">
        <w:rPr>
          <w:rFonts w:asciiTheme="majorHAnsi" w:hAnsiTheme="majorHAnsi"/>
          <w:sz w:val="22"/>
          <w:szCs w:val="22"/>
          <w:lang w:val="en-GB"/>
        </w:rPr>
        <w:t>sanction wa</w:t>
      </w:r>
      <w:r>
        <w:rPr>
          <w:rFonts w:asciiTheme="majorHAnsi" w:hAnsiTheme="majorHAnsi"/>
          <w:sz w:val="22"/>
          <w:szCs w:val="22"/>
          <w:lang w:val="en-GB"/>
        </w:rPr>
        <w:t>s</w:t>
      </w:r>
      <w:r w:rsidR="00C94004" w:rsidRPr="00B443E5">
        <w:rPr>
          <w:rFonts w:asciiTheme="majorHAnsi" w:hAnsiTheme="majorHAnsi"/>
          <w:sz w:val="22"/>
          <w:szCs w:val="22"/>
          <w:lang w:val="en-GB"/>
        </w:rPr>
        <w:t xml:space="preserve"> public </w:t>
      </w:r>
      <w:r w:rsidR="00DD3AB2">
        <w:rPr>
          <w:rFonts w:asciiTheme="majorHAnsi" w:hAnsiTheme="majorHAnsi"/>
          <w:sz w:val="22"/>
          <w:szCs w:val="22"/>
          <w:lang w:val="en-GB"/>
        </w:rPr>
        <w:t>reprimand</w:t>
      </w:r>
      <w:r w:rsidR="00C94004" w:rsidRPr="00B443E5">
        <w:rPr>
          <w:rFonts w:asciiTheme="majorHAnsi" w:hAnsiTheme="majorHAnsi"/>
          <w:sz w:val="22"/>
          <w:szCs w:val="22"/>
          <w:lang w:val="en-GB"/>
        </w:rPr>
        <w:t xml:space="preserve">, and </w:t>
      </w:r>
      <w:r>
        <w:rPr>
          <w:rFonts w:asciiTheme="majorHAnsi" w:hAnsiTheme="majorHAnsi"/>
          <w:sz w:val="22"/>
          <w:szCs w:val="22"/>
          <w:lang w:val="en-GB"/>
        </w:rPr>
        <w:t>there was also one dismissal from the civil service</w:t>
      </w:r>
      <w:r w:rsidR="00C94004" w:rsidRPr="00B443E5">
        <w:rPr>
          <w:rFonts w:asciiTheme="majorHAnsi" w:hAnsiTheme="majorHAnsi"/>
          <w:sz w:val="22"/>
          <w:szCs w:val="22"/>
          <w:lang w:val="en-GB"/>
        </w:rPr>
        <w:t>.</w:t>
      </w:r>
    </w:p>
    <w:p w:rsidR="00C94004" w:rsidRPr="00B443E5" w:rsidRDefault="00C94004" w:rsidP="007340DE">
      <w:pPr>
        <w:jc w:val="both"/>
        <w:rPr>
          <w:rFonts w:asciiTheme="majorHAnsi" w:hAnsiTheme="majorHAnsi"/>
          <w:sz w:val="22"/>
          <w:szCs w:val="22"/>
          <w:lang w:val="en-GB"/>
        </w:rPr>
      </w:pPr>
    </w:p>
    <w:p w:rsidR="00C94004" w:rsidRPr="00B443E5" w:rsidRDefault="000F429D" w:rsidP="00524092">
      <w:pPr>
        <w:ind w:firstLine="360"/>
        <w:jc w:val="both"/>
        <w:rPr>
          <w:rFonts w:asciiTheme="majorHAnsi" w:hAnsiTheme="majorHAnsi"/>
          <w:sz w:val="22"/>
          <w:szCs w:val="22"/>
          <w:lang w:val="en-GB"/>
        </w:rPr>
      </w:pPr>
      <w:r w:rsidRPr="000F429D">
        <w:rPr>
          <w:rFonts w:asciiTheme="majorHAnsi" w:hAnsiTheme="majorHAnsi"/>
          <w:sz w:val="22"/>
          <w:szCs w:val="22"/>
          <w:lang w:val="en-GB"/>
        </w:rPr>
        <w:t>Of the nine institutions in RS, five did not institute any disciplinary proceedings, and the remaining four initiated a total of on</w:t>
      </w:r>
      <w:r>
        <w:rPr>
          <w:rFonts w:asciiTheme="majorHAnsi" w:hAnsiTheme="majorHAnsi"/>
          <w:sz w:val="22"/>
          <w:szCs w:val="22"/>
          <w:lang w:val="en-GB"/>
        </w:rPr>
        <w:t>ly six disciplinary proceedings in the two-year reporting period</w:t>
      </w:r>
      <w:r w:rsidR="00C94004" w:rsidRPr="00B443E5">
        <w:rPr>
          <w:rFonts w:asciiTheme="majorHAnsi" w:hAnsiTheme="majorHAnsi"/>
          <w:sz w:val="22"/>
          <w:szCs w:val="22"/>
          <w:lang w:val="en-GB"/>
        </w:rPr>
        <w:t xml:space="preserve">. </w:t>
      </w:r>
      <w:r>
        <w:rPr>
          <w:rFonts w:asciiTheme="majorHAnsi" w:hAnsiTheme="majorHAnsi"/>
          <w:sz w:val="22"/>
          <w:szCs w:val="22"/>
          <w:lang w:val="en-GB"/>
        </w:rPr>
        <w:t>There was only one case of gross dereliction of duty</w:t>
      </w:r>
      <w:r w:rsidR="00C94004" w:rsidRPr="00B443E5">
        <w:rPr>
          <w:rFonts w:asciiTheme="majorHAnsi" w:hAnsiTheme="majorHAnsi"/>
          <w:sz w:val="22"/>
          <w:szCs w:val="22"/>
          <w:lang w:val="en-GB"/>
        </w:rPr>
        <w:t xml:space="preserve">, </w:t>
      </w:r>
      <w:r>
        <w:rPr>
          <w:rFonts w:asciiTheme="majorHAnsi" w:hAnsiTheme="majorHAnsi"/>
          <w:sz w:val="22"/>
          <w:szCs w:val="22"/>
          <w:lang w:val="en-GB"/>
        </w:rPr>
        <w:t>one disciplinary proceedings is still pending</w:t>
      </w:r>
      <w:r w:rsidR="00C94004" w:rsidRPr="00B443E5">
        <w:rPr>
          <w:rFonts w:asciiTheme="majorHAnsi" w:hAnsiTheme="majorHAnsi"/>
          <w:sz w:val="22"/>
          <w:szCs w:val="22"/>
          <w:lang w:val="en-GB"/>
        </w:rPr>
        <w:t xml:space="preserve">, and one </w:t>
      </w:r>
      <w:r w:rsidR="00D222C9">
        <w:rPr>
          <w:rFonts w:asciiTheme="majorHAnsi" w:hAnsiTheme="majorHAnsi"/>
          <w:sz w:val="22"/>
          <w:szCs w:val="22"/>
          <w:lang w:val="en-GB"/>
        </w:rPr>
        <w:t>ended</w:t>
      </w:r>
      <w:r>
        <w:rPr>
          <w:rFonts w:asciiTheme="majorHAnsi" w:hAnsiTheme="majorHAnsi"/>
          <w:sz w:val="22"/>
          <w:szCs w:val="22"/>
          <w:lang w:val="en-GB"/>
        </w:rPr>
        <w:t xml:space="preserve"> in acquittal from disciplinary charges</w:t>
      </w:r>
      <w:r w:rsidR="00C94004" w:rsidRPr="00B443E5">
        <w:rPr>
          <w:rFonts w:asciiTheme="majorHAnsi" w:hAnsiTheme="majorHAnsi"/>
          <w:sz w:val="22"/>
          <w:szCs w:val="22"/>
          <w:lang w:val="en-GB"/>
        </w:rPr>
        <w:t>.</w:t>
      </w:r>
    </w:p>
    <w:p w:rsidR="00B45CA6" w:rsidRPr="00B443E5" w:rsidRDefault="00B45CA6" w:rsidP="007340DE">
      <w:pPr>
        <w:jc w:val="both"/>
        <w:rPr>
          <w:rFonts w:asciiTheme="majorHAnsi" w:hAnsiTheme="majorHAnsi"/>
          <w:sz w:val="22"/>
          <w:szCs w:val="22"/>
          <w:lang w:val="en-GB"/>
        </w:rPr>
      </w:pPr>
    </w:p>
    <w:p w:rsidR="00B45CA6" w:rsidRPr="006C21C4" w:rsidRDefault="00B443E5" w:rsidP="00524092">
      <w:pPr>
        <w:ind w:firstLine="360"/>
        <w:jc w:val="both"/>
        <w:rPr>
          <w:rFonts w:asciiTheme="majorHAnsi" w:hAnsiTheme="majorHAnsi"/>
          <w:i/>
          <w:sz w:val="22"/>
          <w:szCs w:val="22"/>
          <w:lang w:val="en-GB"/>
        </w:rPr>
      </w:pPr>
      <w:r>
        <w:rPr>
          <w:rFonts w:asciiTheme="majorHAnsi" w:hAnsiTheme="majorHAnsi"/>
          <w:b/>
          <w:sz w:val="22"/>
          <w:szCs w:val="22"/>
          <w:lang w:val="en-GB"/>
        </w:rPr>
        <w:t xml:space="preserve">Conclusion: </w:t>
      </w:r>
      <w:r w:rsidR="007A7213" w:rsidRPr="006C21C4">
        <w:rPr>
          <w:rFonts w:asciiTheme="majorHAnsi" w:hAnsiTheme="majorHAnsi"/>
          <w:i/>
          <w:sz w:val="22"/>
          <w:szCs w:val="22"/>
          <w:lang w:val="en-GB"/>
        </w:rPr>
        <w:t>As in previous years</w:t>
      </w:r>
      <w:r w:rsidR="006C21C4">
        <w:rPr>
          <w:rFonts w:asciiTheme="majorHAnsi" w:hAnsiTheme="majorHAnsi"/>
          <w:i/>
          <w:sz w:val="22"/>
          <w:szCs w:val="22"/>
          <w:lang w:val="en-GB"/>
        </w:rPr>
        <w:t>,</w:t>
      </w:r>
      <w:r w:rsidR="007A7213" w:rsidRPr="006C21C4">
        <w:rPr>
          <w:rFonts w:asciiTheme="majorHAnsi" w:hAnsiTheme="majorHAnsi"/>
          <w:i/>
          <w:sz w:val="22"/>
          <w:szCs w:val="22"/>
          <w:lang w:val="en-GB"/>
        </w:rPr>
        <w:t xml:space="preserve"> </w:t>
      </w:r>
      <w:r w:rsidR="006C21C4">
        <w:rPr>
          <w:rFonts w:asciiTheme="majorHAnsi" w:hAnsiTheme="majorHAnsi"/>
          <w:i/>
          <w:sz w:val="22"/>
          <w:szCs w:val="22"/>
          <w:lang w:val="en-GB"/>
        </w:rPr>
        <w:t xml:space="preserve">there was </w:t>
      </w:r>
      <w:r w:rsidR="007A7213" w:rsidRPr="006C21C4">
        <w:rPr>
          <w:rFonts w:asciiTheme="majorHAnsi" w:hAnsiTheme="majorHAnsi"/>
          <w:i/>
          <w:sz w:val="22"/>
          <w:szCs w:val="22"/>
          <w:lang w:val="en-GB"/>
        </w:rPr>
        <w:t xml:space="preserve">a noticeable </w:t>
      </w:r>
      <w:r w:rsidR="007C6933">
        <w:rPr>
          <w:rFonts w:asciiTheme="majorHAnsi" w:hAnsiTheme="majorHAnsi"/>
          <w:i/>
          <w:sz w:val="22"/>
          <w:szCs w:val="22"/>
          <w:lang w:val="en-GB"/>
        </w:rPr>
        <w:t>variation</w:t>
      </w:r>
      <w:r w:rsidR="007A7213" w:rsidRPr="006C21C4">
        <w:rPr>
          <w:rFonts w:asciiTheme="majorHAnsi" w:hAnsiTheme="majorHAnsi"/>
          <w:i/>
          <w:sz w:val="22"/>
          <w:szCs w:val="22"/>
          <w:lang w:val="en-GB"/>
        </w:rPr>
        <w:t xml:space="preserve"> in the number of initiated disciplinary proceedings between institutions</w:t>
      </w:r>
      <w:r w:rsidR="006C21C4">
        <w:rPr>
          <w:rFonts w:asciiTheme="majorHAnsi" w:hAnsiTheme="majorHAnsi"/>
          <w:i/>
          <w:sz w:val="22"/>
          <w:szCs w:val="22"/>
          <w:lang w:val="en-GB"/>
        </w:rPr>
        <w:t>. As</w:t>
      </w:r>
      <w:r w:rsidR="007A7213" w:rsidRPr="006C21C4">
        <w:rPr>
          <w:rFonts w:asciiTheme="majorHAnsi" w:hAnsiTheme="majorHAnsi"/>
          <w:i/>
          <w:sz w:val="22"/>
          <w:szCs w:val="22"/>
          <w:lang w:val="en-GB"/>
        </w:rPr>
        <w:t xml:space="preserve"> always</w:t>
      </w:r>
      <w:r w:rsidR="006C21C4">
        <w:rPr>
          <w:rFonts w:asciiTheme="majorHAnsi" w:hAnsiTheme="majorHAnsi"/>
          <w:i/>
          <w:sz w:val="22"/>
          <w:szCs w:val="22"/>
          <w:lang w:val="en-GB"/>
        </w:rPr>
        <w:t xml:space="preserve">, there were </w:t>
      </w:r>
      <w:r w:rsidR="007A7213" w:rsidRPr="006C21C4">
        <w:rPr>
          <w:rFonts w:asciiTheme="majorHAnsi" w:hAnsiTheme="majorHAnsi"/>
          <w:i/>
          <w:sz w:val="22"/>
          <w:szCs w:val="22"/>
          <w:lang w:val="en-GB"/>
        </w:rPr>
        <w:t xml:space="preserve">two or three institutions </w:t>
      </w:r>
      <w:r w:rsidR="006C21C4">
        <w:rPr>
          <w:rFonts w:asciiTheme="majorHAnsi" w:hAnsiTheme="majorHAnsi"/>
          <w:i/>
          <w:sz w:val="22"/>
          <w:szCs w:val="22"/>
          <w:lang w:val="en-GB"/>
        </w:rPr>
        <w:t xml:space="preserve">which took </w:t>
      </w:r>
      <w:r w:rsidR="007A7213" w:rsidRPr="006C21C4">
        <w:rPr>
          <w:rFonts w:asciiTheme="majorHAnsi" w:hAnsiTheme="majorHAnsi"/>
          <w:i/>
          <w:sz w:val="22"/>
          <w:szCs w:val="22"/>
          <w:lang w:val="en-GB"/>
        </w:rPr>
        <w:t xml:space="preserve">by far the highest number of disciplinary actions, </w:t>
      </w:r>
      <w:r w:rsidR="007C6933">
        <w:rPr>
          <w:rFonts w:asciiTheme="majorHAnsi" w:hAnsiTheme="majorHAnsi"/>
          <w:i/>
          <w:sz w:val="22"/>
          <w:szCs w:val="22"/>
          <w:lang w:val="en-GB"/>
        </w:rPr>
        <w:t xml:space="preserve">with </w:t>
      </w:r>
      <w:r w:rsidR="007A7213" w:rsidRPr="006C21C4">
        <w:rPr>
          <w:rFonts w:asciiTheme="majorHAnsi" w:hAnsiTheme="majorHAnsi"/>
          <w:i/>
          <w:sz w:val="22"/>
          <w:szCs w:val="22"/>
          <w:lang w:val="en-GB"/>
        </w:rPr>
        <w:t>other</w:t>
      </w:r>
      <w:r w:rsidR="006C21C4">
        <w:rPr>
          <w:rFonts w:asciiTheme="majorHAnsi" w:hAnsiTheme="majorHAnsi"/>
          <w:i/>
          <w:sz w:val="22"/>
          <w:szCs w:val="22"/>
          <w:lang w:val="en-GB"/>
        </w:rPr>
        <w:t>s</w:t>
      </w:r>
      <w:r w:rsidR="007A7213" w:rsidRPr="006C21C4">
        <w:rPr>
          <w:rFonts w:asciiTheme="majorHAnsi" w:hAnsiTheme="majorHAnsi"/>
          <w:i/>
          <w:sz w:val="22"/>
          <w:szCs w:val="22"/>
          <w:lang w:val="en-GB"/>
        </w:rPr>
        <w:t xml:space="preserve"> </w:t>
      </w:r>
      <w:r w:rsidR="007C6933">
        <w:rPr>
          <w:rFonts w:asciiTheme="majorHAnsi" w:hAnsiTheme="majorHAnsi"/>
          <w:i/>
          <w:sz w:val="22"/>
          <w:szCs w:val="22"/>
          <w:lang w:val="en-GB"/>
        </w:rPr>
        <w:t>facing v</w:t>
      </w:r>
      <w:r w:rsidR="007A7213" w:rsidRPr="006C21C4">
        <w:rPr>
          <w:rFonts w:asciiTheme="majorHAnsi" w:hAnsiTheme="majorHAnsi"/>
          <w:i/>
          <w:sz w:val="22"/>
          <w:szCs w:val="22"/>
          <w:lang w:val="en-GB"/>
        </w:rPr>
        <w:t xml:space="preserve">ery </w:t>
      </w:r>
      <w:r w:rsidR="006C21C4">
        <w:rPr>
          <w:rFonts w:asciiTheme="majorHAnsi" w:hAnsiTheme="majorHAnsi"/>
          <w:i/>
          <w:sz w:val="22"/>
          <w:szCs w:val="22"/>
          <w:lang w:val="en-GB"/>
        </w:rPr>
        <w:t>few cases of dereliction of duty</w:t>
      </w:r>
      <w:r w:rsidR="007A7213" w:rsidRPr="006C21C4">
        <w:rPr>
          <w:rFonts w:asciiTheme="majorHAnsi" w:hAnsiTheme="majorHAnsi"/>
          <w:i/>
          <w:sz w:val="22"/>
          <w:szCs w:val="22"/>
          <w:lang w:val="en-GB"/>
        </w:rPr>
        <w:t xml:space="preserve">. </w:t>
      </w:r>
      <w:r w:rsidR="007C6933" w:rsidRPr="006C21C4">
        <w:rPr>
          <w:rFonts w:asciiTheme="majorHAnsi" w:hAnsiTheme="majorHAnsi"/>
          <w:i/>
          <w:sz w:val="22"/>
          <w:szCs w:val="22"/>
          <w:lang w:val="en-GB"/>
        </w:rPr>
        <w:t>Alarmingly</w:t>
      </w:r>
      <w:r w:rsidR="007C6933">
        <w:rPr>
          <w:rFonts w:asciiTheme="majorHAnsi" w:hAnsiTheme="majorHAnsi"/>
          <w:i/>
          <w:sz w:val="22"/>
          <w:szCs w:val="22"/>
          <w:lang w:val="en-GB"/>
        </w:rPr>
        <w:t>, the</w:t>
      </w:r>
      <w:r w:rsidR="007A7213" w:rsidRPr="006C21C4">
        <w:rPr>
          <w:rFonts w:asciiTheme="majorHAnsi" w:hAnsiTheme="majorHAnsi"/>
          <w:i/>
          <w:sz w:val="22"/>
          <w:szCs w:val="22"/>
          <w:lang w:val="en-GB"/>
        </w:rPr>
        <w:t xml:space="preserve"> </w:t>
      </w:r>
      <w:r w:rsidR="006C21C4">
        <w:rPr>
          <w:rFonts w:asciiTheme="majorHAnsi" w:hAnsiTheme="majorHAnsi"/>
          <w:i/>
          <w:sz w:val="22"/>
          <w:szCs w:val="22"/>
          <w:lang w:val="en-GB"/>
        </w:rPr>
        <w:t>number of</w:t>
      </w:r>
      <w:r w:rsidR="007A7213" w:rsidRPr="006C21C4">
        <w:rPr>
          <w:rFonts w:asciiTheme="majorHAnsi" w:hAnsiTheme="majorHAnsi"/>
          <w:i/>
          <w:sz w:val="22"/>
          <w:szCs w:val="22"/>
          <w:lang w:val="en-GB"/>
        </w:rPr>
        <w:t xml:space="preserve"> disciplinary action</w:t>
      </w:r>
      <w:r w:rsidR="006C21C4">
        <w:rPr>
          <w:rFonts w:asciiTheme="majorHAnsi" w:hAnsiTheme="majorHAnsi"/>
          <w:i/>
          <w:sz w:val="22"/>
          <w:szCs w:val="22"/>
          <w:lang w:val="en-GB"/>
        </w:rPr>
        <w:t>s</w:t>
      </w:r>
      <w:r w:rsidR="007A7213" w:rsidRPr="006C21C4">
        <w:rPr>
          <w:rFonts w:asciiTheme="majorHAnsi" w:hAnsiTheme="majorHAnsi"/>
          <w:i/>
          <w:sz w:val="22"/>
          <w:szCs w:val="22"/>
          <w:lang w:val="en-GB"/>
        </w:rPr>
        <w:t xml:space="preserve"> </w:t>
      </w:r>
      <w:r w:rsidR="007C6933">
        <w:rPr>
          <w:rFonts w:asciiTheme="majorHAnsi" w:hAnsiTheme="majorHAnsi"/>
          <w:i/>
          <w:sz w:val="22"/>
          <w:szCs w:val="22"/>
          <w:lang w:val="en-GB"/>
        </w:rPr>
        <w:t>wa</w:t>
      </w:r>
      <w:r w:rsidR="007A7213" w:rsidRPr="006C21C4">
        <w:rPr>
          <w:rFonts w:asciiTheme="majorHAnsi" w:hAnsiTheme="majorHAnsi"/>
          <w:i/>
          <w:sz w:val="22"/>
          <w:szCs w:val="22"/>
          <w:lang w:val="en-GB"/>
        </w:rPr>
        <w:t xml:space="preserve">s particularly </w:t>
      </w:r>
      <w:r w:rsidR="007C6933">
        <w:rPr>
          <w:rFonts w:asciiTheme="majorHAnsi" w:hAnsiTheme="majorHAnsi"/>
          <w:i/>
          <w:sz w:val="22"/>
          <w:szCs w:val="22"/>
          <w:lang w:val="en-GB"/>
        </w:rPr>
        <w:t>high</w:t>
      </w:r>
      <w:r w:rsidR="007A7213" w:rsidRPr="006C21C4">
        <w:rPr>
          <w:rFonts w:asciiTheme="majorHAnsi" w:hAnsiTheme="majorHAnsi"/>
          <w:i/>
          <w:sz w:val="22"/>
          <w:szCs w:val="22"/>
          <w:lang w:val="en-GB"/>
        </w:rPr>
        <w:t xml:space="preserve"> in the Indirect </w:t>
      </w:r>
      <w:r w:rsidR="006C21C4">
        <w:rPr>
          <w:rFonts w:asciiTheme="majorHAnsi" w:hAnsiTheme="majorHAnsi"/>
          <w:i/>
          <w:sz w:val="22"/>
          <w:szCs w:val="22"/>
          <w:lang w:val="en-GB"/>
        </w:rPr>
        <w:t>Ta</w:t>
      </w:r>
      <w:r w:rsidR="007A7213" w:rsidRPr="006C21C4">
        <w:rPr>
          <w:rFonts w:asciiTheme="majorHAnsi" w:hAnsiTheme="majorHAnsi"/>
          <w:i/>
          <w:sz w:val="22"/>
          <w:szCs w:val="22"/>
          <w:lang w:val="en-GB"/>
        </w:rPr>
        <w:t xml:space="preserve">xation </w:t>
      </w:r>
      <w:r w:rsidR="006C21C4">
        <w:rPr>
          <w:rFonts w:asciiTheme="majorHAnsi" w:hAnsiTheme="majorHAnsi"/>
          <w:i/>
          <w:sz w:val="22"/>
          <w:szCs w:val="22"/>
          <w:lang w:val="en-GB"/>
        </w:rPr>
        <w:t xml:space="preserve">Authority, </w:t>
      </w:r>
      <w:r w:rsidR="007A7213" w:rsidRPr="006C21C4">
        <w:rPr>
          <w:rFonts w:asciiTheme="majorHAnsi" w:hAnsiTheme="majorHAnsi"/>
          <w:i/>
          <w:sz w:val="22"/>
          <w:szCs w:val="22"/>
          <w:lang w:val="en-GB"/>
        </w:rPr>
        <w:t xml:space="preserve">where several </w:t>
      </w:r>
      <w:r w:rsidR="006C21C4">
        <w:rPr>
          <w:rFonts w:asciiTheme="majorHAnsi" w:hAnsiTheme="majorHAnsi"/>
          <w:i/>
          <w:sz w:val="22"/>
          <w:szCs w:val="22"/>
          <w:lang w:val="en-GB"/>
        </w:rPr>
        <w:t>proceedings were</w:t>
      </w:r>
      <w:r w:rsidR="007A7213" w:rsidRPr="006C21C4">
        <w:rPr>
          <w:rFonts w:asciiTheme="majorHAnsi" w:hAnsiTheme="majorHAnsi"/>
          <w:i/>
          <w:sz w:val="22"/>
          <w:szCs w:val="22"/>
          <w:lang w:val="en-GB"/>
        </w:rPr>
        <w:t xml:space="preserve"> suspended because </w:t>
      </w:r>
      <w:r w:rsidR="006C21C4">
        <w:rPr>
          <w:rFonts w:asciiTheme="majorHAnsi" w:hAnsiTheme="majorHAnsi"/>
          <w:i/>
          <w:sz w:val="22"/>
          <w:szCs w:val="22"/>
          <w:lang w:val="en-GB"/>
        </w:rPr>
        <w:t xml:space="preserve">criminal indictments were confirmed </w:t>
      </w:r>
      <w:r w:rsidR="007A7213" w:rsidRPr="006C21C4">
        <w:rPr>
          <w:rFonts w:asciiTheme="majorHAnsi" w:hAnsiTheme="majorHAnsi"/>
          <w:i/>
          <w:sz w:val="22"/>
          <w:szCs w:val="22"/>
          <w:lang w:val="en-GB"/>
        </w:rPr>
        <w:t xml:space="preserve">against the </w:t>
      </w:r>
      <w:r w:rsidR="007C6933">
        <w:rPr>
          <w:rFonts w:asciiTheme="majorHAnsi" w:hAnsiTheme="majorHAnsi"/>
          <w:i/>
          <w:sz w:val="22"/>
          <w:szCs w:val="22"/>
          <w:lang w:val="en-GB"/>
        </w:rPr>
        <w:t>civil servants</w:t>
      </w:r>
      <w:r w:rsidR="007A7213" w:rsidRPr="006C21C4">
        <w:rPr>
          <w:rFonts w:asciiTheme="majorHAnsi" w:hAnsiTheme="majorHAnsi"/>
          <w:i/>
          <w:sz w:val="22"/>
          <w:szCs w:val="22"/>
          <w:lang w:val="en-GB"/>
        </w:rPr>
        <w:t xml:space="preserve"> suspected of </w:t>
      </w:r>
      <w:r w:rsidR="006C21C4">
        <w:rPr>
          <w:rFonts w:asciiTheme="majorHAnsi" w:hAnsiTheme="majorHAnsi"/>
          <w:i/>
          <w:sz w:val="22"/>
          <w:szCs w:val="22"/>
          <w:lang w:val="en-GB"/>
        </w:rPr>
        <w:t>dereliction of duty</w:t>
      </w:r>
      <w:r w:rsidR="007A7213" w:rsidRPr="006C21C4">
        <w:rPr>
          <w:rFonts w:asciiTheme="majorHAnsi" w:hAnsiTheme="majorHAnsi"/>
          <w:i/>
          <w:sz w:val="22"/>
          <w:szCs w:val="22"/>
          <w:lang w:val="en-GB"/>
        </w:rPr>
        <w:t>.</w:t>
      </w:r>
    </w:p>
    <w:p w:rsidR="00B45CA6" w:rsidRPr="00B443E5" w:rsidRDefault="00B45CA6" w:rsidP="007340DE">
      <w:pPr>
        <w:jc w:val="both"/>
        <w:rPr>
          <w:rFonts w:asciiTheme="majorHAnsi" w:hAnsiTheme="majorHAnsi"/>
          <w:sz w:val="22"/>
          <w:szCs w:val="22"/>
          <w:lang w:val="en-GB"/>
        </w:rPr>
      </w:pPr>
    </w:p>
    <w:p w:rsidR="00B45CA6" w:rsidRPr="00B443E5" w:rsidRDefault="00B443E5" w:rsidP="00524092">
      <w:pPr>
        <w:ind w:firstLine="360"/>
        <w:jc w:val="both"/>
        <w:rPr>
          <w:rFonts w:asciiTheme="majorHAnsi" w:hAnsiTheme="majorHAnsi"/>
          <w:sz w:val="22"/>
          <w:szCs w:val="22"/>
          <w:lang w:val="en-GB"/>
        </w:rPr>
      </w:pPr>
      <w:r>
        <w:rPr>
          <w:rFonts w:asciiTheme="majorHAnsi" w:hAnsiTheme="majorHAnsi"/>
          <w:b/>
          <w:sz w:val="22"/>
          <w:szCs w:val="22"/>
          <w:lang w:val="en-GB"/>
        </w:rPr>
        <w:t xml:space="preserve">Recommendation: </w:t>
      </w:r>
      <w:r w:rsidR="007A7213" w:rsidRPr="006C21C4">
        <w:rPr>
          <w:rFonts w:asciiTheme="majorHAnsi" w:hAnsiTheme="majorHAnsi"/>
          <w:i/>
          <w:sz w:val="22"/>
          <w:szCs w:val="22"/>
          <w:lang w:val="en-GB"/>
        </w:rPr>
        <w:t xml:space="preserve">Recommendations from previous </w:t>
      </w:r>
      <w:r w:rsidR="00BB5955">
        <w:rPr>
          <w:rFonts w:asciiTheme="majorHAnsi" w:hAnsiTheme="majorHAnsi"/>
          <w:i/>
          <w:sz w:val="22"/>
          <w:szCs w:val="22"/>
          <w:lang w:val="en-GB"/>
        </w:rPr>
        <w:t>monitoring reports</w:t>
      </w:r>
      <w:r w:rsidR="007A7213" w:rsidRPr="006C21C4">
        <w:rPr>
          <w:rFonts w:asciiTheme="majorHAnsi" w:hAnsiTheme="majorHAnsi"/>
          <w:i/>
          <w:sz w:val="22"/>
          <w:szCs w:val="22"/>
          <w:lang w:val="en-GB"/>
        </w:rPr>
        <w:t xml:space="preserve"> are still </w:t>
      </w:r>
      <w:r w:rsidR="00D13845">
        <w:rPr>
          <w:rFonts w:asciiTheme="majorHAnsi" w:hAnsiTheme="majorHAnsi"/>
          <w:i/>
          <w:sz w:val="22"/>
          <w:szCs w:val="22"/>
          <w:lang w:val="en-GB"/>
        </w:rPr>
        <w:t>relevant</w:t>
      </w:r>
      <w:r w:rsidR="007A7213" w:rsidRPr="006C21C4">
        <w:rPr>
          <w:rFonts w:asciiTheme="majorHAnsi" w:hAnsiTheme="majorHAnsi"/>
          <w:i/>
          <w:sz w:val="22"/>
          <w:szCs w:val="22"/>
          <w:lang w:val="en-GB"/>
        </w:rPr>
        <w:t xml:space="preserve"> because </w:t>
      </w:r>
      <w:r w:rsidR="00D13845">
        <w:rPr>
          <w:rFonts w:asciiTheme="majorHAnsi" w:hAnsiTheme="majorHAnsi"/>
          <w:i/>
          <w:sz w:val="22"/>
          <w:szCs w:val="22"/>
          <w:lang w:val="en-GB"/>
        </w:rPr>
        <w:t>the</w:t>
      </w:r>
      <w:r w:rsidR="00D13845" w:rsidRPr="006C21C4">
        <w:rPr>
          <w:rFonts w:asciiTheme="majorHAnsi" w:hAnsiTheme="majorHAnsi"/>
          <w:i/>
          <w:sz w:val="22"/>
          <w:szCs w:val="22"/>
          <w:lang w:val="en-GB"/>
        </w:rPr>
        <w:t xml:space="preserve"> disciplinary </w:t>
      </w:r>
      <w:r w:rsidR="00D13845">
        <w:rPr>
          <w:rFonts w:asciiTheme="majorHAnsi" w:hAnsiTheme="majorHAnsi"/>
          <w:i/>
          <w:sz w:val="22"/>
          <w:szCs w:val="22"/>
          <w:lang w:val="en-GB"/>
        </w:rPr>
        <w:t xml:space="preserve">liability </w:t>
      </w:r>
      <w:r w:rsidR="00BB5955">
        <w:rPr>
          <w:rFonts w:asciiTheme="majorHAnsi" w:hAnsiTheme="majorHAnsi"/>
          <w:i/>
          <w:sz w:val="22"/>
          <w:szCs w:val="22"/>
          <w:lang w:val="en-GB"/>
        </w:rPr>
        <w:t>mechanism did not undergo any n</w:t>
      </w:r>
      <w:r w:rsidR="00D13845">
        <w:rPr>
          <w:rFonts w:asciiTheme="majorHAnsi" w:hAnsiTheme="majorHAnsi"/>
          <w:i/>
          <w:sz w:val="22"/>
          <w:szCs w:val="22"/>
          <w:lang w:val="en-GB"/>
        </w:rPr>
        <w:t xml:space="preserve">oticeable </w:t>
      </w:r>
      <w:r w:rsidR="00BB5955">
        <w:rPr>
          <w:rFonts w:asciiTheme="majorHAnsi" w:hAnsiTheme="majorHAnsi"/>
          <w:i/>
          <w:sz w:val="22"/>
          <w:szCs w:val="22"/>
          <w:lang w:val="en-GB"/>
        </w:rPr>
        <w:t>legislative changes</w:t>
      </w:r>
      <w:r w:rsidR="00D13845">
        <w:rPr>
          <w:rFonts w:asciiTheme="majorHAnsi" w:hAnsiTheme="majorHAnsi"/>
          <w:i/>
          <w:sz w:val="22"/>
          <w:szCs w:val="22"/>
          <w:lang w:val="en-GB"/>
        </w:rPr>
        <w:t xml:space="preserve"> in the reporting</w:t>
      </w:r>
      <w:r w:rsidR="007A7213" w:rsidRPr="006C21C4">
        <w:rPr>
          <w:rFonts w:asciiTheme="majorHAnsi" w:hAnsiTheme="majorHAnsi"/>
          <w:i/>
          <w:sz w:val="22"/>
          <w:szCs w:val="22"/>
          <w:lang w:val="en-GB"/>
        </w:rPr>
        <w:t xml:space="preserve"> period</w:t>
      </w:r>
      <w:r w:rsidR="00D13845">
        <w:rPr>
          <w:rFonts w:asciiTheme="majorHAnsi" w:hAnsiTheme="majorHAnsi"/>
          <w:i/>
          <w:sz w:val="22"/>
          <w:szCs w:val="22"/>
          <w:lang w:val="en-GB"/>
        </w:rPr>
        <w:t>. Therefore,</w:t>
      </w:r>
      <w:r w:rsidR="007A7213" w:rsidRPr="006C21C4">
        <w:rPr>
          <w:rFonts w:asciiTheme="majorHAnsi" w:hAnsiTheme="majorHAnsi"/>
          <w:i/>
          <w:sz w:val="22"/>
          <w:szCs w:val="22"/>
          <w:lang w:val="en-GB"/>
        </w:rPr>
        <w:t xml:space="preserve"> it would be advisable to harmon</w:t>
      </w:r>
      <w:r w:rsidR="00777A49" w:rsidRPr="006C21C4">
        <w:rPr>
          <w:rFonts w:asciiTheme="majorHAnsi" w:hAnsiTheme="majorHAnsi"/>
          <w:i/>
          <w:sz w:val="22"/>
          <w:szCs w:val="22"/>
          <w:lang w:val="en-GB"/>
        </w:rPr>
        <w:t>ise</w:t>
      </w:r>
      <w:r w:rsidR="007A7213" w:rsidRPr="006C21C4">
        <w:rPr>
          <w:rFonts w:asciiTheme="majorHAnsi" w:hAnsiTheme="majorHAnsi"/>
          <w:i/>
          <w:sz w:val="22"/>
          <w:szCs w:val="22"/>
          <w:lang w:val="en-GB"/>
        </w:rPr>
        <w:t xml:space="preserve"> </w:t>
      </w:r>
      <w:r w:rsidR="006136CC">
        <w:rPr>
          <w:rFonts w:asciiTheme="majorHAnsi" w:hAnsiTheme="majorHAnsi"/>
          <w:i/>
          <w:sz w:val="22"/>
          <w:szCs w:val="22"/>
          <w:lang w:val="en-GB"/>
        </w:rPr>
        <w:t xml:space="preserve">the </w:t>
      </w:r>
      <w:r w:rsidR="007A7213" w:rsidRPr="006C21C4">
        <w:rPr>
          <w:rFonts w:asciiTheme="majorHAnsi" w:hAnsiTheme="majorHAnsi"/>
          <w:i/>
          <w:sz w:val="22"/>
          <w:szCs w:val="22"/>
          <w:lang w:val="en-GB"/>
        </w:rPr>
        <w:t xml:space="preserve">procedures relating to disciplinary proceedings by </w:t>
      </w:r>
      <w:r w:rsidR="00D13845">
        <w:rPr>
          <w:rFonts w:asciiTheme="majorHAnsi" w:hAnsiTheme="majorHAnsi"/>
          <w:i/>
          <w:sz w:val="22"/>
          <w:szCs w:val="22"/>
          <w:lang w:val="en-GB"/>
        </w:rPr>
        <w:t>assigning the</w:t>
      </w:r>
      <w:r w:rsidR="007A7213" w:rsidRPr="006C21C4">
        <w:rPr>
          <w:rFonts w:asciiTheme="majorHAnsi" w:hAnsiTheme="majorHAnsi"/>
          <w:i/>
          <w:sz w:val="22"/>
          <w:szCs w:val="22"/>
          <w:lang w:val="en-GB"/>
        </w:rPr>
        <w:t xml:space="preserve"> decisive role in the </w:t>
      </w:r>
      <w:r w:rsidR="00D00C9E">
        <w:rPr>
          <w:rFonts w:asciiTheme="majorHAnsi" w:hAnsiTheme="majorHAnsi"/>
          <w:i/>
          <w:sz w:val="22"/>
          <w:szCs w:val="22"/>
          <w:lang w:val="en-GB"/>
        </w:rPr>
        <w:t>conduct of proceedings to</w:t>
      </w:r>
      <w:r w:rsidR="007A7213" w:rsidRPr="006C21C4">
        <w:rPr>
          <w:rFonts w:asciiTheme="majorHAnsi" w:hAnsiTheme="majorHAnsi"/>
          <w:i/>
          <w:sz w:val="22"/>
          <w:szCs w:val="22"/>
          <w:lang w:val="en-GB"/>
        </w:rPr>
        <w:t xml:space="preserve"> the </w:t>
      </w:r>
      <w:r w:rsidR="00D00C9E">
        <w:rPr>
          <w:rFonts w:asciiTheme="majorHAnsi" w:hAnsiTheme="majorHAnsi"/>
          <w:i/>
          <w:sz w:val="22"/>
          <w:szCs w:val="22"/>
          <w:lang w:val="en-GB"/>
        </w:rPr>
        <w:t xml:space="preserve">Civil Service </w:t>
      </w:r>
      <w:r w:rsidR="007A7213" w:rsidRPr="006C21C4">
        <w:rPr>
          <w:rFonts w:asciiTheme="majorHAnsi" w:hAnsiTheme="majorHAnsi"/>
          <w:i/>
          <w:sz w:val="22"/>
          <w:szCs w:val="22"/>
          <w:lang w:val="en-GB"/>
        </w:rPr>
        <w:t>Agenc</w:t>
      </w:r>
      <w:r w:rsidR="00D00C9E">
        <w:rPr>
          <w:rFonts w:asciiTheme="majorHAnsi" w:hAnsiTheme="majorHAnsi"/>
          <w:i/>
          <w:sz w:val="22"/>
          <w:szCs w:val="22"/>
          <w:lang w:val="en-GB"/>
        </w:rPr>
        <w:t>ies</w:t>
      </w:r>
      <w:r w:rsidR="007A7213" w:rsidRPr="006C21C4">
        <w:rPr>
          <w:rFonts w:asciiTheme="majorHAnsi" w:hAnsiTheme="majorHAnsi"/>
          <w:i/>
          <w:sz w:val="22"/>
          <w:szCs w:val="22"/>
          <w:lang w:val="en-GB"/>
        </w:rPr>
        <w:t>. The latest amendments to the Law on Civil Servants of RS</w:t>
      </w:r>
      <w:r w:rsidR="00D00C9E">
        <w:rPr>
          <w:rFonts w:asciiTheme="majorHAnsi" w:hAnsiTheme="majorHAnsi"/>
          <w:i/>
          <w:sz w:val="22"/>
          <w:szCs w:val="22"/>
          <w:lang w:val="en-GB"/>
        </w:rPr>
        <w:t>, which were</w:t>
      </w:r>
      <w:r w:rsidR="007A7213" w:rsidRPr="006C21C4">
        <w:rPr>
          <w:rFonts w:asciiTheme="majorHAnsi" w:hAnsiTheme="majorHAnsi"/>
          <w:i/>
          <w:sz w:val="22"/>
          <w:szCs w:val="22"/>
          <w:lang w:val="en-GB"/>
        </w:rPr>
        <w:t xml:space="preserve"> adopted </w:t>
      </w:r>
      <w:r w:rsidR="00D00C9E">
        <w:rPr>
          <w:rFonts w:asciiTheme="majorHAnsi" w:hAnsiTheme="majorHAnsi"/>
          <w:i/>
          <w:sz w:val="22"/>
          <w:szCs w:val="22"/>
          <w:lang w:val="en-GB"/>
        </w:rPr>
        <w:t>under</w:t>
      </w:r>
      <w:r w:rsidR="007A7213" w:rsidRPr="006C21C4">
        <w:rPr>
          <w:rFonts w:asciiTheme="majorHAnsi" w:hAnsiTheme="majorHAnsi"/>
          <w:i/>
          <w:sz w:val="22"/>
          <w:szCs w:val="22"/>
          <w:lang w:val="en-GB"/>
        </w:rPr>
        <w:t xml:space="preserve"> urgent </w:t>
      </w:r>
      <w:r w:rsidR="00D00C9E">
        <w:rPr>
          <w:rFonts w:asciiTheme="majorHAnsi" w:hAnsiTheme="majorHAnsi"/>
          <w:i/>
          <w:sz w:val="22"/>
          <w:szCs w:val="22"/>
          <w:lang w:val="en-GB"/>
        </w:rPr>
        <w:t xml:space="preserve">amendment </w:t>
      </w:r>
      <w:r w:rsidR="007A7213" w:rsidRPr="006C21C4">
        <w:rPr>
          <w:rFonts w:asciiTheme="majorHAnsi" w:hAnsiTheme="majorHAnsi"/>
          <w:i/>
          <w:sz w:val="22"/>
          <w:szCs w:val="22"/>
          <w:lang w:val="en-GB"/>
        </w:rPr>
        <w:t>procedure</w:t>
      </w:r>
      <w:r w:rsidR="00D00C9E">
        <w:rPr>
          <w:rFonts w:asciiTheme="majorHAnsi" w:hAnsiTheme="majorHAnsi"/>
          <w:i/>
          <w:sz w:val="22"/>
          <w:szCs w:val="22"/>
          <w:lang w:val="en-GB"/>
        </w:rPr>
        <w:t>s, softened the</w:t>
      </w:r>
      <w:r w:rsidR="007A7213" w:rsidRPr="006C21C4">
        <w:rPr>
          <w:rFonts w:asciiTheme="majorHAnsi" w:hAnsiTheme="majorHAnsi"/>
          <w:i/>
          <w:sz w:val="22"/>
          <w:szCs w:val="22"/>
          <w:lang w:val="en-GB"/>
        </w:rPr>
        <w:t xml:space="preserve"> disciplinary </w:t>
      </w:r>
      <w:r w:rsidR="00D00C9E">
        <w:rPr>
          <w:rFonts w:asciiTheme="majorHAnsi" w:hAnsiTheme="majorHAnsi"/>
          <w:i/>
          <w:sz w:val="22"/>
          <w:szCs w:val="22"/>
          <w:lang w:val="en-GB"/>
        </w:rPr>
        <w:t xml:space="preserve">sanctions by cutting the amounts and </w:t>
      </w:r>
      <w:r w:rsidR="007A7213" w:rsidRPr="006C21C4">
        <w:rPr>
          <w:rFonts w:asciiTheme="majorHAnsi" w:hAnsiTheme="majorHAnsi"/>
          <w:i/>
          <w:sz w:val="22"/>
          <w:szCs w:val="22"/>
          <w:lang w:val="en-GB"/>
        </w:rPr>
        <w:t xml:space="preserve">duration of fines </w:t>
      </w:r>
      <w:r w:rsidR="00D00C9E">
        <w:rPr>
          <w:rFonts w:asciiTheme="majorHAnsi" w:hAnsiTheme="majorHAnsi"/>
          <w:i/>
          <w:sz w:val="22"/>
          <w:szCs w:val="22"/>
          <w:lang w:val="en-GB"/>
        </w:rPr>
        <w:t>by half</w:t>
      </w:r>
      <w:r w:rsidR="007A7213" w:rsidRPr="006C21C4">
        <w:rPr>
          <w:rFonts w:asciiTheme="majorHAnsi" w:hAnsiTheme="majorHAnsi"/>
          <w:i/>
          <w:sz w:val="22"/>
          <w:szCs w:val="22"/>
          <w:lang w:val="en-GB"/>
        </w:rPr>
        <w:t>.</w:t>
      </w:r>
      <w:r w:rsidR="000B688B" w:rsidRPr="006C21C4">
        <w:rPr>
          <w:rStyle w:val="FootnoteReference"/>
          <w:rFonts w:asciiTheme="majorHAnsi" w:hAnsiTheme="majorHAnsi"/>
          <w:i/>
          <w:sz w:val="22"/>
          <w:szCs w:val="22"/>
          <w:lang w:val="en-GB"/>
        </w:rPr>
        <w:footnoteReference w:id="4"/>
      </w:r>
      <w:r w:rsidR="000B688B" w:rsidRPr="006C21C4">
        <w:rPr>
          <w:rFonts w:asciiTheme="majorHAnsi" w:hAnsiTheme="majorHAnsi"/>
          <w:i/>
          <w:sz w:val="22"/>
          <w:szCs w:val="22"/>
          <w:lang w:val="en-GB"/>
        </w:rPr>
        <w:t xml:space="preserve"> Therefore, it would </w:t>
      </w:r>
      <w:r w:rsidR="00E75E59">
        <w:rPr>
          <w:rFonts w:asciiTheme="majorHAnsi" w:hAnsiTheme="majorHAnsi"/>
          <w:i/>
          <w:sz w:val="22"/>
          <w:szCs w:val="22"/>
          <w:lang w:val="en-GB"/>
        </w:rPr>
        <w:t xml:space="preserve">be advisable to </w:t>
      </w:r>
      <w:r w:rsidR="000B688B" w:rsidRPr="006C21C4">
        <w:rPr>
          <w:rFonts w:asciiTheme="majorHAnsi" w:hAnsiTheme="majorHAnsi"/>
          <w:i/>
          <w:sz w:val="22"/>
          <w:szCs w:val="22"/>
          <w:lang w:val="en-GB"/>
        </w:rPr>
        <w:t>harmon</w:t>
      </w:r>
      <w:r w:rsidR="00777A49" w:rsidRPr="006C21C4">
        <w:rPr>
          <w:rFonts w:asciiTheme="majorHAnsi" w:hAnsiTheme="majorHAnsi"/>
          <w:i/>
          <w:sz w:val="22"/>
          <w:szCs w:val="22"/>
          <w:lang w:val="en-GB"/>
        </w:rPr>
        <w:t>ise</w:t>
      </w:r>
      <w:r w:rsidR="000B688B" w:rsidRPr="006C21C4">
        <w:rPr>
          <w:rFonts w:asciiTheme="majorHAnsi" w:hAnsiTheme="majorHAnsi"/>
          <w:i/>
          <w:sz w:val="22"/>
          <w:szCs w:val="22"/>
          <w:lang w:val="en-GB"/>
        </w:rPr>
        <w:t xml:space="preserve"> </w:t>
      </w:r>
      <w:r w:rsidR="00E75E59" w:rsidRPr="00E75E59">
        <w:rPr>
          <w:rFonts w:asciiTheme="majorHAnsi" w:hAnsiTheme="majorHAnsi"/>
          <w:i/>
          <w:sz w:val="22"/>
          <w:szCs w:val="22"/>
          <w:lang w:val="en-GB"/>
        </w:rPr>
        <w:t>the penal policy in disciplinary proceedings at all levels by enacting consistent and uniform disciplinary measures</w:t>
      </w:r>
      <w:r w:rsidR="00E75E59">
        <w:rPr>
          <w:rFonts w:asciiTheme="majorHAnsi" w:hAnsiTheme="majorHAnsi"/>
          <w:i/>
          <w:sz w:val="22"/>
          <w:szCs w:val="22"/>
          <w:lang w:val="en-GB"/>
        </w:rPr>
        <w:t>.</w:t>
      </w:r>
    </w:p>
    <w:p w:rsidR="008C321A" w:rsidRPr="00B443E5" w:rsidRDefault="008C321A" w:rsidP="00754472">
      <w:pPr>
        <w:jc w:val="both"/>
        <w:rPr>
          <w:rFonts w:asciiTheme="majorHAnsi" w:hAnsiTheme="majorHAnsi"/>
          <w:b/>
          <w:i/>
          <w:sz w:val="22"/>
          <w:szCs w:val="22"/>
          <w:lang w:val="en-GB"/>
        </w:rPr>
      </w:pPr>
    </w:p>
    <w:p w:rsidR="00C36F17" w:rsidRPr="005B6DC3" w:rsidRDefault="005B6DC3" w:rsidP="00754472">
      <w:pPr>
        <w:pStyle w:val="ListParagraph"/>
        <w:numPr>
          <w:ilvl w:val="0"/>
          <w:numId w:val="1"/>
        </w:numPr>
        <w:jc w:val="both"/>
        <w:rPr>
          <w:rFonts w:asciiTheme="majorHAnsi" w:hAnsiTheme="majorHAnsi"/>
          <w:b/>
          <w:lang w:val="en-GB"/>
        </w:rPr>
      </w:pPr>
      <w:r w:rsidRPr="005B6DC3">
        <w:rPr>
          <w:rFonts w:asciiTheme="majorHAnsi" w:hAnsiTheme="majorHAnsi"/>
          <w:b/>
          <w:lang w:val="en-GB"/>
        </w:rPr>
        <w:t>Lawsuits brought against institutions (by citizens and employees)</w:t>
      </w:r>
    </w:p>
    <w:p w:rsidR="0092139F" w:rsidRPr="00B443E5" w:rsidRDefault="0092139F" w:rsidP="00754472">
      <w:pPr>
        <w:jc w:val="both"/>
        <w:rPr>
          <w:rFonts w:asciiTheme="majorHAnsi" w:hAnsiTheme="majorHAnsi"/>
          <w:sz w:val="22"/>
          <w:szCs w:val="22"/>
          <w:lang w:val="en-GB"/>
        </w:rPr>
      </w:pPr>
    </w:p>
    <w:p w:rsidR="00606171" w:rsidRPr="00B443E5" w:rsidRDefault="007928A6" w:rsidP="00524092">
      <w:pPr>
        <w:ind w:firstLine="360"/>
        <w:jc w:val="both"/>
        <w:rPr>
          <w:rFonts w:asciiTheme="majorHAnsi" w:hAnsiTheme="majorHAnsi"/>
          <w:sz w:val="22"/>
          <w:szCs w:val="22"/>
          <w:lang w:val="en-GB"/>
        </w:rPr>
      </w:pPr>
      <w:r>
        <w:rPr>
          <w:rFonts w:asciiTheme="majorHAnsi" w:hAnsiTheme="majorHAnsi"/>
          <w:sz w:val="22"/>
          <w:szCs w:val="22"/>
          <w:lang w:val="en-GB"/>
        </w:rPr>
        <w:t>I</w:t>
      </w:r>
      <w:r w:rsidR="006F3267" w:rsidRPr="00B443E5">
        <w:rPr>
          <w:rFonts w:asciiTheme="majorHAnsi" w:hAnsiTheme="majorHAnsi"/>
          <w:sz w:val="22"/>
          <w:szCs w:val="22"/>
          <w:lang w:val="en-GB"/>
        </w:rPr>
        <w:t xml:space="preserve">n the reporting period, </w:t>
      </w:r>
      <w:r w:rsidR="007525C6" w:rsidRPr="00B443E5">
        <w:rPr>
          <w:rFonts w:asciiTheme="majorHAnsi" w:hAnsiTheme="majorHAnsi"/>
          <w:sz w:val="22"/>
          <w:szCs w:val="22"/>
          <w:lang w:val="en-GB"/>
        </w:rPr>
        <w:t>five</w:t>
      </w:r>
      <w:r w:rsidR="007525C6">
        <w:rPr>
          <w:rFonts w:asciiTheme="majorHAnsi" w:hAnsiTheme="majorHAnsi"/>
          <w:sz w:val="22"/>
          <w:szCs w:val="22"/>
          <w:lang w:val="en-GB"/>
        </w:rPr>
        <w:t xml:space="preserve"> state-level</w:t>
      </w:r>
      <w:r w:rsidR="007525C6" w:rsidRPr="00B443E5">
        <w:rPr>
          <w:rFonts w:asciiTheme="majorHAnsi" w:hAnsiTheme="majorHAnsi"/>
          <w:sz w:val="22"/>
          <w:szCs w:val="22"/>
          <w:lang w:val="en-GB"/>
        </w:rPr>
        <w:t xml:space="preserve"> institutions </w:t>
      </w:r>
      <w:r w:rsidR="007525C6">
        <w:rPr>
          <w:rFonts w:asciiTheme="majorHAnsi" w:hAnsiTheme="majorHAnsi"/>
          <w:sz w:val="22"/>
          <w:szCs w:val="22"/>
          <w:lang w:val="en-GB"/>
        </w:rPr>
        <w:t xml:space="preserve">participating in the monitoring survey reported having been sued, with </w:t>
      </w:r>
      <w:r w:rsidR="006F3267" w:rsidRPr="00B443E5">
        <w:rPr>
          <w:rFonts w:asciiTheme="majorHAnsi" w:hAnsiTheme="majorHAnsi"/>
          <w:sz w:val="22"/>
          <w:szCs w:val="22"/>
          <w:lang w:val="en-GB"/>
        </w:rPr>
        <w:t>22</w:t>
      </w:r>
      <w:r w:rsidR="007525C6">
        <w:rPr>
          <w:rFonts w:asciiTheme="majorHAnsi" w:hAnsiTheme="majorHAnsi"/>
          <w:sz w:val="22"/>
          <w:szCs w:val="22"/>
          <w:lang w:val="en-GB"/>
        </w:rPr>
        <w:t xml:space="preserve"> lawsuits having been brought </w:t>
      </w:r>
      <w:r>
        <w:rPr>
          <w:rFonts w:asciiTheme="majorHAnsi" w:hAnsiTheme="majorHAnsi"/>
          <w:sz w:val="22"/>
          <w:szCs w:val="22"/>
          <w:lang w:val="en-GB"/>
        </w:rPr>
        <w:t>by</w:t>
      </w:r>
      <w:r w:rsidR="006F3267" w:rsidRPr="00B443E5">
        <w:rPr>
          <w:rFonts w:asciiTheme="majorHAnsi" w:hAnsiTheme="majorHAnsi"/>
          <w:sz w:val="22"/>
          <w:szCs w:val="22"/>
          <w:lang w:val="en-GB"/>
        </w:rPr>
        <w:t xml:space="preserve"> third parties and 23 </w:t>
      </w:r>
      <w:r>
        <w:rPr>
          <w:rFonts w:asciiTheme="majorHAnsi" w:hAnsiTheme="majorHAnsi"/>
          <w:sz w:val="22"/>
          <w:szCs w:val="22"/>
          <w:lang w:val="en-GB"/>
        </w:rPr>
        <w:t>by institutions’</w:t>
      </w:r>
      <w:r w:rsidR="006F3267" w:rsidRPr="00B443E5">
        <w:rPr>
          <w:rFonts w:asciiTheme="majorHAnsi" w:hAnsiTheme="majorHAnsi"/>
          <w:sz w:val="22"/>
          <w:szCs w:val="22"/>
          <w:lang w:val="en-GB"/>
        </w:rPr>
        <w:t xml:space="preserve"> employees. </w:t>
      </w:r>
      <w:r w:rsidR="00E761F8">
        <w:rPr>
          <w:rFonts w:asciiTheme="majorHAnsi" w:hAnsiTheme="majorHAnsi"/>
          <w:sz w:val="22"/>
          <w:szCs w:val="22"/>
          <w:lang w:val="en-GB"/>
        </w:rPr>
        <w:t xml:space="preserve">The </w:t>
      </w:r>
      <w:r w:rsidR="00586382">
        <w:rPr>
          <w:rFonts w:asciiTheme="majorHAnsi" w:hAnsiTheme="majorHAnsi"/>
          <w:sz w:val="22"/>
          <w:szCs w:val="22"/>
          <w:lang w:val="en-GB"/>
        </w:rPr>
        <w:t xml:space="preserve">aggregate value of the </w:t>
      </w:r>
      <w:r w:rsidR="00E761F8">
        <w:rPr>
          <w:rFonts w:asciiTheme="majorHAnsi" w:hAnsiTheme="majorHAnsi"/>
          <w:sz w:val="22"/>
          <w:szCs w:val="22"/>
          <w:lang w:val="en-GB"/>
        </w:rPr>
        <w:t>litigation costs</w:t>
      </w:r>
      <w:r w:rsidR="006F3267" w:rsidRPr="00B443E5">
        <w:rPr>
          <w:rFonts w:asciiTheme="majorHAnsi" w:hAnsiTheme="majorHAnsi"/>
          <w:sz w:val="22"/>
          <w:szCs w:val="22"/>
          <w:lang w:val="en-GB"/>
        </w:rPr>
        <w:t xml:space="preserve"> </w:t>
      </w:r>
      <w:r w:rsidR="00E761F8">
        <w:rPr>
          <w:rFonts w:asciiTheme="majorHAnsi" w:hAnsiTheme="majorHAnsi"/>
          <w:sz w:val="22"/>
          <w:szCs w:val="22"/>
          <w:lang w:val="en-GB"/>
        </w:rPr>
        <w:t xml:space="preserve">for completed lawsuits </w:t>
      </w:r>
      <w:r w:rsidR="00586382">
        <w:rPr>
          <w:rFonts w:asciiTheme="majorHAnsi" w:hAnsiTheme="majorHAnsi"/>
          <w:sz w:val="22"/>
          <w:szCs w:val="22"/>
          <w:lang w:val="en-GB"/>
        </w:rPr>
        <w:t>was to the tune of</w:t>
      </w:r>
      <w:r w:rsidR="00E761F8">
        <w:rPr>
          <w:rFonts w:asciiTheme="majorHAnsi" w:hAnsiTheme="majorHAnsi"/>
          <w:sz w:val="22"/>
          <w:szCs w:val="22"/>
          <w:lang w:val="en-GB"/>
        </w:rPr>
        <w:t xml:space="preserve"> BAM</w:t>
      </w:r>
      <w:r w:rsidR="006F3267" w:rsidRPr="00B443E5">
        <w:rPr>
          <w:rFonts w:asciiTheme="majorHAnsi" w:hAnsiTheme="majorHAnsi"/>
          <w:sz w:val="22"/>
          <w:szCs w:val="22"/>
          <w:lang w:val="en-GB"/>
        </w:rPr>
        <w:t xml:space="preserve"> 10,838.21</w:t>
      </w:r>
      <w:r w:rsidR="00E761F8">
        <w:rPr>
          <w:rFonts w:asciiTheme="majorHAnsi" w:hAnsiTheme="majorHAnsi"/>
          <w:sz w:val="22"/>
          <w:szCs w:val="22"/>
          <w:lang w:val="en-GB"/>
        </w:rPr>
        <w:t>. However,</w:t>
      </w:r>
      <w:r w:rsidR="006F3267" w:rsidRPr="00B443E5">
        <w:rPr>
          <w:rFonts w:asciiTheme="majorHAnsi" w:hAnsiTheme="majorHAnsi"/>
          <w:sz w:val="22"/>
          <w:szCs w:val="22"/>
          <w:lang w:val="en-GB"/>
        </w:rPr>
        <w:t xml:space="preserve"> a </w:t>
      </w:r>
      <w:r w:rsidR="00E761F8">
        <w:rPr>
          <w:rFonts w:asciiTheme="majorHAnsi" w:hAnsiTheme="majorHAnsi"/>
          <w:sz w:val="22"/>
          <w:szCs w:val="22"/>
          <w:lang w:val="en-GB"/>
        </w:rPr>
        <w:t xml:space="preserve">lot of </w:t>
      </w:r>
      <w:r w:rsidR="00586382">
        <w:rPr>
          <w:rFonts w:asciiTheme="majorHAnsi" w:hAnsiTheme="majorHAnsi"/>
          <w:sz w:val="22"/>
          <w:szCs w:val="22"/>
          <w:lang w:val="en-GB"/>
        </w:rPr>
        <w:t xml:space="preserve">the </w:t>
      </w:r>
      <w:r w:rsidR="00E761F8">
        <w:rPr>
          <w:rFonts w:asciiTheme="majorHAnsi" w:hAnsiTheme="majorHAnsi"/>
          <w:sz w:val="22"/>
          <w:szCs w:val="22"/>
          <w:lang w:val="en-GB"/>
        </w:rPr>
        <w:t xml:space="preserve">lawsuits </w:t>
      </w:r>
      <w:r w:rsidR="006F3267" w:rsidRPr="00B443E5">
        <w:rPr>
          <w:rFonts w:asciiTheme="majorHAnsi" w:hAnsiTheme="majorHAnsi"/>
          <w:sz w:val="22"/>
          <w:szCs w:val="22"/>
          <w:lang w:val="en-GB"/>
        </w:rPr>
        <w:t xml:space="preserve">are still pending and </w:t>
      </w:r>
      <w:r w:rsidR="00E761F8">
        <w:rPr>
          <w:rFonts w:asciiTheme="majorHAnsi" w:hAnsiTheme="majorHAnsi"/>
          <w:sz w:val="22"/>
          <w:szCs w:val="22"/>
          <w:lang w:val="en-GB"/>
        </w:rPr>
        <w:t xml:space="preserve">the </w:t>
      </w:r>
      <w:r w:rsidR="00E761F8" w:rsidRPr="00B443E5">
        <w:rPr>
          <w:rFonts w:asciiTheme="majorHAnsi" w:hAnsiTheme="majorHAnsi"/>
          <w:sz w:val="22"/>
          <w:szCs w:val="22"/>
          <w:lang w:val="en-GB"/>
        </w:rPr>
        <w:t xml:space="preserve">estimated total </w:t>
      </w:r>
      <w:r w:rsidR="00586382">
        <w:rPr>
          <w:rFonts w:asciiTheme="majorHAnsi" w:hAnsiTheme="majorHAnsi"/>
          <w:sz w:val="22"/>
          <w:szCs w:val="22"/>
          <w:lang w:val="en-GB"/>
        </w:rPr>
        <w:t>value</w:t>
      </w:r>
      <w:r w:rsidR="00E761F8" w:rsidRPr="00B443E5">
        <w:rPr>
          <w:rFonts w:asciiTheme="majorHAnsi" w:hAnsiTheme="majorHAnsi"/>
          <w:sz w:val="22"/>
          <w:szCs w:val="22"/>
          <w:lang w:val="en-GB"/>
        </w:rPr>
        <w:t xml:space="preserve"> </w:t>
      </w:r>
      <w:r w:rsidR="00586382">
        <w:rPr>
          <w:rFonts w:asciiTheme="majorHAnsi" w:hAnsiTheme="majorHAnsi"/>
          <w:sz w:val="22"/>
          <w:szCs w:val="22"/>
          <w:lang w:val="en-GB"/>
        </w:rPr>
        <w:t>remains un</w:t>
      </w:r>
      <w:r w:rsidR="00E761F8">
        <w:rPr>
          <w:rFonts w:asciiTheme="majorHAnsi" w:hAnsiTheme="majorHAnsi"/>
          <w:sz w:val="22"/>
          <w:szCs w:val="22"/>
          <w:lang w:val="en-GB"/>
        </w:rPr>
        <w:t>known</w:t>
      </w:r>
      <w:r w:rsidR="00586382">
        <w:rPr>
          <w:rFonts w:asciiTheme="majorHAnsi" w:hAnsiTheme="majorHAnsi"/>
          <w:sz w:val="22"/>
          <w:szCs w:val="22"/>
          <w:lang w:val="en-GB"/>
        </w:rPr>
        <w:t xml:space="preserve"> for now</w:t>
      </w:r>
      <w:r w:rsidR="006F3267" w:rsidRPr="00B443E5">
        <w:rPr>
          <w:rFonts w:asciiTheme="majorHAnsi" w:hAnsiTheme="majorHAnsi"/>
          <w:sz w:val="22"/>
          <w:szCs w:val="22"/>
          <w:lang w:val="en-GB"/>
        </w:rPr>
        <w:t xml:space="preserve">. Only </w:t>
      </w:r>
      <w:r w:rsidR="00E761F8">
        <w:rPr>
          <w:rFonts w:asciiTheme="majorHAnsi" w:hAnsiTheme="majorHAnsi"/>
          <w:sz w:val="22"/>
          <w:szCs w:val="22"/>
          <w:lang w:val="en-GB"/>
        </w:rPr>
        <w:t>four</w:t>
      </w:r>
      <w:r w:rsidR="006F3267" w:rsidRPr="00B443E5">
        <w:rPr>
          <w:rFonts w:asciiTheme="majorHAnsi" w:hAnsiTheme="majorHAnsi"/>
          <w:sz w:val="22"/>
          <w:szCs w:val="22"/>
          <w:lang w:val="en-GB"/>
        </w:rPr>
        <w:t xml:space="preserve"> of the 14 state-level institutions </w:t>
      </w:r>
      <w:r w:rsidR="00E761F8">
        <w:rPr>
          <w:rFonts w:asciiTheme="majorHAnsi" w:hAnsiTheme="majorHAnsi"/>
          <w:sz w:val="22"/>
          <w:szCs w:val="22"/>
          <w:lang w:val="en-GB"/>
        </w:rPr>
        <w:t>carry out customer-satisfaction surveys</w:t>
      </w:r>
      <w:r w:rsidR="006F3267" w:rsidRPr="00B443E5">
        <w:rPr>
          <w:rFonts w:asciiTheme="majorHAnsi" w:hAnsiTheme="majorHAnsi"/>
          <w:sz w:val="22"/>
          <w:szCs w:val="22"/>
          <w:lang w:val="en-GB"/>
        </w:rPr>
        <w:t xml:space="preserve">, </w:t>
      </w:r>
      <w:r w:rsidR="00E761F8">
        <w:rPr>
          <w:rFonts w:asciiTheme="majorHAnsi" w:hAnsiTheme="majorHAnsi"/>
          <w:sz w:val="22"/>
          <w:szCs w:val="22"/>
          <w:lang w:val="en-GB"/>
        </w:rPr>
        <w:t>namely</w:t>
      </w:r>
      <w:r w:rsidR="006F3267" w:rsidRPr="00B443E5">
        <w:rPr>
          <w:rFonts w:asciiTheme="majorHAnsi" w:hAnsiTheme="majorHAnsi"/>
          <w:sz w:val="22"/>
          <w:szCs w:val="22"/>
          <w:lang w:val="en-GB"/>
        </w:rPr>
        <w:t>: the Central Election Commission, the Communications Regulatory Agency, the Agency for Development of Higher Education and Quality Assurance</w:t>
      </w:r>
      <w:r w:rsidR="00E761F8">
        <w:rPr>
          <w:rFonts w:asciiTheme="majorHAnsi" w:hAnsiTheme="majorHAnsi"/>
          <w:sz w:val="22"/>
          <w:szCs w:val="22"/>
          <w:lang w:val="en-GB"/>
        </w:rPr>
        <w:t>, and the</w:t>
      </w:r>
      <w:r w:rsidR="006F3267" w:rsidRPr="00B443E5">
        <w:rPr>
          <w:rFonts w:asciiTheme="majorHAnsi" w:hAnsiTheme="majorHAnsi"/>
          <w:sz w:val="22"/>
          <w:szCs w:val="22"/>
          <w:lang w:val="en-GB"/>
        </w:rPr>
        <w:t xml:space="preserve"> Market Surveillance</w:t>
      </w:r>
      <w:r w:rsidR="00CD74C2" w:rsidRPr="00CD74C2">
        <w:rPr>
          <w:rFonts w:asciiTheme="majorHAnsi" w:hAnsiTheme="majorHAnsi"/>
          <w:sz w:val="22"/>
          <w:szCs w:val="22"/>
          <w:lang w:val="en-GB"/>
        </w:rPr>
        <w:t xml:space="preserve"> </w:t>
      </w:r>
      <w:r w:rsidR="00CD74C2" w:rsidRPr="00B443E5">
        <w:rPr>
          <w:rFonts w:asciiTheme="majorHAnsi" w:hAnsiTheme="majorHAnsi"/>
          <w:sz w:val="22"/>
          <w:szCs w:val="22"/>
          <w:lang w:val="en-GB"/>
        </w:rPr>
        <w:t>Agency</w:t>
      </w:r>
      <w:r w:rsidR="006F3267" w:rsidRPr="00B443E5">
        <w:rPr>
          <w:rFonts w:asciiTheme="majorHAnsi" w:hAnsiTheme="majorHAnsi"/>
          <w:sz w:val="22"/>
          <w:szCs w:val="22"/>
          <w:lang w:val="en-GB"/>
        </w:rPr>
        <w:t>.</w:t>
      </w:r>
    </w:p>
    <w:p w:rsidR="00154DB4" w:rsidRPr="00B443E5" w:rsidRDefault="00154DB4" w:rsidP="00754472">
      <w:pPr>
        <w:jc w:val="both"/>
        <w:rPr>
          <w:rFonts w:asciiTheme="majorHAnsi" w:hAnsiTheme="majorHAnsi"/>
          <w:sz w:val="22"/>
          <w:szCs w:val="22"/>
          <w:lang w:val="en-GB"/>
        </w:rPr>
      </w:pPr>
    </w:p>
    <w:p w:rsidR="000535AA" w:rsidRPr="00B443E5" w:rsidRDefault="00CD74C2" w:rsidP="00524092">
      <w:pPr>
        <w:ind w:firstLine="360"/>
        <w:jc w:val="both"/>
        <w:rPr>
          <w:rFonts w:asciiTheme="majorHAnsi" w:hAnsiTheme="majorHAnsi"/>
          <w:sz w:val="22"/>
          <w:szCs w:val="22"/>
          <w:lang w:val="en-GB"/>
        </w:rPr>
      </w:pPr>
      <w:r>
        <w:rPr>
          <w:rFonts w:asciiTheme="majorHAnsi" w:hAnsiTheme="majorHAnsi"/>
          <w:sz w:val="22"/>
          <w:szCs w:val="22"/>
          <w:lang w:val="en-GB"/>
        </w:rPr>
        <w:t xml:space="preserve">Of </w:t>
      </w:r>
      <w:r w:rsidR="00586382">
        <w:rPr>
          <w:rFonts w:asciiTheme="majorHAnsi" w:hAnsiTheme="majorHAnsi"/>
          <w:sz w:val="22"/>
          <w:szCs w:val="22"/>
          <w:lang w:val="en-GB"/>
        </w:rPr>
        <w:t xml:space="preserve">the </w:t>
      </w:r>
      <w:r>
        <w:rPr>
          <w:rFonts w:asciiTheme="majorHAnsi" w:hAnsiTheme="majorHAnsi"/>
          <w:sz w:val="22"/>
          <w:szCs w:val="22"/>
          <w:lang w:val="en-GB"/>
        </w:rPr>
        <w:t>twelve institutions a</w:t>
      </w:r>
      <w:r w:rsidR="00154DB4" w:rsidRPr="00B443E5">
        <w:rPr>
          <w:rFonts w:asciiTheme="majorHAnsi" w:hAnsiTheme="majorHAnsi"/>
          <w:sz w:val="22"/>
          <w:szCs w:val="22"/>
          <w:lang w:val="en-GB"/>
        </w:rPr>
        <w:t xml:space="preserve">t the </w:t>
      </w:r>
      <w:r>
        <w:rPr>
          <w:rFonts w:asciiTheme="majorHAnsi" w:hAnsiTheme="majorHAnsi"/>
          <w:sz w:val="22"/>
          <w:szCs w:val="22"/>
          <w:lang w:val="en-GB"/>
        </w:rPr>
        <w:t>FBiH</w:t>
      </w:r>
      <w:r w:rsidR="00154DB4" w:rsidRPr="00B443E5">
        <w:rPr>
          <w:rFonts w:asciiTheme="majorHAnsi" w:hAnsiTheme="majorHAnsi"/>
          <w:sz w:val="22"/>
          <w:szCs w:val="22"/>
          <w:lang w:val="en-GB"/>
        </w:rPr>
        <w:t xml:space="preserve"> level</w:t>
      </w:r>
      <w:r>
        <w:rPr>
          <w:rFonts w:asciiTheme="majorHAnsi" w:hAnsiTheme="majorHAnsi"/>
          <w:sz w:val="22"/>
          <w:szCs w:val="22"/>
          <w:lang w:val="en-GB"/>
        </w:rPr>
        <w:t xml:space="preserve">, </w:t>
      </w:r>
      <w:r w:rsidR="006016FB">
        <w:rPr>
          <w:rFonts w:asciiTheme="majorHAnsi" w:hAnsiTheme="majorHAnsi"/>
          <w:sz w:val="22"/>
          <w:szCs w:val="22"/>
          <w:lang w:val="en-GB"/>
        </w:rPr>
        <w:t>eleven were sued by third parties or their own employees</w:t>
      </w:r>
      <w:r w:rsidR="00154DB4" w:rsidRPr="00B443E5">
        <w:rPr>
          <w:rFonts w:asciiTheme="majorHAnsi" w:hAnsiTheme="majorHAnsi"/>
          <w:sz w:val="22"/>
          <w:szCs w:val="22"/>
          <w:lang w:val="en-GB"/>
        </w:rPr>
        <w:t xml:space="preserve">. </w:t>
      </w:r>
      <w:r w:rsidR="006016FB" w:rsidRPr="002F2992">
        <w:rPr>
          <w:rFonts w:ascii="Calibri" w:eastAsia="SimSun" w:hAnsi="Calibri" w:cs="Calibri"/>
          <w:bCs/>
          <w:kern w:val="2"/>
          <w:sz w:val="22"/>
          <w:szCs w:val="22"/>
          <w:lang w:val="en-GB" w:eastAsia="zh-CN"/>
        </w:rPr>
        <w:t xml:space="preserve">The reasons for lawsuits brought by employees </w:t>
      </w:r>
      <w:r w:rsidR="006016FB">
        <w:rPr>
          <w:rFonts w:ascii="Calibri" w:eastAsia="SimSun" w:hAnsi="Calibri" w:cs="Calibri"/>
          <w:bCs/>
          <w:kern w:val="2"/>
          <w:sz w:val="22"/>
          <w:szCs w:val="22"/>
          <w:lang w:val="en-GB" w:eastAsia="zh-CN"/>
        </w:rPr>
        <w:t xml:space="preserve">mainly concern </w:t>
      </w:r>
      <w:r w:rsidR="006016FB" w:rsidRPr="002F2992">
        <w:rPr>
          <w:rFonts w:ascii="Calibri" w:eastAsia="SimSun" w:hAnsi="Calibri" w:cs="Calibri"/>
          <w:bCs/>
          <w:kern w:val="2"/>
          <w:sz w:val="22"/>
          <w:szCs w:val="22"/>
          <w:lang w:val="en-GB" w:eastAsia="zh-CN"/>
        </w:rPr>
        <w:t xml:space="preserve">payment of outstanding debts arising from employment. What is worrying, though, is the fact that in three institutions all lawsuits had a negative outcome for the institution. </w:t>
      </w:r>
      <w:r w:rsidR="004F0A96" w:rsidRPr="00B443E5">
        <w:rPr>
          <w:rFonts w:asciiTheme="majorHAnsi" w:hAnsiTheme="majorHAnsi"/>
          <w:sz w:val="22"/>
          <w:szCs w:val="22"/>
          <w:lang w:val="en-GB"/>
        </w:rPr>
        <w:t xml:space="preserve">According to the </w:t>
      </w:r>
      <w:r w:rsidR="004F0A96">
        <w:rPr>
          <w:rFonts w:asciiTheme="majorHAnsi" w:hAnsiTheme="majorHAnsi"/>
          <w:sz w:val="22"/>
          <w:szCs w:val="22"/>
          <w:lang w:val="en-GB"/>
        </w:rPr>
        <w:t>information submitted, there were</w:t>
      </w:r>
      <w:r w:rsidR="00154DB4" w:rsidRPr="00B443E5">
        <w:rPr>
          <w:rFonts w:asciiTheme="majorHAnsi" w:hAnsiTheme="majorHAnsi"/>
          <w:sz w:val="22"/>
          <w:szCs w:val="22"/>
          <w:lang w:val="en-GB"/>
        </w:rPr>
        <w:t xml:space="preserve"> as many as 60 </w:t>
      </w:r>
      <w:r w:rsidR="004F0A96">
        <w:rPr>
          <w:rFonts w:asciiTheme="majorHAnsi" w:hAnsiTheme="majorHAnsi"/>
          <w:sz w:val="22"/>
          <w:szCs w:val="22"/>
          <w:lang w:val="en-GB"/>
        </w:rPr>
        <w:t>class</w:t>
      </w:r>
      <w:r w:rsidR="00586382">
        <w:rPr>
          <w:rFonts w:asciiTheme="majorHAnsi" w:hAnsiTheme="majorHAnsi"/>
          <w:sz w:val="22"/>
          <w:szCs w:val="22"/>
          <w:lang w:val="en-GB"/>
        </w:rPr>
        <w:t>-action</w:t>
      </w:r>
      <w:r w:rsidR="004F0A96">
        <w:rPr>
          <w:rFonts w:asciiTheme="majorHAnsi" w:hAnsiTheme="majorHAnsi"/>
          <w:sz w:val="22"/>
          <w:szCs w:val="22"/>
          <w:lang w:val="en-GB"/>
        </w:rPr>
        <w:t xml:space="preserve"> suits</w:t>
      </w:r>
      <w:r w:rsidR="00154DB4" w:rsidRPr="00B443E5">
        <w:rPr>
          <w:rFonts w:asciiTheme="majorHAnsi" w:hAnsiTheme="majorHAnsi"/>
          <w:sz w:val="22"/>
          <w:szCs w:val="22"/>
          <w:lang w:val="en-GB"/>
        </w:rPr>
        <w:t xml:space="preserve"> (</w:t>
      </w:r>
      <w:r w:rsidR="004F0A96">
        <w:rPr>
          <w:rFonts w:asciiTheme="majorHAnsi" w:hAnsiTheme="majorHAnsi"/>
          <w:sz w:val="22"/>
          <w:szCs w:val="22"/>
          <w:lang w:val="en-GB"/>
        </w:rPr>
        <w:t xml:space="preserve">including </w:t>
      </w:r>
      <w:r w:rsidR="00154DB4" w:rsidRPr="00B443E5">
        <w:rPr>
          <w:rFonts w:asciiTheme="majorHAnsi" w:hAnsiTheme="majorHAnsi"/>
          <w:sz w:val="22"/>
          <w:szCs w:val="22"/>
          <w:lang w:val="en-GB"/>
        </w:rPr>
        <w:t xml:space="preserve">a total of 272 persons) </w:t>
      </w:r>
      <w:r w:rsidR="004F0A96">
        <w:rPr>
          <w:rFonts w:asciiTheme="majorHAnsi" w:hAnsiTheme="majorHAnsi"/>
          <w:sz w:val="22"/>
          <w:szCs w:val="22"/>
          <w:lang w:val="en-GB"/>
        </w:rPr>
        <w:t>filed against t</w:t>
      </w:r>
      <w:r w:rsidR="004F0A96" w:rsidRPr="00B443E5">
        <w:rPr>
          <w:rFonts w:asciiTheme="majorHAnsi" w:hAnsiTheme="majorHAnsi"/>
          <w:sz w:val="22"/>
          <w:szCs w:val="22"/>
          <w:lang w:val="en-GB"/>
        </w:rPr>
        <w:t xml:space="preserve">he </w:t>
      </w:r>
      <w:r w:rsidR="004F0A96">
        <w:rPr>
          <w:rFonts w:asciiTheme="majorHAnsi" w:hAnsiTheme="majorHAnsi"/>
          <w:sz w:val="22"/>
          <w:szCs w:val="22"/>
          <w:lang w:val="en-GB"/>
        </w:rPr>
        <w:t>FBiH Bureau of</w:t>
      </w:r>
      <w:r w:rsidR="004F0A96" w:rsidRPr="00B443E5">
        <w:rPr>
          <w:rFonts w:asciiTheme="majorHAnsi" w:hAnsiTheme="majorHAnsi"/>
          <w:sz w:val="22"/>
          <w:szCs w:val="22"/>
          <w:lang w:val="en-GB"/>
        </w:rPr>
        <w:t xml:space="preserve"> Statistics </w:t>
      </w:r>
      <w:r w:rsidR="004F0A96">
        <w:rPr>
          <w:rFonts w:asciiTheme="majorHAnsi" w:hAnsiTheme="majorHAnsi"/>
          <w:sz w:val="22"/>
          <w:szCs w:val="22"/>
          <w:lang w:val="en-GB"/>
        </w:rPr>
        <w:t>for</w:t>
      </w:r>
      <w:r w:rsidR="00154DB4" w:rsidRPr="00B443E5">
        <w:rPr>
          <w:rFonts w:asciiTheme="majorHAnsi" w:hAnsiTheme="majorHAnsi"/>
          <w:sz w:val="22"/>
          <w:szCs w:val="22"/>
          <w:lang w:val="en-GB"/>
        </w:rPr>
        <w:t xml:space="preserve"> collect</w:t>
      </w:r>
      <w:r w:rsidR="004F0A96">
        <w:rPr>
          <w:rFonts w:asciiTheme="majorHAnsi" w:hAnsiTheme="majorHAnsi"/>
          <w:sz w:val="22"/>
          <w:szCs w:val="22"/>
          <w:lang w:val="en-GB"/>
        </w:rPr>
        <w:t>ion of</w:t>
      </w:r>
      <w:r w:rsidR="00154DB4" w:rsidRPr="00B443E5">
        <w:rPr>
          <w:rFonts w:asciiTheme="majorHAnsi" w:hAnsiTheme="majorHAnsi"/>
          <w:sz w:val="22"/>
          <w:szCs w:val="22"/>
          <w:lang w:val="en-GB"/>
        </w:rPr>
        <w:t xml:space="preserve"> </w:t>
      </w:r>
      <w:r w:rsidR="006016FB">
        <w:rPr>
          <w:rFonts w:asciiTheme="majorHAnsi" w:hAnsiTheme="majorHAnsi"/>
          <w:sz w:val="22"/>
          <w:szCs w:val="22"/>
          <w:lang w:val="en-GB"/>
        </w:rPr>
        <w:t>outstanding debts</w:t>
      </w:r>
      <w:r w:rsidR="004F0A96">
        <w:rPr>
          <w:rFonts w:asciiTheme="majorHAnsi" w:hAnsiTheme="majorHAnsi"/>
          <w:sz w:val="22"/>
          <w:szCs w:val="22"/>
          <w:lang w:val="en-GB"/>
        </w:rPr>
        <w:t xml:space="preserve"> arising</w:t>
      </w:r>
      <w:r w:rsidR="00154DB4" w:rsidRPr="00B443E5">
        <w:rPr>
          <w:rFonts w:asciiTheme="majorHAnsi" w:hAnsiTheme="majorHAnsi"/>
          <w:sz w:val="22"/>
          <w:szCs w:val="22"/>
          <w:lang w:val="en-GB"/>
        </w:rPr>
        <w:t xml:space="preserve"> from employment (</w:t>
      </w:r>
      <w:r w:rsidR="00FA4421">
        <w:rPr>
          <w:rFonts w:asciiTheme="majorHAnsi" w:hAnsiTheme="majorHAnsi"/>
          <w:sz w:val="22"/>
          <w:szCs w:val="22"/>
          <w:lang w:val="en-GB"/>
        </w:rPr>
        <w:t>holiday bonuses</w:t>
      </w:r>
      <w:r w:rsidR="00154DB4" w:rsidRPr="00B443E5">
        <w:rPr>
          <w:rFonts w:asciiTheme="majorHAnsi" w:hAnsiTheme="majorHAnsi"/>
          <w:sz w:val="22"/>
          <w:szCs w:val="22"/>
          <w:lang w:val="en-GB"/>
        </w:rPr>
        <w:t>, jubilee awards, meals</w:t>
      </w:r>
      <w:r w:rsidR="00FA4421">
        <w:rPr>
          <w:rFonts w:asciiTheme="majorHAnsi" w:hAnsiTheme="majorHAnsi"/>
          <w:sz w:val="22"/>
          <w:szCs w:val="22"/>
          <w:lang w:val="en-GB"/>
        </w:rPr>
        <w:t>, etc.</w:t>
      </w:r>
      <w:r w:rsidR="00154DB4" w:rsidRPr="00B443E5">
        <w:rPr>
          <w:rFonts w:asciiTheme="majorHAnsi" w:hAnsiTheme="majorHAnsi"/>
          <w:sz w:val="22"/>
          <w:szCs w:val="22"/>
          <w:lang w:val="en-GB"/>
        </w:rPr>
        <w:t xml:space="preserve">), and all </w:t>
      </w:r>
      <w:r w:rsidR="00FA4421">
        <w:rPr>
          <w:rFonts w:asciiTheme="majorHAnsi" w:hAnsiTheme="majorHAnsi"/>
          <w:sz w:val="22"/>
          <w:szCs w:val="22"/>
          <w:lang w:val="en-GB"/>
        </w:rPr>
        <w:t xml:space="preserve">lawsuits completed </w:t>
      </w:r>
      <w:r w:rsidR="00586382">
        <w:rPr>
          <w:rFonts w:asciiTheme="majorHAnsi" w:hAnsiTheme="majorHAnsi"/>
          <w:sz w:val="22"/>
          <w:szCs w:val="22"/>
          <w:lang w:val="en-GB"/>
        </w:rPr>
        <w:t>to date</w:t>
      </w:r>
      <w:r w:rsidR="00FA4421">
        <w:rPr>
          <w:rFonts w:asciiTheme="majorHAnsi" w:hAnsiTheme="majorHAnsi"/>
          <w:sz w:val="22"/>
          <w:szCs w:val="22"/>
          <w:lang w:val="en-GB"/>
        </w:rPr>
        <w:t xml:space="preserve"> were found</w:t>
      </w:r>
      <w:r w:rsidR="00154DB4" w:rsidRPr="00B443E5">
        <w:rPr>
          <w:rFonts w:asciiTheme="majorHAnsi" w:hAnsiTheme="majorHAnsi"/>
          <w:sz w:val="22"/>
          <w:szCs w:val="22"/>
          <w:lang w:val="en-GB"/>
        </w:rPr>
        <w:t xml:space="preserve"> in </w:t>
      </w:r>
      <w:r w:rsidRPr="00B443E5">
        <w:rPr>
          <w:rFonts w:asciiTheme="majorHAnsi" w:hAnsiTheme="majorHAnsi"/>
          <w:sz w:val="22"/>
          <w:szCs w:val="22"/>
          <w:lang w:val="en-GB"/>
        </w:rPr>
        <w:t>favour</w:t>
      </w:r>
      <w:r w:rsidR="00154DB4" w:rsidRPr="00B443E5">
        <w:rPr>
          <w:rFonts w:asciiTheme="majorHAnsi" w:hAnsiTheme="majorHAnsi"/>
          <w:sz w:val="22"/>
          <w:szCs w:val="22"/>
          <w:lang w:val="en-GB"/>
        </w:rPr>
        <w:t xml:space="preserve"> </w:t>
      </w:r>
      <w:r w:rsidR="00FA4421">
        <w:rPr>
          <w:rFonts w:asciiTheme="majorHAnsi" w:hAnsiTheme="majorHAnsi"/>
          <w:sz w:val="22"/>
          <w:szCs w:val="22"/>
          <w:lang w:val="en-GB"/>
        </w:rPr>
        <w:t>of the plaintiffs</w:t>
      </w:r>
      <w:r w:rsidR="00154DB4" w:rsidRPr="00B443E5">
        <w:rPr>
          <w:rFonts w:asciiTheme="majorHAnsi" w:hAnsiTheme="majorHAnsi"/>
          <w:sz w:val="22"/>
          <w:szCs w:val="22"/>
          <w:lang w:val="en-GB"/>
        </w:rPr>
        <w:t>. T</w:t>
      </w:r>
      <w:r w:rsidR="00FA4421">
        <w:rPr>
          <w:rFonts w:asciiTheme="majorHAnsi" w:hAnsiTheme="majorHAnsi"/>
          <w:sz w:val="22"/>
          <w:szCs w:val="22"/>
          <w:lang w:val="en-GB"/>
        </w:rPr>
        <w:t>he t</w:t>
      </w:r>
      <w:r w:rsidR="00154DB4" w:rsidRPr="00B443E5">
        <w:rPr>
          <w:rFonts w:asciiTheme="majorHAnsi" w:hAnsiTheme="majorHAnsi"/>
          <w:sz w:val="22"/>
          <w:szCs w:val="22"/>
          <w:lang w:val="en-GB"/>
        </w:rPr>
        <w:t xml:space="preserve">otal number of </w:t>
      </w:r>
      <w:r w:rsidR="00FA4421">
        <w:rPr>
          <w:rFonts w:asciiTheme="majorHAnsi" w:hAnsiTheme="majorHAnsi"/>
          <w:sz w:val="22"/>
          <w:szCs w:val="22"/>
          <w:lang w:val="en-GB"/>
        </w:rPr>
        <w:t xml:space="preserve">lawsuits </w:t>
      </w:r>
      <w:r w:rsidR="00154DB4" w:rsidRPr="00B443E5">
        <w:rPr>
          <w:rFonts w:asciiTheme="majorHAnsi" w:hAnsiTheme="majorHAnsi"/>
          <w:sz w:val="22"/>
          <w:szCs w:val="22"/>
          <w:lang w:val="en-GB"/>
        </w:rPr>
        <w:t>(</w:t>
      </w:r>
      <w:r w:rsidR="004801D4">
        <w:rPr>
          <w:rFonts w:asciiTheme="majorHAnsi" w:hAnsiTheme="majorHAnsi"/>
          <w:sz w:val="22"/>
          <w:szCs w:val="22"/>
          <w:lang w:val="en-GB"/>
        </w:rPr>
        <w:t xml:space="preserve">filed </w:t>
      </w:r>
      <w:r w:rsidR="00586382">
        <w:rPr>
          <w:rFonts w:asciiTheme="majorHAnsi" w:hAnsiTheme="majorHAnsi"/>
          <w:sz w:val="22"/>
          <w:szCs w:val="22"/>
          <w:lang w:val="en-GB"/>
        </w:rPr>
        <w:t xml:space="preserve">both </w:t>
      </w:r>
      <w:r w:rsidR="004801D4">
        <w:rPr>
          <w:rFonts w:asciiTheme="majorHAnsi" w:hAnsiTheme="majorHAnsi"/>
          <w:sz w:val="22"/>
          <w:szCs w:val="22"/>
          <w:lang w:val="en-GB"/>
        </w:rPr>
        <w:t xml:space="preserve">by </w:t>
      </w:r>
      <w:r w:rsidR="00154DB4" w:rsidRPr="00B443E5">
        <w:rPr>
          <w:rFonts w:asciiTheme="majorHAnsi" w:hAnsiTheme="majorHAnsi"/>
          <w:sz w:val="22"/>
          <w:szCs w:val="22"/>
          <w:lang w:val="en-GB"/>
        </w:rPr>
        <w:t xml:space="preserve">third parties and </w:t>
      </w:r>
      <w:r w:rsidR="00586382">
        <w:rPr>
          <w:rFonts w:asciiTheme="majorHAnsi" w:hAnsiTheme="majorHAnsi"/>
          <w:sz w:val="22"/>
          <w:szCs w:val="22"/>
          <w:lang w:val="en-GB"/>
        </w:rPr>
        <w:t xml:space="preserve">by </w:t>
      </w:r>
      <w:r w:rsidR="00154DB4" w:rsidRPr="00B443E5">
        <w:rPr>
          <w:rFonts w:asciiTheme="majorHAnsi" w:hAnsiTheme="majorHAnsi"/>
          <w:sz w:val="22"/>
          <w:szCs w:val="22"/>
          <w:lang w:val="en-GB"/>
        </w:rPr>
        <w:t xml:space="preserve">employees) </w:t>
      </w:r>
      <w:r w:rsidR="004801D4">
        <w:rPr>
          <w:rFonts w:asciiTheme="majorHAnsi" w:hAnsiTheme="majorHAnsi"/>
          <w:sz w:val="22"/>
          <w:szCs w:val="22"/>
          <w:lang w:val="en-GB"/>
        </w:rPr>
        <w:t>wa</w:t>
      </w:r>
      <w:r w:rsidR="00154DB4" w:rsidRPr="00B443E5">
        <w:rPr>
          <w:rFonts w:asciiTheme="majorHAnsi" w:hAnsiTheme="majorHAnsi"/>
          <w:sz w:val="22"/>
          <w:szCs w:val="22"/>
          <w:lang w:val="en-GB"/>
        </w:rPr>
        <w:t xml:space="preserve">s 677, of which 92.9% </w:t>
      </w:r>
      <w:r w:rsidR="004801D4">
        <w:rPr>
          <w:rFonts w:asciiTheme="majorHAnsi" w:hAnsiTheme="majorHAnsi"/>
          <w:sz w:val="22"/>
          <w:szCs w:val="22"/>
          <w:lang w:val="en-GB"/>
        </w:rPr>
        <w:t>were brought by</w:t>
      </w:r>
      <w:r w:rsidR="00154DB4" w:rsidRPr="00B443E5">
        <w:rPr>
          <w:rFonts w:asciiTheme="majorHAnsi" w:hAnsiTheme="majorHAnsi"/>
          <w:sz w:val="22"/>
          <w:szCs w:val="22"/>
          <w:lang w:val="en-GB"/>
        </w:rPr>
        <w:t xml:space="preserve"> </w:t>
      </w:r>
      <w:r w:rsidR="004801D4" w:rsidRPr="00B443E5">
        <w:rPr>
          <w:rFonts w:asciiTheme="majorHAnsi" w:hAnsiTheme="majorHAnsi"/>
          <w:sz w:val="22"/>
          <w:szCs w:val="22"/>
          <w:lang w:val="en-GB"/>
        </w:rPr>
        <w:t>institutions</w:t>
      </w:r>
      <w:r w:rsidR="004801D4">
        <w:rPr>
          <w:rFonts w:asciiTheme="majorHAnsi" w:hAnsiTheme="majorHAnsi"/>
          <w:sz w:val="22"/>
          <w:szCs w:val="22"/>
          <w:lang w:val="en-GB"/>
        </w:rPr>
        <w:t>’</w:t>
      </w:r>
      <w:r w:rsidR="004801D4" w:rsidRPr="00B443E5">
        <w:rPr>
          <w:rFonts w:asciiTheme="majorHAnsi" w:hAnsiTheme="majorHAnsi"/>
          <w:sz w:val="22"/>
          <w:szCs w:val="22"/>
          <w:lang w:val="en-GB"/>
        </w:rPr>
        <w:t xml:space="preserve"> </w:t>
      </w:r>
      <w:r w:rsidR="00154DB4" w:rsidRPr="00B443E5">
        <w:rPr>
          <w:rFonts w:asciiTheme="majorHAnsi" w:hAnsiTheme="majorHAnsi"/>
          <w:sz w:val="22"/>
          <w:szCs w:val="22"/>
          <w:lang w:val="en-GB"/>
        </w:rPr>
        <w:t xml:space="preserve">employees </w:t>
      </w:r>
      <w:r w:rsidR="004801D4">
        <w:rPr>
          <w:rFonts w:asciiTheme="majorHAnsi" w:hAnsiTheme="majorHAnsi"/>
          <w:sz w:val="22"/>
          <w:szCs w:val="22"/>
          <w:lang w:val="en-GB"/>
        </w:rPr>
        <w:t>before the competent courts for</w:t>
      </w:r>
      <w:r w:rsidR="00154DB4" w:rsidRPr="00B443E5">
        <w:rPr>
          <w:rFonts w:asciiTheme="majorHAnsi" w:hAnsiTheme="majorHAnsi"/>
          <w:sz w:val="22"/>
          <w:szCs w:val="22"/>
          <w:lang w:val="en-GB"/>
        </w:rPr>
        <w:t xml:space="preserve"> </w:t>
      </w:r>
      <w:r w:rsidR="004801D4">
        <w:rPr>
          <w:rFonts w:asciiTheme="majorHAnsi" w:hAnsiTheme="majorHAnsi"/>
          <w:sz w:val="22"/>
          <w:szCs w:val="22"/>
          <w:lang w:val="en-GB"/>
        </w:rPr>
        <w:t xml:space="preserve">the settlement of </w:t>
      </w:r>
      <w:r w:rsidR="00154DB4" w:rsidRPr="00B443E5">
        <w:rPr>
          <w:rFonts w:asciiTheme="majorHAnsi" w:hAnsiTheme="majorHAnsi"/>
          <w:sz w:val="22"/>
          <w:szCs w:val="22"/>
          <w:lang w:val="en-GB"/>
        </w:rPr>
        <w:t xml:space="preserve">disputes arising from employment. </w:t>
      </w:r>
      <w:r w:rsidR="004801D4">
        <w:rPr>
          <w:rFonts w:asciiTheme="majorHAnsi" w:hAnsiTheme="majorHAnsi"/>
          <w:sz w:val="22"/>
          <w:szCs w:val="22"/>
          <w:lang w:val="en-GB"/>
        </w:rPr>
        <w:t xml:space="preserve">The total amount paid out </w:t>
      </w:r>
      <w:r w:rsidR="00E7761F">
        <w:rPr>
          <w:rFonts w:asciiTheme="majorHAnsi" w:hAnsiTheme="majorHAnsi"/>
          <w:sz w:val="22"/>
          <w:szCs w:val="22"/>
          <w:lang w:val="en-GB"/>
        </w:rPr>
        <w:t>thus</w:t>
      </w:r>
      <w:r w:rsidR="004801D4" w:rsidRPr="00B443E5">
        <w:rPr>
          <w:rFonts w:asciiTheme="majorHAnsi" w:hAnsiTheme="majorHAnsi"/>
          <w:sz w:val="22"/>
          <w:szCs w:val="22"/>
          <w:lang w:val="en-GB"/>
        </w:rPr>
        <w:t xml:space="preserve"> far </w:t>
      </w:r>
      <w:r w:rsidR="004801D4">
        <w:rPr>
          <w:rFonts w:asciiTheme="majorHAnsi" w:hAnsiTheme="majorHAnsi"/>
          <w:sz w:val="22"/>
          <w:szCs w:val="22"/>
          <w:lang w:val="en-GB"/>
        </w:rPr>
        <w:t xml:space="preserve">by the FBiH institution </w:t>
      </w:r>
      <w:r w:rsidR="00E7761F">
        <w:rPr>
          <w:rFonts w:asciiTheme="majorHAnsi" w:hAnsiTheme="majorHAnsi"/>
          <w:sz w:val="22"/>
          <w:szCs w:val="22"/>
          <w:lang w:val="en-GB"/>
        </w:rPr>
        <w:t xml:space="preserve">participating in the </w:t>
      </w:r>
      <w:r w:rsidR="00E7761F" w:rsidRPr="00B443E5">
        <w:rPr>
          <w:rFonts w:asciiTheme="majorHAnsi" w:hAnsiTheme="majorHAnsi"/>
          <w:sz w:val="22"/>
          <w:szCs w:val="22"/>
          <w:lang w:val="en-GB"/>
        </w:rPr>
        <w:t>monitoring</w:t>
      </w:r>
      <w:r w:rsidR="00E7761F">
        <w:rPr>
          <w:rFonts w:asciiTheme="majorHAnsi" w:hAnsiTheme="majorHAnsi"/>
          <w:sz w:val="22"/>
          <w:szCs w:val="22"/>
          <w:lang w:val="en-GB"/>
        </w:rPr>
        <w:t xml:space="preserve"> survey</w:t>
      </w:r>
      <w:r w:rsidR="00E7761F" w:rsidRPr="00B443E5">
        <w:rPr>
          <w:rFonts w:asciiTheme="majorHAnsi" w:hAnsiTheme="majorHAnsi"/>
          <w:sz w:val="22"/>
          <w:szCs w:val="22"/>
          <w:lang w:val="en-GB"/>
        </w:rPr>
        <w:t xml:space="preserve"> </w:t>
      </w:r>
      <w:r w:rsidR="00E7761F">
        <w:rPr>
          <w:rFonts w:asciiTheme="majorHAnsi" w:hAnsiTheme="majorHAnsi"/>
          <w:sz w:val="22"/>
          <w:szCs w:val="22"/>
          <w:lang w:val="en-GB"/>
        </w:rPr>
        <w:t>by way of litigation expenses was to the tune of</w:t>
      </w:r>
      <w:r w:rsidR="004801D4" w:rsidRPr="00B443E5">
        <w:rPr>
          <w:rFonts w:asciiTheme="majorHAnsi" w:hAnsiTheme="majorHAnsi"/>
          <w:sz w:val="22"/>
          <w:szCs w:val="22"/>
          <w:lang w:val="en-GB"/>
        </w:rPr>
        <w:t xml:space="preserve"> </w:t>
      </w:r>
      <w:r w:rsidR="004801D4">
        <w:rPr>
          <w:rFonts w:asciiTheme="majorHAnsi" w:hAnsiTheme="majorHAnsi"/>
          <w:sz w:val="22"/>
          <w:szCs w:val="22"/>
          <w:lang w:val="en-GB"/>
        </w:rPr>
        <w:t xml:space="preserve">BAM </w:t>
      </w:r>
      <w:r w:rsidR="004801D4" w:rsidRPr="00B443E5">
        <w:rPr>
          <w:rFonts w:asciiTheme="majorHAnsi" w:hAnsiTheme="majorHAnsi"/>
          <w:sz w:val="22"/>
          <w:szCs w:val="22"/>
          <w:lang w:val="en-GB"/>
        </w:rPr>
        <w:t>19,024,397</w:t>
      </w:r>
      <w:r w:rsidR="00154DB4" w:rsidRPr="00B443E5">
        <w:rPr>
          <w:rFonts w:asciiTheme="majorHAnsi" w:hAnsiTheme="majorHAnsi"/>
          <w:sz w:val="22"/>
          <w:szCs w:val="22"/>
          <w:lang w:val="en-GB"/>
        </w:rPr>
        <w:t xml:space="preserve">. </w:t>
      </w:r>
      <w:r w:rsidR="004366AB">
        <w:rPr>
          <w:rFonts w:asciiTheme="majorHAnsi" w:hAnsiTheme="majorHAnsi"/>
          <w:sz w:val="22"/>
          <w:szCs w:val="22"/>
          <w:lang w:val="en-GB"/>
        </w:rPr>
        <w:t>Only</w:t>
      </w:r>
      <w:r w:rsidR="00154DB4" w:rsidRPr="00B443E5">
        <w:rPr>
          <w:rFonts w:asciiTheme="majorHAnsi" w:hAnsiTheme="majorHAnsi"/>
          <w:sz w:val="22"/>
          <w:szCs w:val="22"/>
          <w:lang w:val="en-GB"/>
        </w:rPr>
        <w:t xml:space="preserve"> one institution (</w:t>
      </w:r>
      <w:r w:rsidR="004366AB">
        <w:rPr>
          <w:rFonts w:asciiTheme="majorHAnsi" w:hAnsiTheme="majorHAnsi"/>
          <w:sz w:val="22"/>
          <w:szCs w:val="22"/>
          <w:lang w:val="en-GB"/>
        </w:rPr>
        <w:t>FBiH Bureau of Statistics</w:t>
      </w:r>
      <w:r w:rsidR="00154DB4" w:rsidRPr="00B443E5">
        <w:rPr>
          <w:rFonts w:asciiTheme="majorHAnsi" w:hAnsiTheme="majorHAnsi"/>
          <w:sz w:val="22"/>
          <w:szCs w:val="22"/>
          <w:lang w:val="en-GB"/>
        </w:rPr>
        <w:t xml:space="preserve">) </w:t>
      </w:r>
      <w:r w:rsidR="00586382">
        <w:rPr>
          <w:rFonts w:asciiTheme="majorHAnsi" w:hAnsiTheme="majorHAnsi"/>
          <w:sz w:val="22"/>
          <w:szCs w:val="22"/>
          <w:lang w:val="en-GB"/>
        </w:rPr>
        <w:t xml:space="preserve">was found to </w:t>
      </w:r>
      <w:r w:rsidR="004366AB">
        <w:rPr>
          <w:rFonts w:asciiTheme="majorHAnsi" w:hAnsiTheme="majorHAnsi"/>
          <w:sz w:val="22"/>
          <w:szCs w:val="22"/>
          <w:lang w:val="en-GB"/>
        </w:rPr>
        <w:t>carr</w:t>
      </w:r>
      <w:r w:rsidR="00586382">
        <w:rPr>
          <w:rFonts w:asciiTheme="majorHAnsi" w:hAnsiTheme="majorHAnsi"/>
          <w:sz w:val="22"/>
          <w:szCs w:val="22"/>
          <w:lang w:val="en-GB"/>
        </w:rPr>
        <w:t>y</w:t>
      </w:r>
      <w:r w:rsidR="004366AB">
        <w:rPr>
          <w:rFonts w:asciiTheme="majorHAnsi" w:hAnsiTheme="majorHAnsi"/>
          <w:sz w:val="22"/>
          <w:szCs w:val="22"/>
          <w:lang w:val="en-GB"/>
        </w:rPr>
        <w:t xml:space="preserve"> out customer-</w:t>
      </w:r>
      <w:r w:rsidR="00154DB4" w:rsidRPr="00B443E5">
        <w:rPr>
          <w:rFonts w:asciiTheme="majorHAnsi" w:hAnsiTheme="majorHAnsi"/>
          <w:sz w:val="22"/>
          <w:szCs w:val="22"/>
          <w:lang w:val="en-GB"/>
        </w:rPr>
        <w:t>satisfaction</w:t>
      </w:r>
      <w:r w:rsidR="004366AB">
        <w:rPr>
          <w:rFonts w:asciiTheme="majorHAnsi" w:hAnsiTheme="majorHAnsi"/>
          <w:sz w:val="22"/>
          <w:szCs w:val="22"/>
          <w:lang w:val="en-GB"/>
        </w:rPr>
        <w:t xml:space="preserve"> surveys</w:t>
      </w:r>
      <w:r w:rsidR="00154DB4" w:rsidRPr="00B443E5">
        <w:rPr>
          <w:rFonts w:asciiTheme="majorHAnsi" w:hAnsiTheme="majorHAnsi"/>
          <w:sz w:val="22"/>
          <w:szCs w:val="22"/>
          <w:lang w:val="en-GB"/>
        </w:rPr>
        <w:t>.</w:t>
      </w:r>
    </w:p>
    <w:p w:rsidR="000535AA" w:rsidRPr="00B443E5" w:rsidRDefault="000535AA" w:rsidP="00754472">
      <w:pPr>
        <w:jc w:val="both"/>
        <w:rPr>
          <w:rFonts w:asciiTheme="majorHAnsi" w:hAnsiTheme="majorHAnsi"/>
          <w:sz w:val="22"/>
          <w:szCs w:val="22"/>
          <w:lang w:val="en-GB"/>
        </w:rPr>
      </w:pPr>
    </w:p>
    <w:p w:rsidR="00F9072C" w:rsidRPr="00B443E5" w:rsidRDefault="004366AB" w:rsidP="00524092">
      <w:pPr>
        <w:ind w:firstLine="360"/>
        <w:jc w:val="both"/>
        <w:rPr>
          <w:rFonts w:asciiTheme="majorHAnsi" w:hAnsiTheme="majorHAnsi"/>
          <w:sz w:val="22"/>
          <w:szCs w:val="22"/>
          <w:lang w:val="en-GB"/>
        </w:rPr>
      </w:pPr>
      <w:r>
        <w:rPr>
          <w:rFonts w:asciiTheme="majorHAnsi" w:hAnsiTheme="majorHAnsi"/>
          <w:sz w:val="22"/>
          <w:szCs w:val="22"/>
          <w:lang w:val="en-GB"/>
        </w:rPr>
        <w:t>Of the nine i</w:t>
      </w:r>
      <w:r w:rsidRPr="00B443E5">
        <w:rPr>
          <w:rFonts w:asciiTheme="majorHAnsi" w:hAnsiTheme="majorHAnsi"/>
          <w:sz w:val="22"/>
          <w:szCs w:val="22"/>
          <w:lang w:val="en-GB"/>
        </w:rPr>
        <w:t xml:space="preserve">nstitutions </w:t>
      </w:r>
      <w:r>
        <w:rPr>
          <w:rFonts w:asciiTheme="majorHAnsi" w:hAnsiTheme="majorHAnsi"/>
          <w:sz w:val="22"/>
          <w:szCs w:val="22"/>
          <w:lang w:val="en-GB"/>
        </w:rPr>
        <w:t>i</w:t>
      </w:r>
      <w:r w:rsidR="000535AA" w:rsidRPr="00B443E5">
        <w:rPr>
          <w:rFonts w:asciiTheme="majorHAnsi" w:hAnsiTheme="majorHAnsi"/>
          <w:sz w:val="22"/>
          <w:szCs w:val="22"/>
          <w:lang w:val="en-GB"/>
        </w:rPr>
        <w:t xml:space="preserve">n </w:t>
      </w:r>
      <w:r w:rsidR="00B443E5">
        <w:rPr>
          <w:rFonts w:asciiTheme="majorHAnsi" w:hAnsiTheme="majorHAnsi"/>
          <w:sz w:val="22"/>
          <w:szCs w:val="22"/>
          <w:lang w:val="en-GB"/>
        </w:rPr>
        <w:t>RS</w:t>
      </w:r>
      <w:r>
        <w:rPr>
          <w:rFonts w:asciiTheme="majorHAnsi" w:hAnsiTheme="majorHAnsi"/>
          <w:sz w:val="22"/>
          <w:szCs w:val="22"/>
          <w:lang w:val="en-GB"/>
        </w:rPr>
        <w:t xml:space="preserve">, lawsuits were filed against six. Only </w:t>
      </w:r>
      <w:r w:rsidR="000535AA" w:rsidRPr="00B443E5">
        <w:rPr>
          <w:rFonts w:asciiTheme="majorHAnsi" w:hAnsiTheme="majorHAnsi"/>
          <w:sz w:val="22"/>
          <w:szCs w:val="22"/>
          <w:lang w:val="en-GB"/>
        </w:rPr>
        <w:t xml:space="preserve">two institutions </w:t>
      </w:r>
      <w:r w:rsidR="00B2694E">
        <w:rPr>
          <w:rFonts w:asciiTheme="majorHAnsi" w:hAnsiTheme="majorHAnsi"/>
          <w:sz w:val="22"/>
          <w:szCs w:val="22"/>
          <w:lang w:val="en-GB"/>
        </w:rPr>
        <w:t xml:space="preserve">were found to </w:t>
      </w:r>
      <w:r>
        <w:rPr>
          <w:rFonts w:asciiTheme="majorHAnsi" w:hAnsiTheme="majorHAnsi"/>
          <w:sz w:val="22"/>
          <w:szCs w:val="22"/>
          <w:lang w:val="en-GB"/>
        </w:rPr>
        <w:t>undertake</w:t>
      </w:r>
      <w:r w:rsidR="000535AA" w:rsidRPr="00B443E5">
        <w:rPr>
          <w:rFonts w:asciiTheme="majorHAnsi" w:hAnsiTheme="majorHAnsi"/>
          <w:sz w:val="22"/>
          <w:szCs w:val="22"/>
          <w:lang w:val="en-GB"/>
        </w:rPr>
        <w:t xml:space="preserve"> regular </w:t>
      </w:r>
      <w:r>
        <w:rPr>
          <w:rFonts w:asciiTheme="majorHAnsi" w:hAnsiTheme="majorHAnsi"/>
          <w:sz w:val="22"/>
          <w:szCs w:val="22"/>
          <w:lang w:val="en-GB"/>
        </w:rPr>
        <w:t>customer-</w:t>
      </w:r>
      <w:r w:rsidR="000535AA" w:rsidRPr="00B443E5">
        <w:rPr>
          <w:rFonts w:asciiTheme="majorHAnsi" w:hAnsiTheme="majorHAnsi"/>
          <w:sz w:val="22"/>
          <w:szCs w:val="22"/>
          <w:lang w:val="en-GB"/>
        </w:rPr>
        <w:t>satisfaction</w:t>
      </w:r>
      <w:r>
        <w:rPr>
          <w:rFonts w:asciiTheme="majorHAnsi" w:hAnsiTheme="majorHAnsi"/>
          <w:sz w:val="22"/>
          <w:szCs w:val="22"/>
          <w:lang w:val="en-GB"/>
        </w:rPr>
        <w:t xml:space="preserve"> surveys</w:t>
      </w:r>
      <w:r w:rsidR="000535AA" w:rsidRPr="00B443E5">
        <w:rPr>
          <w:rFonts w:asciiTheme="majorHAnsi" w:hAnsiTheme="majorHAnsi"/>
          <w:sz w:val="22"/>
          <w:szCs w:val="22"/>
          <w:lang w:val="en-GB"/>
        </w:rPr>
        <w:t xml:space="preserve"> (</w:t>
      </w:r>
      <w:r w:rsidRPr="00B443E5">
        <w:rPr>
          <w:rFonts w:asciiTheme="majorHAnsi" w:hAnsiTheme="majorHAnsi"/>
          <w:sz w:val="22"/>
          <w:szCs w:val="22"/>
          <w:lang w:val="en-GB"/>
        </w:rPr>
        <w:t>N</w:t>
      </w:r>
      <w:r>
        <w:rPr>
          <w:rFonts w:asciiTheme="majorHAnsi" w:hAnsiTheme="majorHAnsi"/>
          <w:sz w:val="22"/>
          <w:szCs w:val="22"/>
          <w:lang w:val="en-GB"/>
        </w:rPr>
        <w:t xml:space="preserve">ational Assembly of </w:t>
      </w:r>
      <w:r w:rsidR="000535AA" w:rsidRPr="00B443E5">
        <w:rPr>
          <w:rFonts w:asciiTheme="majorHAnsi" w:hAnsiTheme="majorHAnsi"/>
          <w:sz w:val="22"/>
          <w:szCs w:val="22"/>
          <w:lang w:val="en-GB"/>
        </w:rPr>
        <w:t xml:space="preserve">RS and </w:t>
      </w:r>
      <w:r>
        <w:rPr>
          <w:rFonts w:asciiTheme="majorHAnsi" w:hAnsiTheme="majorHAnsi"/>
          <w:sz w:val="22"/>
          <w:szCs w:val="22"/>
          <w:lang w:val="en-GB"/>
        </w:rPr>
        <w:t>RS</w:t>
      </w:r>
      <w:r w:rsidR="000535AA" w:rsidRPr="00B443E5">
        <w:rPr>
          <w:rFonts w:asciiTheme="majorHAnsi" w:hAnsiTheme="majorHAnsi"/>
          <w:sz w:val="22"/>
          <w:szCs w:val="22"/>
          <w:lang w:val="en-GB"/>
        </w:rPr>
        <w:t xml:space="preserve"> Institute for Statistics). The total number of lawsuits </w:t>
      </w:r>
      <w:r w:rsidR="00B2694E">
        <w:rPr>
          <w:rFonts w:asciiTheme="majorHAnsi" w:hAnsiTheme="majorHAnsi"/>
          <w:sz w:val="22"/>
          <w:szCs w:val="22"/>
          <w:lang w:val="en-GB"/>
        </w:rPr>
        <w:t>brought</w:t>
      </w:r>
      <w:r w:rsidRPr="00B443E5">
        <w:rPr>
          <w:rFonts w:asciiTheme="majorHAnsi" w:hAnsiTheme="majorHAnsi"/>
          <w:sz w:val="22"/>
          <w:szCs w:val="22"/>
          <w:lang w:val="en-GB"/>
        </w:rPr>
        <w:t xml:space="preserve"> </w:t>
      </w:r>
      <w:r w:rsidR="000535AA" w:rsidRPr="00B443E5">
        <w:rPr>
          <w:rFonts w:asciiTheme="majorHAnsi" w:hAnsiTheme="majorHAnsi"/>
          <w:sz w:val="22"/>
          <w:szCs w:val="22"/>
          <w:lang w:val="en-GB"/>
        </w:rPr>
        <w:t xml:space="preserve">against the institutions that </w:t>
      </w:r>
      <w:r>
        <w:rPr>
          <w:rFonts w:asciiTheme="majorHAnsi" w:hAnsiTheme="majorHAnsi"/>
          <w:sz w:val="22"/>
          <w:szCs w:val="22"/>
          <w:lang w:val="en-GB"/>
        </w:rPr>
        <w:t>participated in</w:t>
      </w:r>
      <w:r w:rsidR="000535AA" w:rsidRPr="00B443E5">
        <w:rPr>
          <w:rFonts w:asciiTheme="majorHAnsi" w:hAnsiTheme="majorHAnsi"/>
          <w:sz w:val="22"/>
          <w:szCs w:val="22"/>
          <w:lang w:val="en-GB"/>
        </w:rPr>
        <w:t xml:space="preserve"> the monitoring</w:t>
      </w:r>
      <w:r>
        <w:rPr>
          <w:rFonts w:asciiTheme="majorHAnsi" w:hAnsiTheme="majorHAnsi"/>
          <w:sz w:val="22"/>
          <w:szCs w:val="22"/>
          <w:lang w:val="en-GB"/>
        </w:rPr>
        <w:t xml:space="preserve"> survey was</w:t>
      </w:r>
      <w:r w:rsidR="000535AA" w:rsidRPr="00B443E5">
        <w:rPr>
          <w:rFonts w:asciiTheme="majorHAnsi" w:hAnsiTheme="majorHAnsi"/>
          <w:sz w:val="22"/>
          <w:szCs w:val="22"/>
          <w:lang w:val="en-GB"/>
        </w:rPr>
        <w:t xml:space="preserve"> 44, of which the largest </w:t>
      </w:r>
      <w:r>
        <w:rPr>
          <w:rFonts w:asciiTheme="majorHAnsi" w:hAnsiTheme="majorHAnsi"/>
          <w:sz w:val="22"/>
          <w:szCs w:val="22"/>
          <w:lang w:val="en-GB"/>
        </w:rPr>
        <w:t>proportion were brought by</w:t>
      </w:r>
      <w:r w:rsidR="000535AA" w:rsidRPr="00B443E5">
        <w:rPr>
          <w:rFonts w:asciiTheme="majorHAnsi" w:hAnsiTheme="majorHAnsi"/>
          <w:sz w:val="22"/>
          <w:szCs w:val="22"/>
          <w:lang w:val="en-GB"/>
        </w:rPr>
        <w:t xml:space="preserve"> third parties. </w:t>
      </w:r>
      <w:r w:rsidR="006016FB">
        <w:rPr>
          <w:rFonts w:asciiTheme="majorHAnsi" w:hAnsiTheme="majorHAnsi"/>
          <w:sz w:val="22"/>
          <w:szCs w:val="22"/>
          <w:lang w:val="en-GB"/>
        </w:rPr>
        <w:t>The</w:t>
      </w:r>
      <w:r w:rsidR="000535AA" w:rsidRPr="00B443E5">
        <w:rPr>
          <w:rFonts w:asciiTheme="majorHAnsi" w:hAnsiTheme="majorHAnsi"/>
          <w:sz w:val="22"/>
          <w:szCs w:val="22"/>
          <w:lang w:val="en-GB"/>
        </w:rPr>
        <w:t xml:space="preserve"> value of the </w:t>
      </w:r>
      <w:r>
        <w:rPr>
          <w:rFonts w:asciiTheme="majorHAnsi" w:hAnsiTheme="majorHAnsi"/>
          <w:sz w:val="22"/>
          <w:szCs w:val="22"/>
          <w:lang w:val="en-GB"/>
        </w:rPr>
        <w:t xml:space="preserve">litigation costs to date </w:t>
      </w:r>
      <w:r w:rsidR="000535AA" w:rsidRPr="00B443E5">
        <w:rPr>
          <w:rFonts w:asciiTheme="majorHAnsi" w:hAnsiTheme="majorHAnsi"/>
          <w:sz w:val="22"/>
          <w:szCs w:val="22"/>
          <w:lang w:val="en-GB"/>
        </w:rPr>
        <w:t xml:space="preserve">is </w:t>
      </w:r>
      <w:r w:rsidR="006016FB">
        <w:rPr>
          <w:rFonts w:asciiTheme="majorHAnsi" w:hAnsiTheme="majorHAnsi"/>
          <w:sz w:val="22"/>
          <w:szCs w:val="22"/>
          <w:lang w:val="en-GB"/>
        </w:rPr>
        <w:t>estimated at around</w:t>
      </w:r>
      <w:r w:rsidR="000535AA" w:rsidRPr="00B443E5">
        <w:rPr>
          <w:rFonts w:asciiTheme="majorHAnsi" w:hAnsiTheme="majorHAnsi"/>
          <w:sz w:val="22"/>
          <w:szCs w:val="22"/>
          <w:lang w:val="en-GB"/>
        </w:rPr>
        <w:t xml:space="preserve"> </w:t>
      </w:r>
      <w:r>
        <w:rPr>
          <w:rFonts w:asciiTheme="majorHAnsi" w:hAnsiTheme="majorHAnsi"/>
          <w:sz w:val="22"/>
          <w:szCs w:val="22"/>
          <w:lang w:val="en-GB"/>
        </w:rPr>
        <w:t xml:space="preserve">BAM </w:t>
      </w:r>
      <w:r w:rsidR="000535AA" w:rsidRPr="00B443E5">
        <w:rPr>
          <w:rFonts w:asciiTheme="majorHAnsi" w:hAnsiTheme="majorHAnsi"/>
          <w:sz w:val="22"/>
          <w:szCs w:val="22"/>
          <w:lang w:val="en-GB"/>
        </w:rPr>
        <w:t xml:space="preserve">32,000.     </w:t>
      </w:r>
    </w:p>
    <w:p w:rsidR="007413CB" w:rsidRPr="00B443E5" w:rsidRDefault="007413CB" w:rsidP="00754472">
      <w:pPr>
        <w:jc w:val="both"/>
        <w:rPr>
          <w:rFonts w:asciiTheme="majorHAnsi" w:hAnsiTheme="majorHAnsi"/>
          <w:sz w:val="22"/>
          <w:szCs w:val="22"/>
          <w:lang w:val="en-GB"/>
        </w:rPr>
      </w:pPr>
    </w:p>
    <w:p w:rsidR="007413CB" w:rsidRPr="00B443E5" w:rsidRDefault="00B443E5" w:rsidP="00524092">
      <w:pPr>
        <w:ind w:firstLine="360"/>
        <w:jc w:val="both"/>
        <w:rPr>
          <w:rFonts w:asciiTheme="majorHAnsi" w:hAnsiTheme="majorHAnsi"/>
          <w:i/>
          <w:sz w:val="22"/>
          <w:szCs w:val="22"/>
          <w:lang w:val="en-GB"/>
        </w:rPr>
      </w:pPr>
      <w:r>
        <w:rPr>
          <w:rFonts w:asciiTheme="majorHAnsi" w:hAnsiTheme="majorHAnsi"/>
          <w:b/>
          <w:sz w:val="22"/>
          <w:szCs w:val="22"/>
          <w:lang w:val="en-GB"/>
        </w:rPr>
        <w:t xml:space="preserve">Conclusion: </w:t>
      </w:r>
      <w:r w:rsidR="000535AA" w:rsidRPr="00B443E5">
        <w:rPr>
          <w:rFonts w:asciiTheme="majorHAnsi" w:hAnsiTheme="majorHAnsi"/>
          <w:i/>
          <w:sz w:val="22"/>
          <w:szCs w:val="22"/>
          <w:lang w:val="en-GB"/>
        </w:rPr>
        <w:t xml:space="preserve">As in previous years, </w:t>
      </w:r>
      <w:r w:rsidR="00366605">
        <w:rPr>
          <w:rFonts w:asciiTheme="majorHAnsi" w:hAnsiTheme="majorHAnsi"/>
          <w:i/>
          <w:sz w:val="22"/>
          <w:szCs w:val="22"/>
          <w:lang w:val="en-GB"/>
        </w:rPr>
        <w:t>there is a continuingly large</w:t>
      </w:r>
      <w:r w:rsidR="000535AA" w:rsidRPr="00B443E5">
        <w:rPr>
          <w:rFonts w:asciiTheme="majorHAnsi" w:hAnsiTheme="majorHAnsi"/>
          <w:i/>
          <w:sz w:val="22"/>
          <w:szCs w:val="22"/>
          <w:lang w:val="en-GB"/>
        </w:rPr>
        <w:t xml:space="preserve"> number of </w:t>
      </w:r>
      <w:r w:rsidR="00366605">
        <w:rPr>
          <w:rFonts w:asciiTheme="majorHAnsi" w:hAnsiTheme="majorHAnsi"/>
          <w:i/>
          <w:sz w:val="22"/>
          <w:szCs w:val="22"/>
          <w:lang w:val="en-GB"/>
        </w:rPr>
        <w:t>lawsuits filed both by</w:t>
      </w:r>
      <w:r w:rsidR="000535AA" w:rsidRPr="00B443E5">
        <w:rPr>
          <w:rFonts w:asciiTheme="majorHAnsi" w:hAnsiTheme="majorHAnsi"/>
          <w:i/>
          <w:sz w:val="22"/>
          <w:szCs w:val="22"/>
          <w:lang w:val="en-GB"/>
        </w:rPr>
        <w:t xml:space="preserve"> third parties and </w:t>
      </w:r>
      <w:r w:rsidR="00366605">
        <w:rPr>
          <w:rFonts w:asciiTheme="majorHAnsi" w:hAnsiTheme="majorHAnsi"/>
          <w:i/>
          <w:sz w:val="22"/>
          <w:szCs w:val="22"/>
          <w:lang w:val="en-GB"/>
        </w:rPr>
        <w:t xml:space="preserve">by institutions’ own </w:t>
      </w:r>
      <w:r w:rsidR="000535AA" w:rsidRPr="00B443E5">
        <w:rPr>
          <w:rFonts w:asciiTheme="majorHAnsi" w:hAnsiTheme="majorHAnsi"/>
          <w:i/>
          <w:sz w:val="22"/>
          <w:szCs w:val="22"/>
          <w:lang w:val="en-GB"/>
        </w:rPr>
        <w:t xml:space="preserve">employees. Particularly alarming </w:t>
      </w:r>
      <w:r w:rsidR="00366605">
        <w:rPr>
          <w:rFonts w:asciiTheme="majorHAnsi" w:hAnsiTheme="majorHAnsi"/>
          <w:i/>
          <w:sz w:val="22"/>
          <w:szCs w:val="22"/>
          <w:lang w:val="en-GB"/>
        </w:rPr>
        <w:t xml:space="preserve">is the </w:t>
      </w:r>
      <w:r w:rsidR="000535AA" w:rsidRPr="00B443E5">
        <w:rPr>
          <w:rFonts w:asciiTheme="majorHAnsi" w:hAnsiTheme="majorHAnsi"/>
          <w:i/>
          <w:sz w:val="22"/>
          <w:szCs w:val="22"/>
          <w:lang w:val="en-GB"/>
        </w:rPr>
        <w:t xml:space="preserve">high number of </w:t>
      </w:r>
      <w:r w:rsidR="00366605">
        <w:rPr>
          <w:rFonts w:asciiTheme="majorHAnsi" w:hAnsiTheme="majorHAnsi"/>
          <w:i/>
          <w:sz w:val="22"/>
          <w:szCs w:val="22"/>
          <w:lang w:val="en-GB"/>
        </w:rPr>
        <w:t>lawsuits brought</w:t>
      </w:r>
      <w:r w:rsidR="0087481E">
        <w:rPr>
          <w:rFonts w:asciiTheme="majorHAnsi" w:hAnsiTheme="majorHAnsi"/>
          <w:i/>
          <w:sz w:val="22"/>
          <w:szCs w:val="22"/>
          <w:lang w:val="en-GB"/>
        </w:rPr>
        <w:t xml:space="preserve"> by</w:t>
      </w:r>
      <w:r w:rsidR="000535AA" w:rsidRPr="00B443E5">
        <w:rPr>
          <w:rFonts w:asciiTheme="majorHAnsi" w:hAnsiTheme="majorHAnsi"/>
          <w:i/>
          <w:sz w:val="22"/>
          <w:szCs w:val="22"/>
          <w:lang w:val="en-GB"/>
        </w:rPr>
        <w:t xml:space="preserve"> employees in </w:t>
      </w:r>
      <w:r w:rsidR="0087481E">
        <w:rPr>
          <w:rFonts w:asciiTheme="majorHAnsi" w:hAnsiTheme="majorHAnsi"/>
          <w:i/>
          <w:sz w:val="22"/>
          <w:szCs w:val="22"/>
          <w:lang w:val="en-GB"/>
        </w:rPr>
        <w:t>some of the</w:t>
      </w:r>
      <w:r w:rsidR="000535AA" w:rsidRPr="00B443E5">
        <w:rPr>
          <w:rFonts w:asciiTheme="majorHAnsi" w:hAnsiTheme="majorHAnsi"/>
          <w:i/>
          <w:sz w:val="22"/>
          <w:szCs w:val="22"/>
          <w:lang w:val="en-GB"/>
        </w:rPr>
        <w:t xml:space="preserve"> institutions, as well as </w:t>
      </w:r>
      <w:r w:rsidR="0087481E">
        <w:rPr>
          <w:rFonts w:asciiTheme="majorHAnsi" w:hAnsiTheme="majorHAnsi"/>
          <w:i/>
          <w:sz w:val="22"/>
          <w:szCs w:val="22"/>
          <w:lang w:val="en-GB"/>
        </w:rPr>
        <w:t xml:space="preserve">the </w:t>
      </w:r>
      <w:r w:rsidR="000535AA" w:rsidRPr="00B443E5">
        <w:rPr>
          <w:rFonts w:asciiTheme="majorHAnsi" w:hAnsiTheme="majorHAnsi"/>
          <w:i/>
          <w:sz w:val="22"/>
          <w:szCs w:val="22"/>
          <w:lang w:val="en-GB"/>
        </w:rPr>
        <w:t>very high</w:t>
      </w:r>
      <w:r w:rsidR="0087481E">
        <w:rPr>
          <w:rFonts w:asciiTheme="majorHAnsi" w:hAnsiTheme="majorHAnsi"/>
          <w:i/>
          <w:sz w:val="22"/>
          <w:szCs w:val="22"/>
          <w:lang w:val="en-GB"/>
        </w:rPr>
        <w:t xml:space="preserve"> aggregate value of</w:t>
      </w:r>
      <w:r w:rsidR="000535AA" w:rsidRPr="00B443E5">
        <w:rPr>
          <w:rFonts w:asciiTheme="majorHAnsi" w:hAnsiTheme="majorHAnsi"/>
          <w:i/>
          <w:sz w:val="22"/>
          <w:szCs w:val="22"/>
          <w:lang w:val="en-GB"/>
        </w:rPr>
        <w:t xml:space="preserve"> </w:t>
      </w:r>
      <w:r w:rsidR="0087481E">
        <w:rPr>
          <w:rFonts w:asciiTheme="majorHAnsi" w:hAnsiTheme="majorHAnsi"/>
          <w:i/>
          <w:sz w:val="22"/>
          <w:szCs w:val="22"/>
          <w:lang w:val="en-GB"/>
        </w:rPr>
        <w:t>litigation costs</w:t>
      </w:r>
      <w:r w:rsidR="000535AA" w:rsidRPr="00B443E5">
        <w:rPr>
          <w:rFonts w:asciiTheme="majorHAnsi" w:hAnsiTheme="majorHAnsi"/>
          <w:i/>
          <w:sz w:val="22"/>
          <w:szCs w:val="22"/>
          <w:lang w:val="en-GB"/>
        </w:rPr>
        <w:t xml:space="preserve">, but also the fact that </w:t>
      </w:r>
      <w:r w:rsidR="0087481E">
        <w:rPr>
          <w:rFonts w:asciiTheme="majorHAnsi" w:hAnsiTheme="majorHAnsi"/>
          <w:i/>
          <w:sz w:val="22"/>
          <w:szCs w:val="22"/>
          <w:lang w:val="en-GB"/>
        </w:rPr>
        <w:t xml:space="preserve">the overwhelming majority of </w:t>
      </w:r>
      <w:r w:rsidR="0087481E" w:rsidRPr="0087481E">
        <w:rPr>
          <w:rFonts w:asciiTheme="majorHAnsi" w:hAnsiTheme="majorHAnsi"/>
          <w:i/>
          <w:sz w:val="22"/>
          <w:szCs w:val="22"/>
          <w:lang w:val="en-GB"/>
        </w:rPr>
        <w:t xml:space="preserve">lawsuits </w:t>
      </w:r>
      <w:r w:rsidR="00F240A5">
        <w:rPr>
          <w:rFonts w:asciiTheme="majorHAnsi" w:hAnsiTheme="majorHAnsi"/>
          <w:i/>
          <w:sz w:val="22"/>
          <w:szCs w:val="22"/>
          <w:lang w:val="en-GB"/>
        </w:rPr>
        <w:t xml:space="preserve">filed against institutions </w:t>
      </w:r>
      <w:r w:rsidR="00F240A5" w:rsidRPr="00B443E5">
        <w:rPr>
          <w:rFonts w:asciiTheme="majorHAnsi" w:hAnsiTheme="majorHAnsi"/>
          <w:i/>
          <w:sz w:val="22"/>
          <w:szCs w:val="22"/>
          <w:lang w:val="en-GB"/>
        </w:rPr>
        <w:t xml:space="preserve">at the </w:t>
      </w:r>
      <w:r w:rsidR="00F240A5">
        <w:rPr>
          <w:rFonts w:asciiTheme="majorHAnsi" w:hAnsiTheme="majorHAnsi"/>
          <w:i/>
          <w:sz w:val="22"/>
          <w:szCs w:val="22"/>
          <w:lang w:val="en-GB"/>
        </w:rPr>
        <w:t xml:space="preserve">FBiH level </w:t>
      </w:r>
      <w:r w:rsidR="0087481E" w:rsidRPr="0087481E">
        <w:rPr>
          <w:rFonts w:asciiTheme="majorHAnsi" w:hAnsiTheme="majorHAnsi"/>
          <w:i/>
          <w:sz w:val="22"/>
          <w:szCs w:val="22"/>
          <w:lang w:val="en-GB"/>
        </w:rPr>
        <w:t>were found in favour of the plaintiffs</w:t>
      </w:r>
      <w:r w:rsidR="000535AA" w:rsidRPr="00B443E5">
        <w:rPr>
          <w:rFonts w:asciiTheme="majorHAnsi" w:hAnsiTheme="majorHAnsi"/>
          <w:i/>
          <w:sz w:val="22"/>
          <w:szCs w:val="22"/>
          <w:lang w:val="en-GB"/>
        </w:rPr>
        <w:t xml:space="preserve">.  </w:t>
      </w:r>
    </w:p>
    <w:p w:rsidR="007413CB" w:rsidRPr="00B443E5" w:rsidRDefault="007413CB" w:rsidP="007413CB">
      <w:pPr>
        <w:jc w:val="both"/>
        <w:rPr>
          <w:rFonts w:asciiTheme="majorHAnsi" w:hAnsiTheme="majorHAnsi"/>
          <w:i/>
          <w:sz w:val="22"/>
          <w:szCs w:val="22"/>
          <w:lang w:val="en-GB"/>
        </w:rPr>
      </w:pPr>
    </w:p>
    <w:p w:rsidR="007413CB" w:rsidRPr="00B443E5" w:rsidRDefault="006016FB" w:rsidP="00524092">
      <w:pPr>
        <w:ind w:firstLine="360"/>
        <w:jc w:val="both"/>
        <w:rPr>
          <w:rFonts w:asciiTheme="majorHAnsi" w:hAnsiTheme="majorHAnsi"/>
          <w:i/>
          <w:sz w:val="22"/>
          <w:szCs w:val="22"/>
          <w:lang w:val="en-GB"/>
        </w:rPr>
      </w:pPr>
      <w:r w:rsidRPr="00B443E5">
        <w:rPr>
          <w:rFonts w:asciiTheme="majorHAnsi" w:hAnsiTheme="majorHAnsi"/>
          <w:b/>
          <w:sz w:val="22"/>
          <w:szCs w:val="22"/>
          <w:lang w:val="en-GB"/>
        </w:rPr>
        <w:t>R</w:t>
      </w:r>
      <w:r w:rsidR="007413CB" w:rsidRPr="00B443E5">
        <w:rPr>
          <w:rFonts w:asciiTheme="majorHAnsi" w:hAnsiTheme="majorHAnsi"/>
          <w:b/>
          <w:sz w:val="22"/>
          <w:szCs w:val="22"/>
          <w:lang w:val="en-GB"/>
        </w:rPr>
        <w:t>ecommendation</w:t>
      </w:r>
      <w:r w:rsidR="007413CB" w:rsidRPr="00B443E5">
        <w:rPr>
          <w:rFonts w:asciiTheme="majorHAnsi" w:hAnsiTheme="majorHAnsi"/>
          <w:i/>
          <w:sz w:val="22"/>
          <w:szCs w:val="22"/>
          <w:lang w:val="en-GB"/>
        </w:rPr>
        <w:t xml:space="preserve">: It is necessary to </w:t>
      </w:r>
      <w:r>
        <w:rPr>
          <w:rFonts w:asciiTheme="majorHAnsi" w:hAnsiTheme="majorHAnsi"/>
          <w:i/>
          <w:sz w:val="22"/>
          <w:szCs w:val="22"/>
          <w:lang w:val="en-GB"/>
        </w:rPr>
        <w:t>a</w:t>
      </w:r>
      <w:r w:rsidRPr="006016FB">
        <w:rPr>
          <w:rFonts w:asciiTheme="majorHAnsi" w:hAnsiTheme="majorHAnsi"/>
          <w:i/>
          <w:sz w:val="22"/>
          <w:szCs w:val="22"/>
          <w:lang w:val="en-GB"/>
        </w:rPr>
        <w:t xml:space="preserve">nalyse the reasons why lawsuits are brought against institutions and devise </w:t>
      </w:r>
      <w:r>
        <w:rPr>
          <w:rFonts w:asciiTheme="majorHAnsi" w:hAnsiTheme="majorHAnsi"/>
          <w:i/>
          <w:sz w:val="22"/>
          <w:szCs w:val="22"/>
          <w:lang w:val="en-GB"/>
        </w:rPr>
        <w:t xml:space="preserve">a plan of </w:t>
      </w:r>
      <w:r w:rsidRPr="006016FB">
        <w:rPr>
          <w:rFonts w:asciiTheme="majorHAnsi" w:hAnsiTheme="majorHAnsi"/>
          <w:i/>
          <w:sz w:val="22"/>
          <w:szCs w:val="22"/>
          <w:lang w:val="en-GB"/>
        </w:rPr>
        <w:t xml:space="preserve">measures and activities to reduce the number of lawsuits with a view to cutting the litigation costs.   </w:t>
      </w:r>
    </w:p>
    <w:p w:rsidR="00542BC9" w:rsidRPr="00B443E5" w:rsidRDefault="00542BC9" w:rsidP="00754472">
      <w:pPr>
        <w:pStyle w:val="ListParagraph"/>
        <w:jc w:val="both"/>
        <w:rPr>
          <w:rFonts w:asciiTheme="majorHAnsi" w:hAnsiTheme="majorHAnsi"/>
          <w:sz w:val="22"/>
          <w:szCs w:val="22"/>
          <w:lang w:val="en-GB"/>
        </w:rPr>
      </w:pPr>
    </w:p>
    <w:p w:rsidR="00C36F17" w:rsidRPr="00B443E5" w:rsidRDefault="00F240A5" w:rsidP="00754472">
      <w:pPr>
        <w:pStyle w:val="ListParagraph"/>
        <w:numPr>
          <w:ilvl w:val="0"/>
          <w:numId w:val="1"/>
        </w:numPr>
        <w:jc w:val="both"/>
        <w:rPr>
          <w:rFonts w:asciiTheme="majorHAnsi" w:hAnsiTheme="majorHAnsi"/>
          <w:b/>
          <w:lang w:val="en-GB"/>
        </w:rPr>
      </w:pPr>
      <w:r>
        <w:rPr>
          <w:rFonts w:asciiTheme="majorHAnsi" w:hAnsiTheme="majorHAnsi"/>
          <w:b/>
          <w:lang w:val="en-GB"/>
        </w:rPr>
        <w:t>A</w:t>
      </w:r>
      <w:r w:rsidR="00C36F17" w:rsidRPr="00B443E5">
        <w:rPr>
          <w:rFonts w:asciiTheme="majorHAnsi" w:hAnsiTheme="majorHAnsi"/>
          <w:b/>
          <w:lang w:val="en-GB"/>
        </w:rPr>
        <w:t>ccess to information</w:t>
      </w:r>
    </w:p>
    <w:p w:rsidR="005277D2" w:rsidRPr="00B443E5" w:rsidRDefault="005277D2" w:rsidP="00754472">
      <w:pPr>
        <w:pStyle w:val="ListParagraph"/>
        <w:jc w:val="both"/>
        <w:rPr>
          <w:rFonts w:asciiTheme="majorHAnsi" w:hAnsiTheme="majorHAnsi"/>
          <w:sz w:val="22"/>
          <w:szCs w:val="22"/>
          <w:lang w:val="en-GB"/>
        </w:rPr>
      </w:pPr>
    </w:p>
    <w:p w:rsidR="006B3CC4" w:rsidRPr="00B443E5" w:rsidRDefault="00C10ACD"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The </w:t>
      </w:r>
      <w:r w:rsidR="00831BD5">
        <w:rPr>
          <w:rFonts w:asciiTheme="majorHAnsi" w:hAnsiTheme="majorHAnsi"/>
          <w:color w:val="000000" w:themeColor="text1"/>
          <w:sz w:val="22"/>
          <w:szCs w:val="22"/>
          <w:lang w:val="en-GB"/>
        </w:rPr>
        <w:t xml:space="preserve">main conclusion of the </w:t>
      </w:r>
      <w:r w:rsidR="00831BD5" w:rsidRPr="00B443E5">
        <w:rPr>
          <w:rFonts w:asciiTheme="majorHAnsi" w:hAnsiTheme="majorHAnsi"/>
          <w:color w:val="000000" w:themeColor="text1"/>
          <w:sz w:val="22"/>
          <w:szCs w:val="22"/>
          <w:lang w:val="en-GB"/>
        </w:rPr>
        <w:t>2014-2015</w:t>
      </w:r>
      <w:r w:rsidR="00831BD5">
        <w:rPr>
          <w:rFonts w:asciiTheme="majorHAnsi" w:hAnsiTheme="majorHAnsi"/>
          <w:color w:val="000000" w:themeColor="text1"/>
          <w:sz w:val="22"/>
          <w:szCs w:val="22"/>
          <w:lang w:val="en-GB"/>
        </w:rPr>
        <w:t xml:space="preserve"> PARM</w:t>
      </w:r>
      <w:r w:rsidRPr="00B443E5">
        <w:rPr>
          <w:rFonts w:asciiTheme="majorHAnsi" w:hAnsiTheme="majorHAnsi"/>
          <w:color w:val="000000" w:themeColor="text1"/>
          <w:sz w:val="22"/>
          <w:szCs w:val="22"/>
          <w:lang w:val="en-GB"/>
        </w:rPr>
        <w:t xml:space="preserve"> monitoring </w:t>
      </w:r>
      <w:r w:rsidR="00831BD5" w:rsidRPr="00B443E5">
        <w:rPr>
          <w:rFonts w:asciiTheme="majorHAnsi" w:hAnsiTheme="majorHAnsi"/>
          <w:color w:val="000000" w:themeColor="text1"/>
          <w:sz w:val="22"/>
          <w:szCs w:val="22"/>
          <w:lang w:val="en-GB"/>
        </w:rPr>
        <w:t xml:space="preserve">report </w:t>
      </w:r>
      <w:r w:rsidR="00831BD5">
        <w:rPr>
          <w:rFonts w:asciiTheme="majorHAnsi" w:hAnsiTheme="majorHAnsi"/>
          <w:color w:val="000000" w:themeColor="text1"/>
          <w:sz w:val="22"/>
          <w:szCs w:val="22"/>
          <w:lang w:val="en-GB"/>
        </w:rPr>
        <w:t>was</w:t>
      </w:r>
      <w:r w:rsidRPr="00B443E5">
        <w:rPr>
          <w:rFonts w:asciiTheme="majorHAnsi" w:hAnsiTheme="majorHAnsi"/>
          <w:color w:val="000000" w:themeColor="text1"/>
          <w:sz w:val="22"/>
          <w:szCs w:val="22"/>
          <w:lang w:val="en-GB"/>
        </w:rPr>
        <w:t xml:space="preserve"> that the concept of transparency and </w:t>
      </w:r>
      <w:r w:rsidR="005C333F">
        <w:rPr>
          <w:rFonts w:asciiTheme="majorHAnsi" w:hAnsiTheme="majorHAnsi"/>
          <w:color w:val="000000" w:themeColor="text1"/>
          <w:sz w:val="22"/>
          <w:szCs w:val="22"/>
          <w:lang w:val="en-GB"/>
        </w:rPr>
        <w:t>responsiveness</w:t>
      </w:r>
      <w:r w:rsidRPr="00B443E5">
        <w:rPr>
          <w:rFonts w:asciiTheme="majorHAnsi" w:hAnsiTheme="majorHAnsi"/>
          <w:color w:val="000000" w:themeColor="text1"/>
          <w:sz w:val="22"/>
          <w:szCs w:val="22"/>
          <w:lang w:val="en-GB"/>
        </w:rPr>
        <w:t xml:space="preserve"> in the institutions</w:t>
      </w:r>
      <w:r w:rsidR="005C333F">
        <w:rPr>
          <w:rFonts w:asciiTheme="majorHAnsi" w:hAnsiTheme="majorHAnsi"/>
          <w:color w:val="000000" w:themeColor="text1"/>
          <w:sz w:val="22"/>
          <w:szCs w:val="22"/>
          <w:lang w:val="en-GB"/>
        </w:rPr>
        <w:t xml:space="preserve"> comes</w:t>
      </w:r>
      <w:r w:rsidRPr="00B443E5">
        <w:rPr>
          <w:rFonts w:asciiTheme="majorHAnsi" w:hAnsiTheme="majorHAnsi"/>
          <w:color w:val="000000" w:themeColor="text1"/>
          <w:sz w:val="22"/>
          <w:szCs w:val="22"/>
          <w:lang w:val="en-GB"/>
        </w:rPr>
        <w:t xml:space="preserve"> down to the so-called</w:t>
      </w:r>
      <w:r w:rsidR="005C333F">
        <w:rPr>
          <w:rFonts w:asciiTheme="majorHAnsi" w:hAnsiTheme="majorHAnsi"/>
          <w:color w:val="000000" w:themeColor="text1"/>
          <w:sz w:val="22"/>
          <w:szCs w:val="22"/>
          <w:lang w:val="en-GB"/>
        </w:rPr>
        <w:t xml:space="preserve"> </w:t>
      </w:r>
      <w:r w:rsidRPr="00B443E5">
        <w:rPr>
          <w:rFonts w:asciiTheme="majorHAnsi" w:hAnsiTheme="majorHAnsi"/>
          <w:color w:val="000000" w:themeColor="text1"/>
          <w:sz w:val="22"/>
          <w:szCs w:val="22"/>
          <w:lang w:val="en-GB"/>
        </w:rPr>
        <w:t xml:space="preserve">reactive model, </w:t>
      </w:r>
      <w:r w:rsidR="005C333F">
        <w:rPr>
          <w:rFonts w:asciiTheme="majorHAnsi" w:hAnsiTheme="majorHAnsi"/>
          <w:color w:val="000000" w:themeColor="text1"/>
          <w:sz w:val="22"/>
          <w:szCs w:val="22"/>
          <w:lang w:val="en-GB"/>
        </w:rPr>
        <w:t>meaning that access to</w:t>
      </w:r>
      <w:r w:rsidRPr="00B443E5">
        <w:rPr>
          <w:rFonts w:asciiTheme="majorHAnsi" w:hAnsiTheme="majorHAnsi"/>
          <w:color w:val="000000" w:themeColor="text1"/>
          <w:sz w:val="22"/>
          <w:szCs w:val="22"/>
          <w:lang w:val="en-GB"/>
        </w:rPr>
        <w:t xml:space="preserve"> information </w:t>
      </w:r>
      <w:r w:rsidR="005C333F">
        <w:rPr>
          <w:rFonts w:asciiTheme="majorHAnsi" w:hAnsiTheme="majorHAnsi"/>
          <w:color w:val="000000" w:themeColor="text1"/>
          <w:sz w:val="22"/>
          <w:szCs w:val="22"/>
          <w:lang w:val="en-GB"/>
        </w:rPr>
        <w:t xml:space="preserve">is granted </w:t>
      </w:r>
      <w:r w:rsidRPr="00B443E5">
        <w:rPr>
          <w:rFonts w:asciiTheme="majorHAnsi" w:hAnsiTheme="majorHAnsi"/>
          <w:color w:val="000000" w:themeColor="text1"/>
          <w:sz w:val="22"/>
          <w:szCs w:val="22"/>
          <w:lang w:val="en-GB"/>
        </w:rPr>
        <w:t xml:space="preserve">to </w:t>
      </w:r>
      <w:r w:rsidR="00777A49">
        <w:rPr>
          <w:rFonts w:asciiTheme="majorHAnsi" w:hAnsiTheme="majorHAnsi"/>
          <w:color w:val="000000" w:themeColor="text1"/>
          <w:sz w:val="22"/>
          <w:szCs w:val="22"/>
          <w:lang w:val="en-GB"/>
        </w:rPr>
        <w:t>citizen</w:t>
      </w:r>
      <w:r w:rsidRPr="00B443E5">
        <w:rPr>
          <w:rFonts w:asciiTheme="majorHAnsi" w:hAnsiTheme="majorHAnsi"/>
          <w:color w:val="000000" w:themeColor="text1"/>
          <w:sz w:val="22"/>
          <w:szCs w:val="22"/>
          <w:lang w:val="en-GB"/>
        </w:rPr>
        <w:t xml:space="preserve">s </w:t>
      </w:r>
      <w:r w:rsidR="005C333F">
        <w:rPr>
          <w:rFonts w:asciiTheme="majorHAnsi" w:hAnsiTheme="majorHAnsi"/>
          <w:color w:val="000000" w:themeColor="text1"/>
          <w:sz w:val="22"/>
          <w:szCs w:val="22"/>
          <w:lang w:val="en-GB"/>
        </w:rPr>
        <w:t xml:space="preserve">following </w:t>
      </w:r>
      <w:r w:rsidRPr="00B443E5">
        <w:rPr>
          <w:rFonts w:asciiTheme="majorHAnsi" w:hAnsiTheme="majorHAnsi"/>
          <w:color w:val="000000" w:themeColor="text1"/>
          <w:sz w:val="22"/>
          <w:szCs w:val="22"/>
          <w:lang w:val="en-GB"/>
        </w:rPr>
        <w:t xml:space="preserve">the submission of requests for information. Access to </w:t>
      </w:r>
      <w:r w:rsidR="005C333F">
        <w:rPr>
          <w:rFonts w:asciiTheme="majorHAnsi" w:hAnsiTheme="majorHAnsi"/>
          <w:color w:val="000000" w:themeColor="text1"/>
          <w:sz w:val="22"/>
          <w:szCs w:val="22"/>
          <w:lang w:val="en-GB"/>
        </w:rPr>
        <w:t>i</w:t>
      </w:r>
      <w:r w:rsidRPr="00B443E5">
        <w:rPr>
          <w:rFonts w:asciiTheme="majorHAnsi" w:hAnsiTheme="majorHAnsi"/>
          <w:color w:val="000000" w:themeColor="text1"/>
          <w:sz w:val="22"/>
          <w:szCs w:val="22"/>
          <w:lang w:val="en-GB"/>
        </w:rPr>
        <w:t xml:space="preserve">nformation is regulated by the </w:t>
      </w:r>
      <w:r w:rsidR="005C333F">
        <w:rPr>
          <w:rFonts w:asciiTheme="majorHAnsi" w:hAnsiTheme="majorHAnsi"/>
          <w:color w:val="000000" w:themeColor="text1"/>
          <w:sz w:val="22"/>
          <w:szCs w:val="22"/>
          <w:lang w:val="en-GB"/>
        </w:rPr>
        <w:t>Freedom o</w:t>
      </w:r>
      <w:r w:rsidR="005C333F" w:rsidRPr="00B443E5">
        <w:rPr>
          <w:rFonts w:asciiTheme="majorHAnsi" w:hAnsiTheme="majorHAnsi"/>
          <w:color w:val="000000" w:themeColor="text1"/>
          <w:sz w:val="22"/>
          <w:szCs w:val="22"/>
          <w:lang w:val="en-GB"/>
        </w:rPr>
        <w:t xml:space="preserve">f </w:t>
      </w:r>
      <w:r w:rsidR="005C333F">
        <w:rPr>
          <w:rFonts w:asciiTheme="majorHAnsi" w:hAnsiTheme="majorHAnsi"/>
          <w:color w:val="000000" w:themeColor="text1"/>
          <w:sz w:val="22"/>
          <w:szCs w:val="22"/>
          <w:lang w:val="en-GB"/>
        </w:rPr>
        <w:t xml:space="preserve">Access to </w:t>
      </w:r>
      <w:r w:rsidR="005C333F" w:rsidRPr="00B443E5">
        <w:rPr>
          <w:rFonts w:asciiTheme="majorHAnsi" w:hAnsiTheme="majorHAnsi"/>
          <w:color w:val="000000" w:themeColor="text1"/>
          <w:sz w:val="22"/>
          <w:szCs w:val="22"/>
          <w:lang w:val="en-GB"/>
        </w:rPr>
        <w:t xml:space="preserve">Information </w:t>
      </w:r>
      <w:r w:rsidR="005C333F">
        <w:rPr>
          <w:rFonts w:asciiTheme="majorHAnsi" w:hAnsiTheme="majorHAnsi"/>
          <w:color w:val="000000" w:themeColor="text1"/>
          <w:sz w:val="22"/>
          <w:szCs w:val="22"/>
          <w:lang w:val="en-GB"/>
        </w:rPr>
        <w:t xml:space="preserve">Laws </w:t>
      </w:r>
      <w:r w:rsidRPr="00B443E5">
        <w:rPr>
          <w:rFonts w:asciiTheme="majorHAnsi" w:hAnsiTheme="majorHAnsi"/>
          <w:color w:val="000000" w:themeColor="text1"/>
          <w:sz w:val="22"/>
          <w:szCs w:val="22"/>
          <w:lang w:val="en-GB"/>
        </w:rPr>
        <w:t>(</w:t>
      </w:r>
      <w:r w:rsidR="005C333F">
        <w:rPr>
          <w:rFonts w:asciiTheme="majorHAnsi" w:hAnsiTheme="majorHAnsi"/>
          <w:color w:val="000000" w:themeColor="text1"/>
          <w:sz w:val="22"/>
          <w:szCs w:val="22"/>
          <w:lang w:val="en-GB"/>
        </w:rPr>
        <w:t>BiH, RS, FBi</w:t>
      </w:r>
      <w:r w:rsidRPr="00B443E5">
        <w:rPr>
          <w:rFonts w:asciiTheme="majorHAnsi" w:hAnsiTheme="majorHAnsi"/>
          <w:color w:val="000000" w:themeColor="text1"/>
          <w:sz w:val="22"/>
          <w:szCs w:val="22"/>
          <w:lang w:val="en-GB"/>
        </w:rPr>
        <w:t xml:space="preserve">H), which generally </w:t>
      </w:r>
      <w:r w:rsidR="005C333F">
        <w:rPr>
          <w:rFonts w:asciiTheme="majorHAnsi" w:hAnsiTheme="majorHAnsi"/>
          <w:color w:val="000000" w:themeColor="text1"/>
          <w:sz w:val="22"/>
          <w:szCs w:val="22"/>
          <w:lang w:val="en-GB"/>
        </w:rPr>
        <w:t>contain</w:t>
      </w:r>
      <w:r w:rsidRPr="00B443E5">
        <w:rPr>
          <w:rFonts w:asciiTheme="majorHAnsi" w:hAnsiTheme="majorHAnsi"/>
          <w:color w:val="000000" w:themeColor="text1"/>
          <w:sz w:val="22"/>
          <w:szCs w:val="22"/>
          <w:lang w:val="en-GB"/>
        </w:rPr>
        <w:t xml:space="preserve"> the same or similar </w:t>
      </w:r>
      <w:r w:rsidR="005C333F">
        <w:rPr>
          <w:rFonts w:asciiTheme="majorHAnsi" w:hAnsiTheme="majorHAnsi"/>
          <w:color w:val="000000" w:themeColor="text1"/>
          <w:sz w:val="22"/>
          <w:szCs w:val="22"/>
          <w:lang w:val="en-GB"/>
        </w:rPr>
        <w:t>provisions</w:t>
      </w:r>
      <w:r w:rsidRPr="00B443E5">
        <w:rPr>
          <w:rFonts w:asciiTheme="majorHAnsi" w:hAnsiTheme="majorHAnsi"/>
          <w:color w:val="000000" w:themeColor="text1"/>
          <w:sz w:val="22"/>
          <w:szCs w:val="22"/>
          <w:lang w:val="en-GB"/>
        </w:rPr>
        <w:t>, except that the state</w:t>
      </w:r>
      <w:r w:rsidR="00030261">
        <w:rPr>
          <w:rFonts w:asciiTheme="majorHAnsi" w:hAnsiTheme="majorHAnsi"/>
          <w:color w:val="000000" w:themeColor="text1"/>
          <w:sz w:val="22"/>
          <w:szCs w:val="22"/>
          <w:lang w:val="en-GB"/>
        </w:rPr>
        <w:t>-level</w:t>
      </w:r>
      <w:r w:rsidRPr="00B443E5">
        <w:rPr>
          <w:rFonts w:asciiTheme="majorHAnsi" w:hAnsiTheme="majorHAnsi"/>
          <w:color w:val="000000" w:themeColor="text1"/>
          <w:sz w:val="22"/>
          <w:szCs w:val="22"/>
          <w:lang w:val="en-GB"/>
        </w:rPr>
        <w:t xml:space="preserve"> Law </w:t>
      </w:r>
      <w:r w:rsidR="00030261">
        <w:rPr>
          <w:rFonts w:asciiTheme="majorHAnsi" w:hAnsiTheme="majorHAnsi"/>
          <w:color w:val="000000" w:themeColor="text1"/>
          <w:sz w:val="22"/>
          <w:szCs w:val="22"/>
          <w:lang w:val="en-GB"/>
        </w:rPr>
        <w:t xml:space="preserve">also </w:t>
      </w:r>
      <w:r w:rsidRPr="00B443E5">
        <w:rPr>
          <w:rFonts w:asciiTheme="majorHAnsi" w:hAnsiTheme="majorHAnsi"/>
          <w:color w:val="000000" w:themeColor="text1"/>
          <w:sz w:val="22"/>
          <w:szCs w:val="22"/>
          <w:lang w:val="en-GB"/>
        </w:rPr>
        <w:t>contain</w:t>
      </w:r>
      <w:r w:rsidR="00030261">
        <w:rPr>
          <w:rFonts w:asciiTheme="majorHAnsi" w:hAnsiTheme="majorHAnsi"/>
          <w:color w:val="000000" w:themeColor="text1"/>
          <w:sz w:val="22"/>
          <w:szCs w:val="22"/>
          <w:lang w:val="en-GB"/>
        </w:rPr>
        <w:t>s</w:t>
      </w:r>
      <w:r w:rsidRPr="00B443E5">
        <w:rPr>
          <w:rFonts w:asciiTheme="majorHAnsi" w:hAnsiTheme="majorHAnsi"/>
          <w:color w:val="000000" w:themeColor="text1"/>
          <w:sz w:val="22"/>
          <w:szCs w:val="22"/>
          <w:lang w:val="en-GB"/>
        </w:rPr>
        <w:t xml:space="preserve"> </w:t>
      </w:r>
      <w:r w:rsidR="00030261">
        <w:rPr>
          <w:rFonts w:asciiTheme="majorHAnsi" w:hAnsiTheme="majorHAnsi"/>
          <w:color w:val="000000" w:themeColor="text1"/>
          <w:sz w:val="22"/>
          <w:szCs w:val="22"/>
          <w:lang w:val="en-GB"/>
        </w:rPr>
        <w:t>provisions</w:t>
      </w:r>
      <w:r w:rsidRPr="00B443E5">
        <w:rPr>
          <w:rFonts w:asciiTheme="majorHAnsi" w:hAnsiTheme="majorHAnsi"/>
          <w:color w:val="000000" w:themeColor="text1"/>
          <w:sz w:val="22"/>
          <w:szCs w:val="22"/>
          <w:lang w:val="en-GB"/>
        </w:rPr>
        <w:t xml:space="preserve"> </w:t>
      </w:r>
      <w:r w:rsidR="00030261">
        <w:rPr>
          <w:rFonts w:asciiTheme="majorHAnsi" w:hAnsiTheme="majorHAnsi"/>
          <w:color w:val="000000" w:themeColor="text1"/>
          <w:sz w:val="22"/>
          <w:szCs w:val="22"/>
          <w:lang w:val="en-GB"/>
        </w:rPr>
        <w:t>on sanctions and</w:t>
      </w:r>
      <w:r w:rsidRPr="00B443E5">
        <w:rPr>
          <w:rFonts w:asciiTheme="majorHAnsi" w:hAnsiTheme="majorHAnsi"/>
          <w:color w:val="000000" w:themeColor="text1"/>
          <w:sz w:val="22"/>
          <w:szCs w:val="22"/>
          <w:lang w:val="en-GB"/>
        </w:rPr>
        <w:t xml:space="preserve"> inspection.</w:t>
      </w:r>
    </w:p>
    <w:p w:rsidR="004C4EDD" w:rsidRPr="00B443E5" w:rsidRDefault="004C4EDD" w:rsidP="007413CB">
      <w:pPr>
        <w:jc w:val="both"/>
        <w:rPr>
          <w:rFonts w:asciiTheme="majorHAnsi" w:hAnsiTheme="majorHAnsi"/>
          <w:color w:val="000000" w:themeColor="text1"/>
          <w:sz w:val="22"/>
          <w:szCs w:val="22"/>
          <w:lang w:val="en-GB"/>
        </w:rPr>
      </w:pPr>
    </w:p>
    <w:p w:rsidR="004C4EDD" w:rsidRPr="00B443E5" w:rsidRDefault="00030261" w:rsidP="00524092">
      <w:pPr>
        <w:ind w:firstLine="360"/>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Six</w:t>
      </w:r>
      <w:r w:rsidR="004C4EDD" w:rsidRPr="00B443E5">
        <w:rPr>
          <w:rFonts w:asciiTheme="majorHAnsi" w:hAnsiTheme="majorHAnsi"/>
          <w:color w:val="000000" w:themeColor="text1"/>
          <w:sz w:val="22"/>
          <w:szCs w:val="22"/>
          <w:lang w:val="en-GB"/>
        </w:rPr>
        <w:t xml:space="preserve"> of the 13 state-level institutions that provided data for this indicator </w:t>
      </w:r>
      <w:r>
        <w:rPr>
          <w:rFonts w:asciiTheme="majorHAnsi" w:hAnsiTheme="majorHAnsi"/>
          <w:color w:val="000000" w:themeColor="text1"/>
          <w:sz w:val="22"/>
          <w:szCs w:val="22"/>
          <w:lang w:val="en-GB"/>
        </w:rPr>
        <w:t>do not have a position of information officer envisaged under their staffing plans</w:t>
      </w:r>
      <w:r w:rsidR="004C4EDD" w:rsidRPr="00B443E5">
        <w:rPr>
          <w:rFonts w:asciiTheme="majorHAnsi" w:hAnsiTheme="majorHAnsi"/>
          <w:color w:val="000000" w:themeColor="text1"/>
          <w:sz w:val="22"/>
          <w:szCs w:val="22"/>
          <w:lang w:val="en-GB"/>
        </w:rPr>
        <w:t xml:space="preserve">. The most common reasons for </w:t>
      </w:r>
      <w:r w:rsidR="008D1F8C">
        <w:rPr>
          <w:rFonts w:asciiTheme="majorHAnsi" w:hAnsiTheme="majorHAnsi"/>
          <w:color w:val="000000" w:themeColor="text1"/>
          <w:sz w:val="22"/>
          <w:szCs w:val="22"/>
          <w:lang w:val="en-GB"/>
        </w:rPr>
        <w:t xml:space="preserve">denying </w:t>
      </w:r>
      <w:r w:rsidR="004C4EDD" w:rsidRPr="00B443E5">
        <w:rPr>
          <w:rFonts w:asciiTheme="majorHAnsi" w:hAnsiTheme="majorHAnsi"/>
          <w:color w:val="000000" w:themeColor="text1"/>
          <w:sz w:val="22"/>
          <w:szCs w:val="22"/>
          <w:lang w:val="en-GB"/>
        </w:rPr>
        <w:t xml:space="preserve">access to information </w:t>
      </w:r>
      <w:r w:rsidR="008D1F8C">
        <w:rPr>
          <w:rFonts w:asciiTheme="majorHAnsi" w:hAnsiTheme="majorHAnsi"/>
          <w:color w:val="000000" w:themeColor="text1"/>
          <w:sz w:val="22"/>
          <w:szCs w:val="22"/>
          <w:lang w:val="en-GB"/>
        </w:rPr>
        <w:t xml:space="preserve">include </w:t>
      </w:r>
      <w:r w:rsidR="008D1F8C" w:rsidRPr="008D1F8C">
        <w:rPr>
          <w:rFonts w:asciiTheme="majorHAnsi" w:hAnsiTheme="majorHAnsi"/>
          <w:i/>
          <w:color w:val="000000" w:themeColor="text1"/>
          <w:sz w:val="22"/>
          <w:szCs w:val="22"/>
          <w:lang w:val="en-GB"/>
        </w:rPr>
        <w:t xml:space="preserve">exemption </w:t>
      </w:r>
      <w:r w:rsidR="008930C1">
        <w:rPr>
          <w:rFonts w:asciiTheme="majorHAnsi" w:hAnsiTheme="majorHAnsi"/>
          <w:i/>
          <w:color w:val="000000" w:themeColor="text1"/>
          <w:sz w:val="22"/>
          <w:szCs w:val="22"/>
          <w:lang w:val="en-GB"/>
        </w:rPr>
        <w:t>for the</w:t>
      </w:r>
      <w:r w:rsidR="008D1F8C" w:rsidRPr="008D1F8C">
        <w:rPr>
          <w:rFonts w:asciiTheme="majorHAnsi" w:hAnsiTheme="majorHAnsi"/>
          <w:i/>
          <w:color w:val="000000" w:themeColor="text1"/>
          <w:sz w:val="22"/>
          <w:szCs w:val="22"/>
          <w:lang w:val="en-GB"/>
        </w:rPr>
        <w:t xml:space="preserve"> </w:t>
      </w:r>
      <w:r w:rsidR="004C4EDD" w:rsidRPr="008D1F8C">
        <w:rPr>
          <w:rFonts w:asciiTheme="majorHAnsi" w:hAnsiTheme="majorHAnsi"/>
          <w:i/>
          <w:color w:val="000000" w:themeColor="text1"/>
          <w:sz w:val="22"/>
          <w:szCs w:val="22"/>
          <w:lang w:val="en-GB"/>
        </w:rPr>
        <w:t xml:space="preserve">protection of </w:t>
      </w:r>
      <w:r w:rsidR="008930C1">
        <w:rPr>
          <w:rFonts w:asciiTheme="majorHAnsi" w:hAnsiTheme="majorHAnsi"/>
          <w:i/>
          <w:color w:val="000000" w:themeColor="text1"/>
          <w:sz w:val="22"/>
          <w:szCs w:val="22"/>
          <w:lang w:val="en-GB"/>
        </w:rPr>
        <w:t xml:space="preserve">personal </w:t>
      </w:r>
      <w:r w:rsidR="004C4EDD" w:rsidRPr="008D1F8C">
        <w:rPr>
          <w:rFonts w:asciiTheme="majorHAnsi" w:hAnsiTheme="majorHAnsi"/>
          <w:i/>
          <w:color w:val="000000" w:themeColor="text1"/>
          <w:sz w:val="22"/>
          <w:szCs w:val="22"/>
          <w:lang w:val="en-GB"/>
        </w:rPr>
        <w:t>privacy</w:t>
      </w:r>
      <w:r w:rsidR="004C4EDD" w:rsidRPr="00B443E5">
        <w:rPr>
          <w:rFonts w:asciiTheme="majorHAnsi" w:hAnsiTheme="majorHAnsi"/>
          <w:color w:val="000000" w:themeColor="text1"/>
          <w:sz w:val="22"/>
          <w:szCs w:val="22"/>
          <w:lang w:val="en-GB"/>
        </w:rPr>
        <w:t xml:space="preserve"> </w:t>
      </w:r>
      <w:r w:rsidR="008D1F8C">
        <w:rPr>
          <w:rFonts w:asciiTheme="majorHAnsi" w:hAnsiTheme="majorHAnsi"/>
          <w:color w:val="000000" w:themeColor="text1"/>
          <w:sz w:val="22"/>
          <w:szCs w:val="22"/>
          <w:lang w:val="en-GB"/>
        </w:rPr>
        <w:t>and</w:t>
      </w:r>
      <w:r w:rsidR="004C4EDD" w:rsidRPr="00B443E5">
        <w:rPr>
          <w:rFonts w:asciiTheme="majorHAnsi" w:hAnsiTheme="majorHAnsi"/>
          <w:color w:val="000000" w:themeColor="text1"/>
          <w:sz w:val="22"/>
          <w:szCs w:val="22"/>
          <w:lang w:val="en-GB"/>
        </w:rPr>
        <w:t xml:space="preserve"> </w:t>
      </w:r>
      <w:r w:rsidR="008D1F8C" w:rsidRPr="008D1F8C">
        <w:rPr>
          <w:rFonts w:asciiTheme="majorHAnsi" w:hAnsiTheme="majorHAnsi"/>
          <w:i/>
          <w:color w:val="000000" w:themeColor="text1"/>
          <w:sz w:val="22"/>
          <w:szCs w:val="22"/>
          <w:lang w:val="en-GB"/>
        </w:rPr>
        <w:t xml:space="preserve">exemption </w:t>
      </w:r>
      <w:r w:rsidR="008930C1">
        <w:rPr>
          <w:rFonts w:asciiTheme="majorHAnsi" w:hAnsiTheme="majorHAnsi"/>
          <w:i/>
          <w:color w:val="000000" w:themeColor="text1"/>
          <w:sz w:val="22"/>
          <w:szCs w:val="22"/>
          <w:lang w:val="en-GB"/>
        </w:rPr>
        <w:t>for</w:t>
      </w:r>
      <w:r w:rsidR="004C4EDD" w:rsidRPr="008D1F8C">
        <w:rPr>
          <w:rFonts w:asciiTheme="majorHAnsi" w:hAnsiTheme="majorHAnsi"/>
          <w:i/>
          <w:color w:val="000000" w:themeColor="text1"/>
          <w:sz w:val="22"/>
          <w:szCs w:val="22"/>
          <w:lang w:val="en-GB"/>
        </w:rPr>
        <w:t xml:space="preserve"> confidential commercial information</w:t>
      </w:r>
      <w:r w:rsidR="004C4EDD" w:rsidRPr="00B443E5">
        <w:rPr>
          <w:rFonts w:asciiTheme="majorHAnsi" w:hAnsiTheme="majorHAnsi"/>
          <w:color w:val="000000" w:themeColor="text1"/>
          <w:sz w:val="22"/>
          <w:szCs w:val="22"/>
          <w:lang w:val="en-GB"/>
        </w:rPr>
        <w:t xml:space="preserve">. 54.9% of requests for information were submitted by </w:t>
      </w:r>
      <w:r w:rsidR="008D1F8C">
        <w:rPr>
          <w:rFonts w:asciiTheme="majorHAnsi" w:hAnsiTheme="majorHAnsi"/>
          <w:color w:val="000000" w:themeColor="text1"/>
          <w:sz w:val="22"/>
          <w:szCs w:val="22"/>
          <w:lang w:val="en-GB"/>
        </w:rPr>
        <w:t>natural persons</w:t>
      </w:r>
      <w:r w:rsidR="004C4EDD" w:rsidRPr="00B443E5">
        <w:rPr>
          <w:rFonts w:asciiTheme="majorHAnsi" w:hAnsiTheme="majorHAnsi"/>
          <w:color w:val="000000" w:themeColor="text1"/>
          <w:sz w:val="22"/>
          <w:szCs w:val="22"/>
          <w:lang w:val="en-GB"/>
        </w:rPr>
        <w:t xml:space="preserve">, </w:t>
      </w:r>
      <w:r w:rsidR="008D1F8C">
        <w:rPr>
          <w:rFonts w:asciiTheme="majorHAnsi" w:hAnsiTheme="majorHAnsi"/>
          <w:color w:val="000000" w:themeColor="text1"/>
          <w:sz w:val="22"/>
          <w:szCs w:val="22"/>
          <w:lang w:val="en-GB"/>
        </w:rPr>
        <w:t>and the remainder by legal persons</w:t>
      </w:r>
      <w:r w:rsidR="004C4EDD" w:rsidRPr="00B443E5">
        <w:rPr>
          <w:rFonts w:asciiTheme="majorHAnsi" w:hAnsiTheme="majorHAnsi"/>
          <w:color w:val="000000" w:themeColor="text1"/>
          <w:sz w:val="22"/>
          <w:szCs w:val="22"/>
          <w:lang w:val="en-GB"/>
        </w:rPr>
        <w:t xml:space="preserve">. </w:t>
      </w:r>
      <w:r w:rsidR="008D1F8C">
        <w:rPr>
          <w:rFonts w:asciiTheme="majorHAnsi" w:hAnsiTheme="majorHAnsi"/>
          <w:color w:val="000000" w:themeColor="text1"/>
          <w:sz w:val="22"/>
          <w:szCs w:val="22"/>
          <w:lang w:val="en-GB"/>
        </w:rPr>
        <w:t>Based on</w:t>
      </w:r>
      <w:r w:rsidR="004C4EDD" w:rsidRPr="00B443E5">
        <w:rPr>
          <w:rFonts w:asciiTheme="majorHAnsi" w:hAnsiTheme="majorHAnsi"/>
          <w:color w:val="000000" w:themeColor="text1"/>
          <w:sz w:val="22"/>
          <w:szCs w:val="22"/>
          <w:lang w:val="en-GB"/>
        </w:rPr>
        <w:t xml:space="preserve"> </w:t>
      </w:r>
      <w:r w:rsidR="008D1F8C">
        <w:rPr>
          <w:rFonts w:asciiTheme="majorHAnsi" w:hAnsiTheme="majorHAnsi"/>
          <w:color w:val="000000" w:themeColor="text1"/>
          <w:sz w:val="22"/>
          <w:szCs w:val="22"/>
          <w:lang w:val="en-GB"/>
        </w:rPr>
        <w:t>the</w:t>
      </w:r>
      <w:r w:rsidR="004C4EDD" w:rsidRPr="00B443E5">
        <w:rPr>
          <w:rFonts w:asciiTheme="majorHAnsi" w:hAnsiTheme="majorHAnsi"/>
          <w:color w:val="000000" w:themeColor="text1"/>
          <w:sz w:val="22"/>
          <w:szCs w:val="22"/>
          <w:lang w:val="en-GB"/>
        </w:rPr>
        <w:t xml:space="preserve"> sample of 13 institutions</w:t>
      </w:r>
      <w:r w:rsidR="008D1F8C">
        <w:rPr>
          <w:rFonts w:asciiTheme="majorHAnsi" w:hAnsiTheme="majorHAnsi"/>
          <w:color w:val="000000" w:themeColor="text1"/>
          <w:sz w:val="22"/>
          <w:szCs w:val="22"/>
          <w:lang w:val="en-GB"/>
        </w:rPr>
        <w:t>,</w:t>
      </w:r>
      <w:r w:rsidR="004C4EDD" w:rsidRPr="00B443E5">
        <w:rPr>
          <w:rFonts w:asciiTheme="majorHAnsi" w:hAnsiTheme="majorHAnsi"/>
          <w:color w:val="000000" w:themeColor="text1"/>
          <w:sz w:val="22"/>
          <w:szCs w:val="22"/>
          <w:lang w:val="en-GB"/>
        </w:rPr>
        <w:t xml:space="preserve"> it turns out that every institution </w:t>
      </w:r>
      <w:r w:rsidR="008B31E6">
        <w:rPr>
          <w:rFonts w:asciiTheme="majorHAnsi" w:hAnsiTheme="majorHAnsi"/>
          <w:color w:val="000000" w:themeColor="text1"/>
          <w:sz w:val="22"/>
          <w:szCs w:val="22"/>
          <w:lang w:val="en-GB"/>
        </w:rPr>
        <w:t>handled</w:t>
      </w:r>
      <w:r w:rsidR="008D1F8C">
        <w:rPr>
          <w:rFonts w:asciiTheme="majorHAnsi" w:hAnsiTheme="majorHAnsi"/>
          <w:color w:val="000000" w:themeColor="text1"/>
          <w:sz w:val="22"/>
          <w:szCs w:val="22"/>
          <w:lang w:val="en-GB"/>
        </w:rPr>
        <w:t xml:space="preserve"> an average of 94 requests during the reporting period</w:t>
      </w:r>
      <w:r w:rsidR="004C4EDD" w:rsidRPr="00B443E5">
        <w:rPr>
          <w:rFonts w:asciiTheme="majorHAnsi" w:hAnsiTheme="majorHAnsi"/>
          <w:color w:val="000000" w:themeColor="text1"/>
          <w:sz w:val="22"/>
          <w:szCs w:val="22"/>
          <w:lang w:val="en-GB"/>
        </w:rPr>
        <w:t xml:space="preserve">. The most commonly requested information </w:t>
      </w:r>
      <w:r w:rsidR="008D1F8C">
        <w:rPr>
          <w:rFonts w:asciiTheme="majorHAnsi" w:hAnsiTheme="majorHAnsi"/>
          <w:color w:val="000000" w:themeColor="text1"/>
          <w:sz w:val="22"/>
          <w:szCs w:val="22"/>
          <w:lang w:val="en-GB"/>
        </w:rPr>
        <w:t>concern</w:t>
      </w:r>
      <w:r w:rsidR="005E2FA6">
        <w:rPr>
          <w:rFonts w:asciiTheme="majorHAnsi" w:hAnsiTheme="majorHAnsi"/>
          <w:color w:val="000000" w:themeColor="text1"/>
          <w:sz w:val="22"/>
          <w:szCs w:val="22"/>
          <w:lang w:val="en-GB"/>
        </w:rPr>
        <w:t>ed</w:t>
      </w:r>
      <w:r w:rsidR="004C4EDD" w:rsidRPr="00B443E5">
        <w:rPr>
          <w:rFonts w:asciiTheme="majorHAnsi" w:hAnsiTheme="majorHAnsi"/>
          <w:color w:val="000000" w:themeColor="text1"/>
          <w:sz w:val="22"/>
          <w:szCs w:val="22"/>
          <w:lang w:val="en-GB"/>
        </w:rPr>
        <w:t xml:space="preserve"> employment, procurement plans, </w:t>
      </w:r>
      <w:r w:rsidR="008D1F8C">
        <w:rPr>
          <w:rFonts w:asciiTheme="majorHAnsi" w:hAnsiTheme="majorHAnsi"/>
          <w:color w:val="000000" w:themeColor="text1"/>
          <w:sz w:val="22"/>
          <w:szCs w:val="22"/>
          <w:lang w:val="en-GB"/>
        </w:rPr>
        <w:t>performance appraisal</w:t>
      </w:r>
      <w:r w:rsidR="004C4EDD" w:rsidRPr="00B443E5">
        <w:rPr>
          <w:rFonts w:asciiTheme="majorHAnsi" w:hAnsiTheme="majorHAnsi"/>
          <w:color w:val="000000" w:themeColor="text1"/>
          <w:sz w:val="22"/>
          <w:szCs w:val="22"/>
          <w:lang w:val="en-GB"/>
        </w:rPr>
        <w:t xml:space="preserve"> reports</w:t>
      </w:r>
      <w:r w:rsidR="008D1F8C">
        <w:rPr>
          <w:rFonts w:asciiTheme="majorHAnsi" w:hAnsiTheme="majorHAnsi"/>
          <w:color w:val="000000" w:themeColor="text1"/>
          <w:sz w:val="22"/>
          <w:szCs w:val="22"/>
          <w:lang w:val="en-GB"/>
        </w:rPr>
        <w:t>, etc</w:t>
      </w:r>
      <w:r w:rsidR="004C4EDD" w:rsidRPr="00B443E5">
        <w:rPr>
          <w:rFonts w:asciiTheme="majorHAnsi" w:hAnsiTheme="majorHAnsi"/>
          <w:color w:val="000000" w:themeColor="text1"/>
          <w:sz w:val="22"/>
          <w:szCs w:val="22"/>
          <w:lang w:val="en-GB"/>
        </w:rPr>
        <w:t>.</w:t>
      </w:r>
    </w:p>
    <w:p w:rsidR="00CE394D" w:rsidRPr="00B443E5" w:rsidRDefault="00CE394D" w:rsidP="007413CB">
      <w:pPr>
        <w:jc w:val="both"/>
        <w:rPr>
          <w:rFonts w:asciiTheme="majorHAnsi" w:hAnsiTheme="majorHAnsi"/>
          <w:color w:val="000000" w:themeColor="text1"/>
          <w:sz w:val="22"/>
          <w:szCs w:val="22"/>
          <w:lang w:val="en-GB"/>
        </w:rPr>
      </w:pPr>
    </w:p>
    <w:p w:rsidR="00CE394D" w:rsidRPr="00B443E5" w:rsidRDefault="00CE394D"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Of the 12 institutions</w:t>
      </w:r>
      <w:r w:rsidR="00163E34" w:rsidRPr="00163E34">
        <w:rPr>
          <w:rFonts w:asciiTheme="majorHAnsi" w:hAnsiTheme="majorHAnsi"/>
          <w:color w:val="000000" w:themeColor="text1"/>
          <w:sz w:val="22"/>
          <w:szCs w:val="22"/>
          <w:lang w:val="en-GB"/>
        </w:rPr>
        <w:t xml:space="preserve"> </w:t>
      </w:r>
      <w:r w:rsidR="00163E34">
        <w:rPr>
          <w:rFonts w:asciiTheme="majorHAnsi" w:hAnsiTheme="majorHAnsi"/>
          <w:color w:val="000000" w:themeColor="text1"/>
          <w:sz w:val="22"/>
          <w:szCs w:val="22"/>
          <w:lang w:val="en-GB"/>
        </w:rPr>
        <w:t>in FBiH, only three do not have an information officer</w:t>
      </w:r>
      <w:r w:rsidRPr="00B443E5">
        <w:rPr>
          <w:rFonts w:asciiTheme="majorHAnsi" w:hAnsiTheme="majorHAnsi"/>
          <w:color w:val="000000" w:themeColor="text1"/>
          <w:sz w:val="22"/>
          <w:szCs w:val="22"/>
          <w:lang w:val="en-GB"/>
        </w:rPr>
        <w:t xml:space="preserve">. The most commonly requested information </w:t>
      </w:r>
      <w:r w:rsidR="00163E34">
        <w:rPr>
          <w:rFonts w:asciiTheme="majorHAnsi" w:hAnsiTheme="majorHAnsi"/>
          <w:color w:val="000000" w:themeColor="text1"/>
          <w:sz w:val="22"/>
          <w:szCs w:val="22"/>
          <w:lang w:val="en-GB"/>
        </w:rPr>
        <w:t>includes</w:t>
      </w:r>
      <w:r w:rsidRPr="00B443E5">
        <w:rPr>
          <w:rFonts w:asciiTheme="majorHAnsi" w:hAnsiTheme="majorHAnsi"/>
          <w:color w:val="000000" w:themeColor="text1"/>
          <w:sz w:val="22"/>
          <w:szCs w:val="22"/>
          <w:lang w:val="en-GB"/>
        </w:rPr>
        <w:t>: data about employees, general documents, minutes from meetings</w:t>
      </w:r>
      <w:r w:rsidR="00163E34">
        <w:rPr>
          <w:rFonts w:asciiTheme="majorHAnsi" w:hAnsiTheme="majorHAnsi"/>
          <w:color w:val="000000" w:themeColor="text1"/>
          <w:sz w:val="22"/>
          <w:szCs w:val="22"/>
          <w:lang w:val="en-GB"/>
        </w:rPr>
        <w:t>, etc</w:t>
      </w:r>
      <w:r w:rsidRPr="00B443E5">
        <w:rPr>
          <w:rFonts w:asciiTheme="majorHAnsi" w:hAnsiTheme="majorHAnsi"/>
          <w:color w:val="000000" w:themeColor="text1"/>
          <w:sz w:val="22"/>
          <w:szCs w:val="22"/>
          <w:lang w:val="en-GB"/>
        </w:rPr>
        <w:t xml:space="preserve">. </w:t>
      </w:r>
      <w:r w:rsidR="008B31E6">
        <w:rPr>
          <w:rFonts w:asciiTheme="majorHAnsi" w:hAnsiTheme="majorHAnsi"/>
          <w:color w:val="000000" w:themeColor="text1"/>
          <w:sz w:val="22"/>
          <w:szCs w:val="22"/>
          <w:lang w:val="en-GB"/>
        </w:rPr>
        <w:t>Here, too, t</w:t>
      </w:r>
      <w:r w:rsidR="008B31E6" w:rsidRPr="00B443E5">
        <w:rPr>
          <w:rFonts w:asciiTheme="majorHAnsi" w:hAnsiTheme="majorHAnsi"/>
          <w:color w:val="000000" w:themeColor="text1"/>
          <w:sz w:val="22"/>
          <w:szCs w:val="22"/>
          <w:lang w:val="en-GB"/>
        </w:rPr>
        <w:t xml:space="preserve">he most common reasons for </w:t>
      </w:r>
      <w:r w:rsidR="008B31E6">
        <w:rPr>
          <w:rFonts w:asciiTheme="majorHAnsi" w:hAnsiTheme="majorHAnsi"/>
          <w:color w:val="000000" w:themeColor="text1"/>
          <w:sz w:val="22"/>
          <w:szCs w:val="22"/>
          <w:lang w:val="en-GB"/>
        </w:rPr>
        <w:t xml:space="preserve">denying </w:t>
      </w:r>
      <w:r w:rsidR="008B31E6" w:rsidRPr="00B443E5">
        <w:rPr>
          <w:rFonts w:asciiTheme="majorHAnsi" w:hAnsiTheme="majorHAnsi"/>
          <w:color w:val="000000" w:themeColor="text1"/>
          <w:sz w:val="22"/>
          <w:szCs w:val="22"/>
          <w:lang w:val="en-GB"/>
        </w:rPr>
        <w:t xml:space="preserve">access to information </w:t>
      </w:r>
      <w:r w:rsidR="008B31E6">
        <w:rPr>
          <w:rFonts w:asciiTheme="majorHAnsi" w:hAnsiTheme="majorHAnsi"/>
          <w:color w:val="000000" w:themeColor="text1"/>
          <w:sz w:val="22"/>
          <w:szCs w:val="22"/>
          <w:lang w:val="en-GB"/>
        </w:rPr>
        <w:t xml:space="preserve">include </w:t>
      </w:r>
      <w:r w:rsidR="008B31E6" w:rsidRPr="008D1F8C">
        <w:rPr>
          <w:rFonts w:asciiTheme="majorHAnsi" w:hAnsiTheme="majorHAnsi"/>
          <w:i/>
          <w:color w:val="000000" w:themeColor="text1"/>
          <w:sz w:val="22"/>
          <w:szCs w:val="22"/>
          <w:lang w:val="en-GB"/>
        </w:rPr>
        <w:t xml:space="preserve">exemption </w:t>
      </w:r>
      <w:r w:rsidR="008B31E6">
        <w:rPr>
          <w:rFonts w:asciiTheme="majorHAnsi" w:hAnsiTheme="majorHAnsi"/>
          <w:i/>
          <w:color w:val="000000" w:themeColor="text1"/>
          <w:sz w:val="22"/>
          <w:szCs w:val="22"/>
          <w:lang w:val="en-GB"/>
        </w:rPr>
        <w:t>for the</w:t>
      </w:r>
      <w:r w:rsidR="008B31E6" w:rsidRPr="008D1F8C">
        <w:rPr>
          <w:rFonts w:asciiTheme="majorHAnsi" w:hAnsiTheme="majorHAnsi"/>
          <w:i/>
          <w:color w:val="000000" w:themeColor="text1"/>
          <w:sz w:val="22"/>
          <w:szCs w:val="22"/>
          <w:lang w:val="en-GB"/>
        </w:rPr>
        <w:t xml:space="preserve"> protection of </w:t>
      </w:r>
      <w:r w:rsidR="008B31E6">
        <w:rPr>
          <w:rFonts w:asciiTheme="majorHAnsi" w:hAnsiTheme="majorHAnsi"/>
          <w:i/>
          <w:color w:val="000000" w:themeColor="text1"/>
          <w:sz w:val="22"/>
          <w:szCs w:val="22"/>
          <w:lang w:val="en-GB"/>
        </w:rPr>
        <w:t xml:space="preserve">personal </w:t>
      </w:r>
      <w:r w:rsidR="008B31E6" w:rsidRPr="008D1F8C">
        <w:rPr>
          <w:rFonts w:asciiTheme="majorHAnsi" w:hAnsiTheme="majorHAnsi"/>
          <w:i/>
          <w:color w:val="000000" w:themeColor="text1"/>
          <w:sz w:val="22"/>
          <w:szCs w:val="22"/>
          <w:lang w:val="en-GB"/>
        </w:rPr>
        <w:t>privacy</w:t>
      </w:r>
      <w:r w:rsidR="008B31E6" w:rsidRPr="00B443E5">
        <w:rPr>
          <w:rFonts w:asciiTheme="majorHAnsi" w:hAnsiTheme="majorHAnsi"/>
          <w:color w:val="000000" w:themeColor="text1"/>
          <w:sz w:val="22"/>
          <w:szCs w:val="22"/>
          <w:lang w:val="en-GB"/>
        </w:rPr>
        <w:t xml:space="preserve"> </w:t>
      </w:r>
      <w:r w:rsidR="008B31E6">
        <w:rPr>
          <w:rFonts w:asciiTheme="majorHAnsi" w:hAnsiTheme="majorHAnsi"/>
          <w:color w:val="000000" w:themeColor="text1"/>
          <w:sz w:val="22"/>
          <w:szCs w:val="22"/>
          <w:lang w:val="en-GB"/>
        </w:rPr>
        <w:t>and</w:t>
      </w:r>
      <w:r w:rsidR="008B31E6" w:rsidRPr="00B443E5">
        <w:rPr>
          <w:rFonts w:asciiTheme="majorHAnsi" w:hAnsiTheme="majorHAnsi"/>
          <w:color w:val="000000" w:themeColor="text1"/>
          <w:sz w:val="22"/>
          <w:szCs w:val="22"/>
          <w:lang w:val="en-GB"/>
        </w:rPr>
        <w:t xml:space="preserve"> </w:t>
      </w:r>
      <w:r w:rsidR="008B31E6" w:rsidRPr="008D1F8C">
        <w:rPr>
          <w:rFonts w:asciiTheme="majorHAnsi" w:hAnsiTheme="majorHAnsi"/>
          <w:i/>
          <w:color w:val="000000" w:themeColor="text1"/>
          <w:sz w:val="22"/>
          <w:szCs w:val="22"/>
          <w:lang w:val="en-GB"/>
        </w:rPr>
        <w:t xml:space="preserve">exemption </w:t>
      </w:r>
      <w:r w:rsidR="008B31E6">
        <w:rPr>
          <w:rFonts w:asciiTheme="majorHAnsi" w:hAnsiTheme="majorHAnsi"/>
          <w:i/>
          <w:color w:val="000000" w:themeColor="text1"/>
          <w:sz w:val="22"/>
          <w:szCs w:val="22"/>
          <w:lang w:val="en-GB"/>
        </w:rPr>
        <w:t>for</w:t>
      </w:r>
      <w:r w:rsidR="008B31E6" w:rsidRPr="008D1F8C">
        <w:rPr>
          <w:rFonts w:asciiTheme="majorHAnsi" w:hAnsiTheme="majorHAnsi"/>
          <w:i/>
          <w:color w:val="000000" w:themeColor="text1"/>
          <w:sz w:val="22"/>
          <w:szCs w:val="22"/>
          <w:lang w:val="en-GB"/>
        </w:rPr>
        <w:t xml:space="preserve"> confidential commercial information</w:t>
      </w:r>
      <w:r w:rsidRPr="00B443E5">
        <w:rPr>
          <w:rFonts w:asciiTheme="majorHAnsi" w:hAnsiTheme="majorHAnsi"/>
          <w:color w:val="000000" w:themeColor="text1"/>
          <w:sz w:val="22"/>
          <w:szCs w:val="22"/>
          <w:lang w:val="en-GB"/>
        </w:rPr>
        <w:t xml:space="preserve">. Of the </w:t>
      </w:r>
      <w:r w:rsidRPr="00B443E5">
        <w:rPr>
          <w:rFonts w:asciiTheme="majorHAnsi" w:hAnsiTheme="majorHAnsi"/>
          <w:color w:val="000000" w:themeColor="text1"/>
          <w:sz w:val="22"/>
          <w:szCs w:val="22"/>
          <w:lang w:val="en-GB"/>
        </w:rPr>
        <w:lastRenderedPageBreak/>
        <w:t xml:space="preserve">total number of submitted requests, 54.5% were filed by legal </w:t>
      </w:r>
      <w:r w:rsidR="008B31E6">
        <w:rPr>
          <w:rFonts w:asciiTheme="majorHAnsi" w:hAnsiTheme="majorHAnsi"/>
          <w:color w:val="000000" w:themeColor="text1"/>
          <w:sz w:val="22"/>
          <w:szCs w:val="22"/>
          <w:lang w:val="en-GB"/>
        </w:rPr>
        <w:t>persons. Each</w:t>
      </w:r>
      <w:r w:rsidRPr="00B443E5">
        <w:rPr>
          <w:rFonts w:asciiTheme="majorHAnsi" w:hAnsiTheme="majorHAnsi"/>
          <w:color w:val="000000" w:themeColor="text1"/>
          <w:sz w:val="22"/>
          <w:szCs w:val="22"/>
          <w:lang w:val="en-GB"/>
        </w:rPr>
        <w:t xml:space="preserve"> institution </w:t>
      </w:r>
      <w:r w:rsidR="008B31E6">
        <w:rPr>
          <w:rFonts w:asciiTheme="majorHAnsi" w:hAnsiTheme="majorHAnsi"/>
          <w:color w:val="000000" w:themeColor="text1"/>
          <w:sz w:val="22"/>
          <w:szCs w:val="22"/>
          <w:lang w:val="en-GB"/>
        </w:rPr>
        <w:t>handled</w:t>
      </w:r>
      <w:r w:rsidRPr="00B443E5">
        <w:rPr>
          <w:rFonts w:asciiTheme="majorHAnsi" w:hAnsiTheme="majorHAnsi"/>
          <w:color w:val="000000" w:themeColor="text1"/>
          <w:sz w:val="22"/>
          <w:szCs w:val="22"/>
          <w:lang w:val="en-GB"/>
        </w:rPr>
        <w:t xml:space="preserve"> </w:t>
      </w:r>
      <w:r w:rsidR="008B31E6">
        <w:rPr>
          <w:rFonts w:asciiTheme="majorHAnsi" w:hAnsiTheme="majorHAnsi"/>
          <w:color w:val="000000" w:themeColor="text1"/>
          <w:sz w:val="22"/>
          <w:szCs w:val="22"/>
          <w:lang w:val="en-GB"/>
        </w:rPr>
        <w:t xml:space="preserve">an average of </w:t>
      </w:r>
      <w:r w:rsidRPr="00B443E5">
        <w:rPr>
          <w:rFonts w:asciiTheme="majorHAnsi" w:hAnsiTheme="majorHAnsi"/>
          <w:color w:val="000000" w:themeColor="text1"/>
          <w:sz w:val="22"/>
          <w:szCs w:val="22"/>
          <w:lang w:val="en-GB"/>
        </w:rPr>
        <w:t>about 189 requests for information</w:t>
      </w:r>
      <w:r w:rsidR="008B31E6">
        <w:rPr>
          <w:rFonts w:asciiTheme="majorHAnsi" w:hAnsiTheme="majorHAnsi"/>
          <w:color w:val="000000" w:themeColor="text1"/>
          <w:sz w:val="22"/>
          <w:szCs w:val="22"/>
          <w:lang w:val="en-GB"/>
        </w:rPr>
        <w:t xml:space="preserve"> during the two-year reporting period, i.e.</w:t>
      </w:r>
      <w:r w:rsidRPr="00B443E5">
        <w:rPr>
          <w:rFonts w:asciiTheme="majorHAnsi" w:hAnsiTheme="majorHAnsi"/>
          <w:color w:val="000000" w:themeColor="text1"/>
          <w:sz w:val="22"/>
          <w:szCs w:val="22"/>
          <w:lang w:val="en-GB"/>
        </w:rPr>
        <w:t xml:space="preserve"> about 95 requests annually.</w:t>
      </w:r>
    </w:p>
    <w:p w:rsidR="00A41765" w:rsidRPr="00B443E5" w:rsidRDefault="00A41765" w:rsidP="007413CB">
      <w:pPr>
        <w:jc w:val="both"/>
        <w:rPr>
          <w:rFonts w:asciiTheme="majorHAnsi" w:hAnsiTheme="majorHAnsi"/>
          <w:color w:val="000000" w:themeColor="text1"/>
          <w:sz w:val="22"/>
          <w:szCs w:val="22"/>
          <w:lang w:val="en-GB"/>
        </w:rPr>
      </w:pPr>
    </w:p>
    <w:p w:rsidR="00A41765" w:rsidRPr="00B443E5" w:rsidRDefault="00AE7F25"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In </w:t>
      </w:r>
      <w:r w:rsidR="00B443E5">
        <w:rPr>
          <w:rFonts w:asciiTheme="majorHAnsi" w:hAnsiTheme="majorHAnsi"/>
          <w:color w:val="000000" w:themeColor="text1"/>
          <w:sz w:val="22"/>
          <w:szCs w:val="22"/>
          <w:lang w:val="en-GB"/>
        </w:rPr>
        <w:t>RS</w:t>
      </w:r>
      <w:r w:rsidRPr="00B443E5">
        <w:rPr>
          <w:rFonts w:asciiTheme="majorHAnsi" w:hAnsiTheme="majorHAnsi"/>
          <w:color w:val="000000" w:themeColor="text1"/>
          <w:sz w:val="22"/>
          <w:szCs w:val="22"/>
          <w:lang w:val="en-GB"/>
        </w:rPr>
        <w:t xml:space="preserve"> </w:t>
      </w:r>
      <w:r w:rsidR="008B31E6">
        <w:rPr>
          <w:rFonts w:asciiTheme="majorHAnsi" w:hAnsiTheme="majorHAnsi"/>
          <w:color w:val="000000" w:themeColor="text1"/>
          <w:sz w:val="22"/>
          <w:szCs w:val="22"/>
          <w:lang w:val="en-GB"/>
        </w:rPr>
        <w:t>as many as</w:t>
      </w:r>
      <w:r w:rsidRPr="00B443E5">
        <w:rPr>
          <w:rFonts w:asciiTheme="majorHAnsi" w:hAnsiTheme="majorHAnsi"/>
          <w:color w:val="000000" w:themeColor="text1"/>
          <w:sz w:val="22"/>
          <w:szCs w:val="22"/>
          <w:lang w:val="en-GB"/>
        </w:rPr>
        <w:t xml:space="preserve"> 85.4% percent of the requests for information were submitted by legal persons</w:t>
      </w:r>
      <w:r w:rsidR="004C549C">
        <w:rPr>
          <w:rFonts w:asciiTheme="majorHAnsi" w:hAnsiTheme="majorHAnsi"/>
          <w:color w:val="000000" w:themeColor="text1"/>
          <w:sz w:val="22"/>
          <w:szCs w:val="22"/>
          <w:lang w:val="en-GB"/>
        </w:rPr>
        <w:t>. Each institution handled an average of 123 requests</w:t>
      </w:r>
      <w:r w:rsidRPr="00B443E5">
        <w:rPr>
          <w:rFonts w:asciiTheme="majorHAnsi" w:hAnsiTheme="majorHAnsi"/>
          <w:color w:val="000000" w:themeColor="text1"/>
          <w:sz w:val="22"/>
          <w:szCs w:val="22"/>
          <w:lang w:val="en-GB"/>
        </w:rPr>
        <w:t xml:space="preserve"> during the </w:t>
      </w:r>
      <w:r w:rsidR="004C549C">
        <w:rPr>
          <w:rFonts w:asciiTheme="majorHAnsi" w:hAnsiTheme="majorHAnsi"/>
          <w:color w:val="000000" w:themeColor="text1"/>
          <w:sz w:val="22"/>
          <w:szCs w:val="22"/>
          <w:lang w:val="en-GB"/>
        </w:rPr>
        <w:t>reporting</w:t>
      </w:r>
      <w:r w:rsidRPr="00B443E5">
        <w:rPr>
          <w:rFonts w:asciiTheme="majorHAnsi" w:hAnsiTheme="majorHAnsi"/>
          <w:color w:val="000000" w:themeColor="text1"/>
          <w:sz w:val="22"/>
          <w:szCs w:val="22"/>
          <w:lang w:val="en-GB"/>
        </w:rPr>
        <w:t xml:space="preserve"> period. Only </w:t>
      </w:r>
      <w:r w:rsidR="004C549C">
        <w:rPr>
          <w:rFonts w:asciiTheme="majorHAnsi" w:hAnsiTheme="majorHAnsi"/>
          <w:color w:val="000000" w:themeColor="text1"/>
          <w:sz w:val="22"/>
          <w:szCs w:val="22"/>
          <w:lang w:val="en-GB"/>
        </w:rPr>
        <w:t>two</w:t>
      </w:r>
      <w:r w:rsidRPr="00B443E5">
        <w:rPr>
          <w:rFonts w:asciiTheme="majorHAnsi" w:hAnsiTheme="majorHAnsi"/>
          <w:color w:val="000000" w:themeColor="text1"/>
          <w:sz w:val="22"/>
          <w:szCs w:val="22"/>
          <w:lang w:val="en-GB"/>
        </w:rPr>
        <w:t xml:space="preserve"> out of </w:t>
      </w:r>
      <w:r w:rsidR="004C549C">
        <w:rPr>
          <w:rFonts w:asciiTheme="majorHAnsi" w:hAnsiTheme="majorHAnsi"/>
          <w:color w:val="000000" w:themeColor="text1"/>
          <w:sz w:val="22"/>
          <w:szCs w:val="22"/>
          <w:lang w:val="en-GB"/>
        </w:rPr>
        <w:t>the nine</w:t>
      </w:r>
      <w:r w:rsidRPr="00B443E5">
        <w:rPr>
          <w:rFonts w:asciiTheme="majorHAnsi" w:hAnsiTheme="majorHAnsi"/>
          <w:color w:val="000000" w:themeColor="text1"/>
          <w:sz w:val="22"/>
          <w:szCs w:val="22"/>
          <w:lang w:val="en-GB"/>
        </w:rPr>
        <w:t xml:space="preserve"> institutions </w:t>
      </w:r>
      <w:r w:rsidR="004C549C">
        <w:rPr>
          <w:rFonts w:asciiTheme="majorHAnsi" w:hAnsiTheme="majorHAnsi"/>
          <w:color w:val="000000" w:themeColor="text1"/>
          <w:sz w:val="22"/>
          <w:szCs w:val="22"/>
          <w:lang w:val="en-GB"/>
        </w:rPr>
        <w:t>do not have an</w:t>
      </w:r>
      <w:r w:rsidRPr="00B443E5">
        <w:rPr>
          <w:rFonts w:asciiTheme="majorHAnsi" w:hAnsiTheme="majorHAnsi"/>
          <w:color w:val="000000" w:themeColor="text1"/>
          <w:sz w:val="22"/>
          <w:szCs w:val="22"/>
          <w:lang w:val="en-GB"/>
        </w:rPr>
        <w:t xml:space="preserve"> information</w:t>
      </w:r>
      <w:r w:rsidR="004C549C">
        <w:rPr>
          <w:rFonts w:asciiTheme="majorHAnsi" w:hAnsiTheme="majorHAnsi"/>
          <w:color w:val="000000" w:themeColor="text1"/>
          <w:sz w:val="22"/>
          <w:szCs w:val="22"/>
          <w:lang w:val="en-GB"/>
        </w:rPr>
        <w:t xml:space="preserve"> officer. The most</w:t>
      </w:r>
      <w:r w:rsidRPr="00B443E5">
        <w:rPr>
          <w:rFonts w:asciiTheme="majorHAnsi" w:hAnsiTheme="majorHAnsi"/>
          <w:color w:val="000000" w:themeColor="text1"/>
          <w:sz w:val="22"/>
          <w:szCs w:val="22"/>
          <w:lang w:val="en-GB"/>
        </w:rPr>
        <w:t xml:space="preserve"> commonly requested information and the reasons for </w:t>
      </w:r>
      <w:r w:rsidR="004C549C">
        <w:rPr>
          <w:rFonts w:asciiTheme="majorHAnsi" w:hAnsiTheme="majorHAnsi"/>
          <w:color w:val="000000" w:themeColor="text1"/>
          <w:sz w:val="22"/>
          <w:szCs w:val="22"/>
          <w:lang w:val="en-GB"/>
        </w:rPr>
        <w:t>denying access</w:t>
      </w:r>
      <w:r w:rsidRPr="00B443E5">
        <w:rPr>
          <w:rFonts w:asciiTheme="majorHAnsi" w:hAnsiTheme="majorHAnsi"/>
          <w:color w:val="000000" w:themeColor="text1"/>
          <w:sz w:val="22"/>
          <w:szCs w:val="22"/>
          <w:lang w:val="en-GB"/>
        </w:rPr>
        <w:t xml:space="preserve"> do not differ from the state and </w:t>
      </w:r>
      <w:r w:rsidR="004C549C">
        <w:rPr>
          <w:rFonts w:asciiTheme="majorHAnsi" w:hAnsiTheme="majorHAnsi"/>
          <w:color w:val="000000" w:themeColor="text1"/>
          <w:sz w:val="22"/>
          <w:szCs w:val="22"/>
          <w:lang w:val="en-GB"/>
        </w:rPr>
        <w:t>FBiH</w:t>
      </w:r>
      <w:r w:rsidRPr="00B443E5">
        <w:rPr>
          <w:rFonts w:asciiTheme="majorHAnsi" w:hAnsiTheme="majorHAnsi"/>
          <w:color w:val="000000" w:themeColor="text1"/>
          <w:sz w:val="22"/>
          <w:szCs w:val="22"/>
          <w:lang w:val="en-GB"/>
        </w:rPr>
        <w:t xml:space="preserve"> levels of government.</w:t>
      </w:r>
    </w:p>
    <w:p w:rsidR="00AE7F25" w:rsidRPr="00B443E5" w:rsidRDefault="00AE7F25" w:rsidP="007413CB">
      <w:pPr>
        <w:jc w:val="both"/>
        <w:rPr>
          <w:rFonts w:asciiTheme="majorHAnsi" w:hAnsiTheme="majorHAnsi"/>
          <w:color w:val="000000" w:themeColor="text1"/>
          <w:sz w:val="22"/>
          <w:szCs w:val="22"/>
          <w:lang w:val="en-GB"/>
        </w:rPr>
      </w:pPr>
    </w:p>
    <w:p w:rsidR="00CE0CA4" w:rsidRPr="00B443E5" w:rsidRDefault="00AE7F25" w:rsidP="00524092">
      <w:pPr>
        <w:ind w:firstLine="360"/>
        <w:jc w:val="both"/>
        <w:rPr>
          <w:rFonts w:asciiTheme="majorHAnsi" w:hAnsiTheme="majorHAnsi"/>
          <w:color w:val="000000" w:themeColor="text1"/>
          <w:sz w:val="22"/>
          <w:szCs w:val="22"/>
          <w:lang w:val="en-GB"/>
        </w:rPr>
      </w:pPr>
      <w:r w:rsidRPr="00B443E5">
        <w:rPr>
          <w:rFonts w:asciiTheme="majorHAnsi" w:hAnsiTheme="majorHAnsi"/>
          <w:b/>
          <w:i/>
          <w:color w:val="000000" w:themeColor="text1"/>
          <w:sz w:val="22"/>
          <w:szCs w:val="22"/>
          <w:lang w:val="en-GB"/>
        </w:rPr>
        <w:t xml:space="preserve">Conclusion: </w:t>
      </w:r>
      <w:r w:rsidR="00CE0CA4" w:rsidRPr="00B443E5">
        <w:rPr>
          <w:rFonts w:asciiTheme="majorHAnsi" w:hAnsiTheme="majorHAnsi"/>
          <w:i/>
          <w:color w:val="000000" w:themeColor="text1"/>
          <w:sz w:val="22"/>
          <w:szCs w:val="22"/>
          <w:lang w:val="en-GB"/>
        </w:rPr>
        <w:t xml:space="preserve">All levels of government </w:t>
      </w:r>
      <w:r w:rsidR="004C549C">
        <w:rPr>
          <w:rFonts w:asciiTheme="majorHAnsi" w:hAnsiTheme="majorHAnsi"/>
          <w:i/>
          <w:color w:val="000000" w:themeColor="text1"/>
          <w:sz w:val="22"/>
          <w:szCs w:val="22"/>
          <w:lang w:val="en-GB"/>
        </w:rPr>
        <w:t xml:space="preserve">received </w:t>
      </w:r>
      <w:r w:rsidR="00CE0CA4" w:rsidRPr="00B443E5">
        <w:rPr>
          <w:rFonts w:asciiTheme="majorHAnsi" w:hAnsiTheme="majorHAnsi"/>
          <w:i/>
          <w:color w:val="000000" w:themeColor="text1"/>
          <w:sz w:val="22"/>
          <w:szCs w:val="22"/>
          <w:lang w:val="en-GB"/>
        </w:rPr>
        <w:t>a large number of requests for information</w:t>
      </w:r>
      <w:r w:rsidR="004C549C">
        <w:rPr>
          <w:rFonts w:asciiTheme="majorHAnsi" w:hAnsiTheme="majorHAnsi"/>
          <w:i/>
          <w:color w:val="000000" w:themeColor="text1"/>
          <w:sz w:val="22"/>
          <w:szCs w:val="22"/>
          <w:lang w:val="en-GB"/>
        </w:rPr>
        <w:t>. The information requested mainly concern</w:t>
      </w:r>
      <w:r w:rsidR="00395827">
        <w:rPr>
          <w:rFonts w:asciiTheme="majorHAnsi" w:hAnsiTheme="majorHAnsi"/>
          <w:i/>
          <w:color w:val="000000" w:themeColor="text1"/>
          <w:sz w:val="22"/>
          <w:szCs w:val="22"/>
          <w:lang w:val="en-GB"/>
        </w:rPr>
        <w:t>ed</w:t>
      </w:r>
      <w:r w:rsidR="004C549C">
        <w:rPr>
          <w:rFonts w:asciiTheme="majorHAnsi" w:hAnsiTheme="majorHAnsi"/>
          <w:i/>
          <w:color w:val="000000" w:themeColor="text1"/>
          <w:sz w:val="22"/>
          <w:szCs w:val="22"/>
          <w:lang w:val="en-GB"/>
        </w:rPr>
        <w:t xml:space="preserve"> </w:t>
      </w:r>
      <w:r w:rsidR="00CE0CA4" w:rsidRPr="00B443E5">
        <w:rPr>
          <w:rFonts w:asciiTheme="majorHAnsi" w:hAnsiTheme="majorHAnsi"/>
          <w:i/>
          <w:color w:val="000000" w:themeColor="text1"/>
          <w:sz w:val="22"/>
          <w:szCs w:val="22"/>
          <w:lang w:val="en-GB"/>
        </w:rPr>
        <w:t>the work of the ins</w:t>
      </w:r>
      <w:r w:rsidR="004C549C">
        <w:rPr>
          <w:rFonts w:asciiTheme="majorHAnsi" w:hAnsiTheme="majorHAnsi"/>
          <w:i/>
          <w:color w:val="000000" w:themeColor="text1"/>
          <w:sz w:val="22"/>
          <w:szCs w:val="22"/>
          <w:lang w:val="en-GB"/>
        </w:rPr>
        <w:t xml:space="preserve">titutions or their employees. Interestingly, most of the requests were responded to, </w:t>
      </w:r>
      <w:r w:rsidR="00395827">
        <w:rPr>
          <w:rFonts w:asciiTheme="majorHAnsi" w:hAnsiTheme="majorHAnsi"/>
          <w:i/>
          <w:color w:val="000000" w:themeColor="text1"/>
          <w:sz w:val="22"/>
          <w:szCs w:val="22"/>
          <w:lang w:val="en-GB"/>
        </w:rPr>
        <w:t>and</w:t>
      </w:r>
      <w:r w:rsidR="00EA1E44">
        <w:rPr>
          <w:rFonts w:asciiTheme="majorHAnsi" w:hAnsiTheme="majorHAnsi"/>
          <w:i/>
          <w:color w:val="000000" w:themeColor="text1"/>
          <w:sz w:val="22"/>
          <w:szCs w:val="22"/>
          <w:lang w:val="en-GB"/>
        </w:rPr>
        <w:t xml:space="preserve"> where access was denied it was</w:t>
      </w:r>
      <w:r w:rsidR="00395827">
        <w:rPr>
          <w:rFonts w:asciiTheme="majorHAnsi" w:hAnsiTheme="majorHAnsi"/>
          <w:i/>
          <w:color w:val="000000" w:themeColor="text1"/>
          <w:sz w:val="22"/>
          <w:szCs w:val="22"/>
          <w:lang w:val="en-GB"/>
        </w:rPr>
        <w:t xml:space="preserve"> mainly based on statutory exemptions for the protection of personal privacy and </w:t>
      </w:r>
      <w:r w:rsidR="00CE0CA4" w:rsidRPr="00B443E5">
        <w:rPr>
          <w:rFonts w:asciiTheme="majorHAnsi" w:hAnsiTheme="majorHAnsi"/>
          <w:i/>
          <w:color w:val="000000" w:themeColor="text1"/>
          <w:sz w:val="22"/>
          <w:szCs w:val="22"/>
          <w:lang w:val="en-GB"/>
        </w:rPr>
        <w:t xml:space="preserve">confidential commercial information. There are </w:t>
      </w:r>
      <w:r w:rsidR="00395827">
        <w:rPr>
          <w:rFonts w:asciiTheme="majorHAnsi" w:hAnsiTheme="majorHAnsi"/>
          <w:i/>
          <w:color w:val="000000" w:themeColor="text1"/>
          <w:sz w:val="22"/>
          <w:szCs w:val="22"/>
          <w:lang w:val="en-GB"/>
        </w:rPr>
        <w:t xml:space="preserve">no marked </w:t>
      </w:r>
      <w:r w:rsidR="00CE0CA4" w:rsidRPr="00B443E5">
        <w:rPr>
          <w:rFonts w:asciiTheme="majorHAnsi" w:hAnsiTheme="majorHAnsi"/>
          <w:i/>
          <w:color w:val="000000" w:themeColor="text1"/>
          <w:sz w:val="22"/>
          <w:szCs w:val="22"/>
          <w:lang w:val="en-GB"/>
        </w:rPr>
        <w:t xml:space="preserve">discrepancies between </w:t>
      </w:r>
      <w:r w:rsidR="00EA1E44">
        <w:rPr>
          <w:rFonts w:asciiTheme="majorHAnsi" w:hAnsiTheme="majorHAnsi"/>
          <w:i/>
          <w:color w:val="000000" w:themeColor="text1"/>
          <w:sz w:val="22"/>
          <w:szCs w:val="22"/>
          <w:lang w:val="en-GB"/>
        </w:rPr>
        <w:t xml:space="preserve">different </w:t>
      </w:r>
      <w:r w:rsidR="00CE0CA4" w:rsidRPr="00B443E5">
        <w:rPr>
          <w:rFonts w:asciiTheme="majorHAnsi" w:hAnsiTheme="majorHAnsi"/>
          <w:i/>
          <w:color w:val="000000" w:themeColor="text1"/>
          <w:sz w:val="22"/>
          <w:szCs w:val="22"/>
          <w:lang w:val="en-GB"/>
        </w:rPr>
        <w:t xml:space="preserve">levels of government, except that in </w:t>
      </w:r>
      <w:r w:rsidR="00B443E5">
        <w:rPr>
          <w:rFonts w:asciiTheme="majorHAnsi" w:hAnsiTheme="majorHAnsi"/>
          <w:i/>
          <w:color w:val="000000" w:themeColor="text1"/>
          <w:sz w:val="22"/>
          <w:szCs w:val="22"/>
          <w:lang w:val="en-GB"/>
        </w:rPr>
        <w:t>RS</w:t>
      </w:r>
      <w:r w:rsidR="00CE0CA4" w:rsidRPr="00B443E5">
        <w:rPr>
          <w:rFonts w:asciiTheme="majorHAnsi" w:hAnsiTheme="majorHAnsi"/>
          <w:i/>
          <w:color w:val="000000" w:themeColor="text1"/>
          <w:sz w:val="22"/>
          <w:szCs w:val="22"/>
          <w:lang w:val="en-GB"/>
        </w:rPr>
        <w:t xml:space="preserve"> </w:t>
      </w:r>
      <w:r w:rsidR="00EA1E44">
        <w:rPr>
          <w:rFonts w:asciiTheme="majorHAnsi" w:hAnsiTheme="majorHAnsi"/>
          <w:i/>
          <w:color w:val="000000" w:themeColor="text1"/>
          <w:sz w:val="22"/>
          <w:szCs w:val="22"/>
          <w:lang w:val="en-GB"/>
        </w:rPr>
        <w:t xml:space="preserve">requests were more likely to be filed by </w:t>
      </w:r>
      <w:r w:rsidR="00CE0CA4" w:rsidRPr="00B443E5">
        <w:rPr>
          <w:rFonts w:asciiTheme="majorHAnsi" w:hAnsiTheme="majorHAnsi"/>
          <w:i/>
          <w:color w:val="000000" w:themeColor="text1"/>
          <w:sz w:val="22"/>
          <w:szCs w:val="22"/>
          <w:lang w:val="en-GB"/>
        </w:rPr>
        <w:t xml:space="preserve">legal </w:t>
      </w:r>
      <w:r w:rsidR="00EA1E44">
        <w:rPr>
          <w:rFonts w:asciiTheme="majorHAnsi" w:hAnsiTheme="majorHAnsi"/>
          <w:i/>
          <w:color w:val="000000" w:themeColor="text1"/>
          <w:sz w:val="22"/>
          <w:szCs w:val="22"/>
          <w:lang w:val="en-GB"/>
        </w:rPr>
        <w:t>persons</w:t>
      </w:r>
      <w:r w:rsidR="00CE0CA4" w:rsidRPr="00B443E5">
        <w:rPr>
          <w:rFonts w:asciiTheme="majorHAnsi" w:hAnsiTheme="majorHAnsi"/>
          <w:i/>
          <w:color w:val="000000" w:themeColor="text1"/>
          <w:sz w:val="22"/>
          <w:szCs w:val="22"/>
          <w:lang w:val="en-GB"/>
        </w:rPr>
        <w:t>.</w:t>
      </w:r>
      <w:r w:rsidR="00CE0CA4" w:rsidRPr="00B443E5">
        <w:rPr>
          <w:rFonts w:asciiTheme="majorHAnsi" w:hAnsiTheme="majorHAnsi"/>
          <w:color w:val="000000" w:themeColor="text1"/>
          <w:sz w:val="22"/>
          <w:szCs w:val="22"/>
          <w:lang w:val="en-GB"/>
        </w:rPr>
        <w:t xml:space="preserve"> </w:t>
      </w:r>
    </w:p>
    <w:p w:rsidR="00CE0CA4" w:rsidRPr="00B443E5" w:rsidRDefault="00CE0CA4" w:rsidP="007413CB">
      <w:pPr>
        <w:jc w:val="both"/>
        <w:rPr>
          <w:rFonts w:asciiTheme="majorHAnsi" w:hAnsiTheme="majorHAnsi"/>
          <w:color w:val="000000" w:themeColor="text1"/>
          <w:sz w:val="22"/>
          <w:szCs w:val="22"/>
          <w:lang w:val="en-GB"/>
        </w:rPr>
      </w:pPr>
    </w:p>
    <w:p w:rsidR="00AE7F25" w:rsidRPr="00B443E5" w:rsidRDefault="00CE0CA4" w:rsidP="00524092">
      <w:pPr>
        <w:ind w:firstLine="360"/>
        <w:jc w:val="both"/>
        <w:rPr>
          <w:rFonts w:asciiTheme="majorHAnsi" w:hAnsiTheme="majorHAnsi"/>
          <w:b/>
          <w:i/>
          <w:color w:val="000000" w:themeColor="text1"/>
          <w:sz w:val="22"/>
          <w:szCs w:val="22"/>
          <w:lang w:val="en-GB"/>
        </w:rPr>
      </w:pPr>
      <w:r w:rsidRPr="00B443E5">
        <w:rPr>
          <w:rFonts w:asciiTheme="majorHAnsi" w:hAnsiTheme="majorHAnsi"/>
          <w:b/>
          <w:i/>
          <w:color w:val="000000" w:themeColor="text1"/>
          <w:sz w:val="22"/>
          <w:szCs w:val="22"/>
          <w:lang w:val="en-GB"/>
        </w:rPr>
        <w:t>Recommendation:</w:t>
      </w:r>
      <w:r w:rsidRPr="00B443E5">
        <w:rPr>
          <w:rFonts w:asciiTheme="majorHAnsi" w:hAnsiTheme="majorHAnsi"/>
          <w:b/>
          <w:color w:val="000000" w:themeColor="text1"/>
          <w:sz w:val="22"/>
          <w:szCs w:val="22"/>
          <w:lang w:val="en-GB"/>
        </w:rPr>
        <w:t xml:space="preserve"> </w:t>
      </w:r>
      <w:r w:rsidR="00EA1E44" w:rsidRPr="00EA1E44">
        <w:rPr>
          <w:rFonts w:asciiTheme="majorHAnsi" w:hAnsiTheme="majorHAnsi"/>
          <w:i/>
          <w:color w:val="000000" w:themeColor="text1"/>
          <w:sz w:val="22"/>
          <w:szCs w:val="22"/>
          <w:lang w:val="en-GB"/>
        </w:rPr>
        <w:t xml:space="preserve">The extremely large number of requests for access to information at all government levels suggests that institutions continue to underutilise new technologies, i.e. that the concept of proactive transparency is not the dominant model in the practical implementation of the principle of transparency. </w:t>
      </w:r>
      <w:r w:rsidR="00123F54">
        <w:rPr>
          <w:rFonts w:asciiTheme="majorHAnsi" w:hAnsiTheme="majorHAnsi"/>
          <w:i/>
          <w:color w:val="000000" w:themeColor="text1"/>
          <w:sz w:val="22"/>
          <w:szCs w:val="22"/>
          <w:lang w:val="en-GB"/>
        </w:rPr>
        <w:t>I</w:t>
      </w:r>
      <w:r w:rsidR="00123F54" w:rsidRPr="00123F54">
        <w:rPr>
          <w:rFonts w:asciiTheme="majorHAnsi" w:hAnsiTheme="majorHAnsi"/>
          <w:i/>
          <w:color w:val="000000" w:themeColor="text1"/>
          <w:sz w:val="22"/>
          <w:szCs w:val="22"/>
          <w:lang w:val="en-GB"/>
        </w:rPr>
        <w:t>nstitutions</w:t>
      </w:r>
      <w:r w:rsidR="00123F54">
        <w:rPr>
          <w:rFonts w:asciiTheme="majorHAnsi" w:hAnsiTheme="majorHAnsi"/>
          <w:i/>
          <w:color w:val="000000" w:themeColor="text1"/>
          <w:sz w:val="22"/>
          <w:szCs w:val="22"/>
          <w:lang w:val="en-GB"/>
        </w:rPr>
        <w:t xml:space="preserve"> </w:t>
      </w:r>
      <w:r w:rsidR="00123F54" w:rsidRPr="00123F54">
        <w:rPr>
          <w:rFonts w:asciiTheme="majorHAnsi" w:hAnsiTheme="majorHAnsi"/>
          <w:i/>
          <w:color w:val="000000" w:themeColor="text1"/>
          <w:sz w:val="22"/>
          <w:szCs w:val="22"/>
          <w:lang w:val="en-GB"/>
        </w:rPr>
        <w:t xml:space="preserve">are </w:t>
      </w:r>
      <w:r w:rsidR="00123F54">
        <w:rPr>
          <w:rFonts w:asciiTheme="majorHAnsi" w:hAnsiTheme="majorHAnsi"/>
          <w:i/>
          <w:color w:val="000000" w:themeColor="text1"/>
          <w:sz w:val="22"/>
          <w:szCs w:val="22"/>
          <w:lang w:val="en-GB"/>
        </w:rPr>
        <w:t>t</w:t>
      </w:r>
      <w:r w:rsidR="00123F54" w:rsidRPr="00B443E5">
        <w:rPr>
          <w:rFonts w:asciiTheme="majorHAnsi" w:hAnsiTheme="majorHAnsi"/>
          <w:i/>
          <w:color w:val="000000" w:themeColor="text1"/>
          <w:sz w:val="22"/>
          <w:szCs w:val="22"/>
          <w:lang w:val="en-GB"/>
        </w:rPr>
        <w:t>herefore</w:t>
      </w:r>
      <w:r w:rsidR="00123F54" w:rsidRPr="00123F54">
        <w:rPr>
          <w:rFonts w:asciiTheme="majorHAnsi" w:hAnsiTheme="majorHAnsi"/>
          <w:i/>
          <w:color w:val="000000" w:themeColor="text1"/>
          <w:sz w:val="22"/>
          <w:szCs w:val="22"/>
          <w:lang w:val="en-GB"/>
        </w:rPr>
        <w:t xml:space="preserve"> advised to disclose more information on their official websites </w:t>
      </w:r>
      <w:r w:rsidR="009E53B5">
        <w:rPr>
          <w:rFonts w:asciiTheme="majorHAnsi" w:hAnsiTheme="majorHAnsi"/>
          <w:i/>
          <w:color w:val="000000" w:themeColor="text1"/>
          <w:sz w:val="22"/>
          <w:szCs w:val="22"/>
          <w:lang w:val="en-GB"/>
        </w:rPr>
        <w:t>as well as</w:t>
      </w:r>
      <w:r w:rsidR="00123F54" w:rsidRPr="00123F54">
        <w:rPr>
          <w:rFonts w:asciiTheme="majorHAnsi" w:hAnsiTheme="majorHAnsi"/>
          <w:i/>
          <w:color w:val="000000" w:themeColor="text1"/>
          <w:sz w:val="22"/>
          <w:szCs w:val="22"/>
          <w:lang w:val="en-GB"/>
        </w:rPr>
        <w:t xml:space="preserve"> make use of modern technologies to establish a new information sharing practice</w:t>
      </w:r>
      <w:r w:rsidRPr="00B443E5">
        <w:rPr>
          <w:rFonts w:asciiTheme="majorHAnsi" w:hAnsiTheme="majorHAnsi"/>
          <w:i/>
          <w:color w:val="000000" w:themeColor="text1"/>
          <w:sz w:val="22"/>
          <w:szCs w:val="22"/>
          <w:lang w:val="en-GB"/>
        </w:rPr>
        <w:t xml:space="preserve">, regardless of the legal regulations that currently </w:t>
      </w:r>
      <w:r w:rsidR="00123F54">
        <w:rPr>
          <w:rFonts w:asciiTheme="majorHAnsi" w:hAnsiTheme="majorHAnsi"/>
          <w:i/>
          <w:color w:val="000000" w:themeColor="text1"/>
          <w:sz w:val="22"/>
          <w:szCs w:val="22"/>
          <w:lang w:val="en-GB"/>
        </w:rPr>
        <w:t>contain</w:t>
      </w:r>
      <w:r w:rsidRPr="00B443E5">
        <w:rPr>
          <w:rFonts w:asciiTheme="majorHAnsi" w:hAnsiTheme="majorHAnsi"/>
          <w:i/>
          <w:color w:val="000000" w:themeColor="text1"/>
          <w:sz w:val="22"/>
          <w:szCs w:val="22"/>
          <w:lang w:val="en-GB"/>
        </w:rPr>
        <w:t xml:space="preserve"> very few </w:t>
      </w:r>
      <w:r w:rsidR="00123F54">
        <w:rPr>
          <w:rFonts w:asciiTheme="majorHAnsi" w:hAnsiTheme="majorHAnsi"/>
          <w:i/>
          <w:color w:val="000000" w:themeColor="text1"/>
          <w:sz w:val="22"/>
          <w:szCs w:val="22"/>
          <w:lang w:val="en-GB"/>
        </w:rPr>
        <w:t>proactive disclosure</w:t>
      </w:r>
      <w:r w:rsidR="00123F54" w:rsidRPr="00123F54">
        <w:rPr>
          <w:rFonts w:asciiTheme="majorHAnsi" w:hAnsiTheme="majorHAnsi"/>
          <w:i/>
          <w:color w:val="000000" w:themeColor="text1"/>
          <w:sz w:val="22"/>
          <w:szCs w:val="22"/>
          <w:lang w:val="en-GB"/>
        </w:rPr>
        <w:t xml:space="preserve"> </w:t>
      </w:r>
      <w:r w:rsidR="00123F54" w:rsidRPr="00B443E5">
        <w:rPr>
          <w:rFonts w:asciiTheme="majorHAnsi" w:hAnsiTheme="majorHAnsi"/>
          <w:i/>
          <w:color w:val="000000" w:themeColor="text1"/>
          <w:sz w:val="22"/>
          <w:szCs w:val="22"/>
          <w:lang w:val="en-GB"/>
        </w:rPr>
        <w:t>provisions</w:t>
      </w:r>
      <w:r w:rsidRPr="00B443E5">
        <w:rPr>
          <w:rFonts w:asciiTheme="majorHAnsi" w:hAnsiTheme="majorHAnsi"/>
          <w:i/>
          <w:color w:val="000000" w:themeColor="text1"/>
          <w:sz w:val="22"/>
          <w:szCs w:val="22"/>
          <w:lang w:val="en-GB"/>
        </w:rPr>
        <w:t xml:space="preserve">.  </w:t>
      </w:r>
    </w:p>
    <w:p w:rsidR="005277D2" w:rsidRPr="00B443E5" w:rsidRDefault="005277D2" w:rsidP="00754472">
      <w:pPr>
        <w:pStyle w:val="ListParagraph"/>
        <w:jc w:val="both"/>
        <w:rPr>
          <w:rFonts w:asciiTheme="majorHAnsi" w:hAnsiTheme="majorHAnsi"/>
          <w:sz w:val="22"/>
          <w:szCs w:val="22"/>
          <w:lang w:val="en-GB"/>
        </w:rPr>
      </w:pPr>
    </w:p>
    <w:p w:rsidR="00C36F17" w:rsidRPr="00B443E5" w:rsidRDefault="00C36F17" w:rsidP="00754472">
      <w:pPr>
        <w:pStyle w:val="ListParagraph"/>
        <w:numPr>
          <w:ilvl w:val="0"/>
          <w:numId w:val="1"/>
        </w:numPr>
        <w:jc w:val="both"/>
        <w:rPr>
          <w:rFonts w:asciiTheme="majorHAnsi" w:hAnsiTheme="majorHAnsi"/>
          <w:b/>
          <w:lang w:val="en-GB"/>
        </w:rPr>
      </w:pPr>
      <w:r w:rsidRPr="00B443E5">
        <w:rPr>
          <w:rFonts w:asciiTheme="majorHAnsi" w:hAnsiTheme="majorHAnsi"/>
          <w:b/>
          <w:lang w:val="en-GB"/>
        </w:rPr>
        <w:t xml:space="preserve">Budget and </w:t>
      </w:r>
      <w:r w:rsidR="009E53B5" w:rsidRPr="00B443E5">
        <w:rPr>
          <w:rFonts w:asciiTheme="majorHAnsi" w:hAnsiTheme="majorHAnsi"/>
          <w:b/>
          <w:lang w:val="en-GB"/>
        </w:rPr>
        <w:t xml:space="preserve">budget </w:t>
      </w:r>
      <w:r w:rsidRPr="00B443E5">
        <w:rPr>
          <w:rFonts w:asciiTheme="majorHAnsi" w:hAnsiTheme="majorHAnsi"/>
          <w:b/>
          <w:lang w:val="en-GB"/>
        </w:rPr>
        <w:t xml:space="preserve">reporting </w:t>
      </w:r>
    </w:p>
    <w:p w:rsidR="00787D8E" w:rsidRPr="00B443E5" w:rsidRDefault="00787D8E" w:rsidP="00754472">
      <w:pPr>
        <w:jc w:val="both"/>
        <w:rPr>
          <w:rFonts w:asciiTheme="majorHAnsi" w:hAnsiTheme="majorHAnsi"/>
          <w:sz w:val="22"/>
          <w:szCs w:val="22"/>
          <w:lang w:val="en-GB"/>
        </w:rPr>
      </w:pPr>
    </w:p>
    <w:p w:rsidR="00575EF8" w:rsidRPr="00B443E5" w:rsidRDefault="00853F41" w:rsidP="00524092">
      <w:pPr>
        <w:ind w:firstLine="360"/>
        <w:jc w:val="both"/>
        <w:rPr>
          <w:rFonts w:asciiTheme="majorHAnsi" w:hAnsiTheme="majorHAnsi"/>
          <w:color w:val="000000" w:themeColor="text1"/>
          <w:sz w:val="22"/>
          <w:szCs w:val="22"/>
          <w:lang w:val="en-GB"/>
        </w:rPr>
      </w:pPr>
      <w:r w:rsidRPr="00853F41">
        <w:rPr>
          <w:rFonts w:asciiTheme="majorHAnsi" w:hAnsiTheme="majorHAnsi"/>
          <w:color w:val="000000" w:themeColor="text1"/>
          <w:sz w:val="22"/>
          <w:szCs w:val="22"/>
          <w:lang w:val="en-GB"/>
        </w:rPr>
        <w:t>The majority of state-level institutions do not routinely prepare and publish citizens budgets, and only three of the 14 institutions publish their budgets on their official websites.</w:t>
      </w:r>
      <w:r w:rsidR="00FE73CF" w:rsidRPr="00B443E5">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When asked about other forms of budget presentation, institutions</w:t>
      </w:r>
      <w:r w:rsidR="00FE73CF" w:rsidRPr="00B443E5">
        <w:rPr>
          <w:rFonts w:asciiTheme="majorHAnsi" w:hAnsiTheme="majorHAnsi"/>
          <w:color w:val="000000" w:themeColor="text1"/>
          <w:sz w:val="22"/>
          <w:szCs w:val="22"/>
          <w:lang w:val="en-GB"/>
        </w:rPr>
        <w:t xml:space="preserve"> mainly </w:t>
      </w:r>
      <w:r>
        <w:rPr>
          <w:rFonts w:asciiTheme="majorHAnsi" w:hAnsiTheme="majorHAnsi"/>
          <w:color w:val="000000" w:themeColor="text1"/>
          <w:sz w:val="22"/>
          <w:szCs w:val="22"/>
          <w:lang w:val="en-GB"/>
        </w:rPr>
        <w:t>cite</w:t>
      </w:r>
      <w:r w:rsidR="00FE73CF" w:rsidRPr="00B443E5">
        <w:rPr>
          <w:rFonts w:asciiTheme="majorHAnsi" w:hAnsiTheme="majorHAnsi"/>
          <w:color w:val="000000" w:themeColor="text1"/>
          <w:sz w:val="22"/>
          <w:szCs w:val="22"/>
          <w:lang w:val="en-GB"/>
        </w:rPr>
        <w:t xml:space="preserve"> annual </w:t>
      </w:r>
      <w:r>
        <w:rPr>
          <w:rFonts w:asciiTheme="majorHAnsi" w:hAnsiTheme="majorHAnsi"/>
          <w:color w:val="000000" w:themeColor="text1"/>
          <w:sz w:val="22"/>
          <w:szCs w:val="22"/>
          <w:lang w:val="en-GB"/>
        </w:rPr>
        <w:t xml:space="preserve">activity </w:t>
      </w:r>
      <w:r w:rsidR="00FE73CF" w:rsidRPr="00B443E5">
        <w:rPr>
          <w:rFonts w:asciiTheme="majorHAnsi" w:hAnsiTheme="majorHAnsi"/>
          <w:color w:val="000000" w:themeColor="text1"/>
          <w:sz w:val="22"/>
          <w:szCs w:val="22"/>
          <w:lang w:val="en-GB"/>
        </w:rPr>
        <w:t>reports or the Official Gazette.</w:t>
      </w:r>
    </w:p>
    <w:p w:rsidR="00FE73CF" w:rsidRPr="00B443E5" w:rsidRDefault="00FE73CF" w:rsidP="00754472">
      <w:pPr>
        <w:jc w:val="both"/>
        <w:rPr>
          <w:rFonts w:asciiTheme="majorHAnsi" w:hAnsiTheme="majorHAnsi"/>
          <w:color w:val="000000" w:themeColor="text1"/>
          <w:sz w:val="22"/>
          <w:szCs w:val="22"/>
          <w:lang w:val="en-GB"/>
        </w:rPr>
      </w:pPr>
    </w:p>
    <w:p w:rsidR="004E1A5C" w:rsidRPr="00B443E5" w:rsidRDefault="00414962" w:rsidP="00524092">
      <w:pPr>
        <w:ind w:firstLine="360"/>
        <w:jc w:val="both"/>
        <w:rPr>
          <w:rFonts w:asciiTheme="majorHAnsi" w:hAnsiTheme="majorHAnsi"/>
          <w:sz w:val="22"/>
          <w:szCs w:val="22"/>
          <w:lang w:val="en-GB"/>
        </w:rPr>
      </w:pPr>
      <w:r w:rsidRPr="00414962">
        <w:rPr>
          <w:rFonts w:asciiTheme="majorHAnsi" w:hAnsiTheme="majorHAnsi"/>
          <w:sz w:val="22"/>
          <w:szCs w:val="22"/>
          <w:lang w:val="en-GB"/>
        </w:rPr>
        <w:t xml:space="preserve">In </w:t>
      </w:r>
      <w:r w:rsidR="00500F2F">
        <w:rPr>
          <w:rFonts w:asciiTheme="majorHAnsi" w:hAnsiTheme="majorHAnsi"/>
          <w:sz w:val="22"/>
          <w:szCs w:val="22"/>
          <w:lang w:val="en-GB"/>
        </w:rPr>
        <w:t>FBiH,</w:t>
      </w:r>
      <w:r w:rsidRPr="00414962">
        <w:rPr>
          <w:rFonts w:asciiTheme="majorHAnsi" w:hAnsiTheme="majorHAnsi"/>
          <w:sz w:val="22"/>
          <w:szCs w:val="22"/>
          <w:lang w:val="en-GB"/>
        </w:rPr>
        <w:t xml:space="preserve"> of the 12 institutions</w:t>
      </w:r>
      <w:r w:rsidR="0010717B">
        <w:rPr>
          <w:rFonts w:asciiTheme="majorHAnsi" w:hAnsiTheme="majorHAnsi"/>
          <w:sz w:val="22"/>
          <w:szCs w:val="22"/>
          <w:lang w:val="en-GB"/>
        </w:rPr>
        <w:t xml:space="preserve"> participating in the monitoring survey</w:t>
      </w:r>
      <w:r w:rsidRPr="00414962">
        <w:rPr>
          <w:rFonts w:asciiTheme="majorHAnsi" w:hAnsiTheme="majorHAnsi"/>
          <w:sz w:val="22"/>
          <w:szCs w:val="22"/>
          <w:lang w:val="en-GB"/>
        </w:rPr>
        <w:t>, the practice of publishing an analytical budget exists</w:t>
      </w:r>
      <w:r w:rsidR="0010717B">
        <w:rPr>
          <w:rFonts w:asciiTheme="majorHAnsi" w:hAnsiTheme="majorHAnsi"/>
          <w:sz w:val="22"/>
          <w:szCs w:val="22"/>
          <w:lang w:val="en-GB"/>
        </w:rPr>
        <w:t xml:space="preserve"> </w:t>
      </w:r>
      <w:r w:rsidR="00120F53" w:rsidRPr="00B443E5">
        <w:rPr>
          <w:rFonts w:asciiTheme="majorHAnsi" w:hAnsiTheme="majorHAnsi"/>
          <w:sz w:val="22"/>
          <w:szCs w:val="22"/>
          <w:lang w:val="en-GB"/>
        </w:rPr>
        <w:t xml:space="preserve">only in the </w:t>
      </w:r>
      <w:r w:rsidR="0010717B">
        <w:rPr>
          <w:rFonts w:asciiTheme="majorHAnsi" w:hAnsiTheme="majorHAnsi"/>
          <w:sz w:val="22"/>
          <w:szCs w:val="22"/>
          <w:lang w:val="en-GB"/>
        </w:rPr>
        <w:t>FBiH</w:t>
      </w:r>
      <w:r w:rsidR="00120F53" w:rsidRPr="00B443E5">
        <w:rPr>
          <w:rFonts w:asciiTheme="majorHAnsi" w:hAnsiTheme="majorHAnsi"/>
          <w:sz w:val="22"/>
          <w:szCs w:val="22"/>
          <w:lang w:val="en-GB"/>
        </w:rPr>
        <w:t xml:space="preserve"> Ministry of Agriculture, Water </w:t>
      </w:r>
      <w:r w:rsidR="0010717B">
        <w:rPr>
          <w:rFonts w:asciiTheme="majorHAnsi" w:hAnsiTheme="majorHAnsi"/>
          <w:sz w:val="22"/>
          <w:szCs w:val="22"/>
          <w:lang w:val="en-GB"/>
        </w:rPr>
        <w:t xml:space="preserve">Management </w:t>
      </w:r>
      <w:r w:rsidR="00120F53" w:rsidRPr="00B443E5">
        <w:rPr>
          <w:rFonts w:asciiTheme="majorHAnsi" w:hAnsiTheme="majorHAnsi"/>
          <w:sz w:val="22"/>
          <w:szCs w:val="22"/>
          <w:lang w:val="en-GB"/>
        </w:rPr>
        <w:t xml:space="preserve">and Forestry, </w:t>
      </w:r>
      <w:r w:rsidR="0010717B">
        <w:rPr>
          <w:rFonts w:asciiTheme="majorHAnsi" w:hAnsiTheme="majorHAnsi"/>
          <w:sz w:val="22"/>
          <w:szCs w:val="22"/>
          <w:lang w:val="en-GB"/>
        </w:rPr>
        <w:t>whereas citizens</w:t>
      </w:r>
      <w:r w:rsidR="00120F53" w:rsidRPr="00B443E5">
        <w:rPr>
          <w:rFonts w:asciiTheme="majorHAnsi" w:hAnsiTheme="majorHAnsi"/>
          <w:sz w:val="22"/>
          <w:szCs w:val="22"/>
          <w:lang w:val="en-GB"/>
        </w:rPr>
        <w:t xml:space="preserve"> budget and </w:t>
      </w:r>
      <w:r w:rsidR="0010717B">
        <w:rPr>
          <w:rFonts w:asciiTheme="majorHAnsi" w:hAnsiTheme="majorHAnsi"/>
          <w:sz w:val="22"/>
          <w:szCs w:val="22"/>
          <w:lang w:val="en-GB"/>
        </w:rPr>
        <w:t>special</w:t>
      </w:r>
      <w:r w:rsidR="00120F53" w:rsidRPr="00B443E5">
        <w:rPr>
          <w:rFonts w:asciiTheme="majorHAnsi" w:hAnsiTheme="majorHAnsi"/>
          <w:sz w:val="22"/>
          <w:szCs w:val="22"/>
          <w:lang w:val="en-GB"/>
        </w:rPr>
        <w:t xml:space="preserve"> forms of </w:t>
      </w:r>
      <w:r w:rsidR="00943A10">
        <w:rPr>
          <w:rFonts w:asciiTheme="majorHAnsi" w:hAnsiTheme="majorHAnsi"/>
          <w:sz w:val="22"/>
          <w:szCs w:val="22"/>
          <w:lang w:val="en-GB"/>
        </w:rPr>
        <w:t xml:space="preserve">budget </w:t>
      </w:r>
      <w:r w:rsidR="00120F53" w:rsidRPr="00B443E5">
        <w:rPr>
          <w:rFonts w:asciiTheme="majorHAnsi" w:hAnsiTheme="majorHAnsi"/>
          <w:sz w:val="22"/>
          <w:szCs w:val="22"/>
          <w:lang w:val="en-GB"/>
        </w:rPr>
        <w:t xml:space="preserve">presentation </w:t>
      </w:r>
      <w:r w:rsidR="0010717B">
        <w:rPr>
          <w:rFonts w:asciiTheme="majorHAnsi" w:hAnsiTheme="majorHAnsi"/>
          <w:sz w:val="22"/>
          <w:szCs w:val="22"/>
          <w:lang w:val="en-GB"/>
        </w:rPr>
        <w:t xml:space="preserve">are prepared only by the FBiH </w:t>
      </w:r>
      <w:r w:rsidR="00120F53" w:rsidRPr="00B443E5">
        <w:rPr>
          <w:rFonts w:asciiTheme="majorHAnsi" w:hAnsiTheme="majorHAnsi"/>
          <w:sz w:val="22"/>
          <w:szCs w:val="22"/>
          <w:lang w:val="en-GB"/>
        </w:rPr>
        <w:t xml:space="preserve">Ministry of Finance. </w:t>
      </w:r>
      <w:r w:rsidR="0010717B" w:rsidRPr="00B443E5">
        <w:rPr>
          <w:rFonts w:asciiTheme="majorHAnsi" w:hAnsiTheme="majorHAnsi"/>
          <w:sz w:val="22"/>
          <w:szCs w:val="22"/>
          <w:lang w:val="en-GB"/>
        </w:rPr>
        <w:t>Also</w:t>
      </w:r>
      <w:r w:rsidR="0010717B">
        <w:rPr>
          <w:rFonts w:asciiTheme="majorHAnsi" w:hAnsiTheme="majorHAnsi"/>
          <w:sz w:val="22"/>
          <w:szCs w:val="22"/>
          <w:lang w:val="en-GB"/>
        </w:rPr>
        <w:t xml:space="preserve">, </w:t>
      </w:r>
      <w:r w:rsidR="00120F53" w:rsidRPr="00B443E5">
        <w:rPr>
          <w:rFonts w:asciiTheme="majorHAnsi" w:hAnsiTheme="majorHAnsi"/>
          <w:sz w:val="22"/>
          <w:szCs w:val="22"/>
          <w:lang w:val="en-GB"/>
        </w:rPr>
        <w:t xml:space="preserve">budgets </w:t>
      </w:r>
      <w:r w:rsidR="0010717B">
        <w:rPr>
          <w:rFonts w:asciiTheme="majorHAnsi" w:hAnsiTheme="majorHAnsi"/>
          <w:sz w:val="22"/>
          <w:szCs w:val="22"/>
          <w:lang w:val="en-GB"/>
        </w:rPr>
        <w:t xml:space="preserve">are made </w:t>
      </w:r>
      <w:r w:rsidR="00120F53" w:rsidRPr="00B443E5">
        <w:rPr>
          <w:rFonts w:asciiTheme="majorHAnsi" w:hAnsiTheme="majorHAnsi"/>
          <w:sz w:val="22"/>
          <w:szCs w:val="22"/>
          <w:lang w:val="en-GB"/>
        </w:rPr>
        <w:t>available through publication in the Official Gazette or through audit reports.</w:t>
      </w:r>
    </w:p>
    <w:p w:rsidR="00120F53" w:rsidRPr="00B443E5" w:rsidRDefault="00120F53" w:rsidP="00754472">
      <w:pPr>
        <w:jc w:val="both"/>
        <w:rPr>
          <w:rFonts w:asciiTheme="majorHAnsi" w:hAnsiTheme="majorHAnsi"/>
          <w:sz w:val="22"/>
          <w:szCs w:val="22"/>
          <w:lang w:val="en-GB"/>
        </w:rPr>
      </w:pPr>
    </w:p>
    <w:p w:rsidR="00120F53" w:rsidRPr="00B443E5" w:rsidRDefault="00120F53" w:rsidP="00524092">
      <w:pPr>
        <w:ind w:firstLine="360"/>
        <w:jc w:val="both"/>
        <w:rPr>
          <w:rFonts w:asciiTheme="majorHAnsi" w:hAnsiTheme="majorHAnsi"/>
          <w:sz w:val="22"/>
          <w:szCs w:val="22"/>
          <w:lang w:val="en-GB"/>
        </w:rPr>
      </w:pPr>
      <w:r w:rsidRPr="00B443E5">
        <w:rPr>
          <w:rFonts w:asciiTheme="majorHAnsi" w:hAnsiTheme="majorHAnsi"/>
          <w:sz w:val="22"/>
          <w:szCs w:val="22"/>
          <w:lang w:val="en-GB"/>
        </w:rPr>
        <w:t xml:space="preserve">Analytical budget, </w:t>
      </w:r>
      <w:r w:rsidR="0010717B">
        <w:rPr>
          <w:rFonts w:asciiTheme="majorHAnsi" w:hAnsiTheme="majorHAnsi"/>
          <w:sz w:val="22"/>
          <w:szCs w:val="22"/>
          <w:lang w:val="en-GB"/>
        </w:rPr>
        <w:t>citizen</w:t>
      </w:r>
      <w:r w:rsidR="0010717B" w:rsidRPr="00B443E5">
        <w:rPr>
          <w:rFonts w:asciiTheme="majorHAnsi" w:hAnsiTheme="majorHAnsi"/>
          <w:sz w:val="22"/>
          <w:szCs w:val="22"/>
          <w:lang w:val="en-GB"/>
        </w:rPr>
        <w:t xml:space="preserve">s </w:t>
      </w:r>
      <w:r w:rsidRPr="00B443E5">
        <w:rPr>
          <w:rFonts w:asciiTheme="majorHAnsi" w:hAnsiTheme="majorHAnsi"/>
          <w:sz w:val="22"/>
          <w:szCs w:val="22"/>
          <w:lang w:val="en-GB"/>
        </w:rPr>
        <w:t xml:space="preserve">budget and special </w:t>
      </w:r>
      <w:r w:rsidR="00943A10">
        <w:rPr>
          <w:rFonts w:asciiTheme="majorHAnsi" w:hAnsiTheme="majorHAnsi"/>
          <w:sz w:val="22"/>
          <w:szCs w:val="22"/>
          <w:lang w:val="en-GB"/>
        </w:rPr>
        <w:t xml:space="preserve">forms of </w:t>
      </w:r>
      <w:r w:rsidR="00943A10" w:rsidRPr="00B443E5">
        <w:rPr>
          <w:rFonts w:asciiTheme="majorHAnsi" w:hAnsiTheme="majorHAnsi"/>
          <w:sz w:val="22"/>
          <w:szCs w:val="22"/>
          <w:lang w:val="en-GB"/>
        </w:rPr>
        <w:t xml:space="preserve">budget </w:t>
      </w:r>
      <w:r w:rsidRPr="00B443E5">
        <w:rPr>
          <w:rFonts w:asciiTheme="majorHAnsi" w:hAnsiTheme="majorHAnsi"/>
          <w:sz w:val="22"/>
          <w:szCs w:val="22"/>
          <w:lang w:val="en-GB"/>
        </w:rPr>
        <w:t>presentation</w:t>
      </w:r>
      <w:r w:rsidR="00943A10">
        <w:rPr>
          <w:rFonts w:asciiTheme="majorHAnsi" w:hAnsiTheme="majorHAnsi"/>
          <w:sz w:val="22"/>
          <w:szCs w:val="22"/>
          <w:lang w:val="en-GB"/>
        </w:rPr>
        <w:t xml:space="preserve"> exist</w:t>
      </w:r>
      <w:r w:rsidRPr="00B443E5">
        <w:rPr>
          <w:rFonts w:asciiTheme="majorHAnsi" w:hAnsiTheme="majorHAnsi"/>
          <w:sz w:val="22"/>
          <w:szCs w:val="22"/>
          <w:lang w:val="en-GB"/>
        </w:rPr>
        <w:t xml:space="preserve"> in three institutions</w:t>
      </w:r>
      <w:r w:rsidR="00500F2F">
        <w:rPr>
          <w:rFonts w:asciiTheme="majorHAnsi" w:hAnsiTheme="majorHAnsi"/>
          <w:sz w:val="22"/>
          <w:szCs w:val="22"/>
          <w:lang w:val="en-GB"/>
        </w:rPr>
        <w:t xml:space="preserve"> in RS, namely</w:t>
      </w:r>
      <w:r w:rsidRPr="00B443E5">
        <w:rPr>
          <w:rFonts w:asciiTheme="majorHAnsi" w:hAnsiTheme="majorHAnsi"/>
          <w:sz w:val="22"/>
          <w:szCs w:val="22"/>
          <w:lang w:val="en-GB"/>
        </w:rPr>
        <w:t xml:space="preserve"> the National Assembly</w:t>
      </w:r>
      <w:r w:rsidR="00943A10">
        <w:rPr>
          <w:rFonts w:asciiTheme="majorHAnsi" w:hAnsiTheme="majorHAnsi"/>
          <w:sz w:val="22"/>
          <w:szCs w:val="22"/>
          <w:lang w:val="en-GB"/>
        </w:rPr>
        <w:t xml:space="preserve"> of RS</w:t>
      </w:r>
      <w:r w:rsidRPr="00B443E5">
        <w:rPr>
          <w:rFonts w:asciiTheme="majorHAnsi" w:hAnsiTheme="majorHAnsi"/>
          <w:sz w:val="22"/>
          <w:szCs w:val="22"/>
          <w:lang w:val="en-GB"/>
        </w:rPr>
        <w:t xml:space="preserve">, </w:t>
      </w:r>
      <w:r w:rsidR="00943A10">
        <w:rPr>
          <w:rFonts w:asciiTheme="majorHAnsi" w:hAnsiTheme="majorHAnsi"/>
          <w:sz w:val="22"/>
          <w:szCs w:val="22"/>
          <w:lang w:val="en-GB"/>
        </w:rPr>
        <w:t>the RS</w:t>
      </w:r>
      <w:r w:rsidR="00943A10" w:rsidRPr="00B443E5">
        <w:rPr>
          <w:rFonts w:asciiTheme="majorHAnsi" w:hAnsiTheme="majorHAnsi"/>
          <w:sz w:val="22"/>
          <w:szCs w:val="22"/>
          <w:lang w:val="en-GB"/>
        </w:rPr>
        <w:t xml:space="preserve"> Civil Protection </w:t>
      </w:r>
      <w:r w:rsidR="00943A10">
        <w:rPr>
          <w:rFonts w:asciiTheme="majorHAnsi" w:hAnsiTheme="majorHAnsi"/>
          <w:sz w:val="22"/>
          <w:szCs w:val="22"/>
          <w:lang w:val="en-GB"/>
        </w:rPr>
        <w:t xml:space="preserve">Administration, </w:t>
      </w:r>
      <w:r w:rsidRPr="00B443E5">
        <w:rPr>
          <w:rFonts w:asciiTheme="majorHAnsi" w:hAnsiTheme="majorHAnsi"/>
          <w:sz w:val="22"/>
          <w:szCs w:val="22"/>
          <w:lang w:val="en-GB"/>
        </w:rPr>
        <w:t xml:space="preserve">and the </w:t>
      </w:r>
      <w:r w:rsidR="00943A10">
        <w:rPr>
          <w:rFonts w:asciiTheme="majorHAnsi" w:hAnsiTheme="majorHAnsi"/>
          <w:sz w:val="22"/>
          <w:szCs w:val="22"/>
          <w:lang w:val="en-GB"/>
        </w:rPr>
        <w:t xml:space="preserve">RS </w:t>
      </w:r>
      <w:r w:rsidRPr="00B443E5">
        <w:rPr>
          <w:rFonts w:asciiTheme="majorHAnsi" w:hAnsiTheme="majorHAnsi"/>
          <w:sz w:val="22"/>
          <w:szCs w:val="22"/>
          <w:lang w:val="en-GB"/>
        </w:rPr>
        <w:t>Pedagogical Institute. Th</w:t>
      </w:r>
      <w:r w:rsidR="00EB6481">
        <w:rPr>
          <w:rFonts w:asciiTheme="majorHAnsi" w:hAnsiTheme="majorHAnsi"/>
          <w:sz w:val="22"/>
          <w:szCs w:val="22"/>
          <w:lang w:val="en-GB"/>
        </w:rPr>
        <w:t>is practice does not exist in</w:t>
      </w:r>
      <w:r w:rsidRPr="00B443E5">
        <w:rPr>
          <w:rFonts w:asciiTheme="majorHAnsi" w:hAnsiTheme="majorHAnsi"/>
          <w:sz w:val="22"/>
          <w:szCs w:val="22"/>
          <w:lang w:val="en-GB"/>
        </w:rPr>
        <w:t xml:space="preserve"> </w:t>
      </w:r>
      <w:r w:rsidR="00EB6481">
        <w:rPr>
          <w:rFonts w:asciiTheme="majorHAnsi" w:hAnsiTheme="majorHAnsi"/>
          <w:sz w:val="22"/>
          <w:szCs w:val="22"/>
          <w:lang w:val="en-GB"/>
        </w:rPr>
        <w:t>the other institutions</w:t>
      </w:r>
      <w:r w:rsidR="00943A10">
        <w:rPr>
          <w:rFonts w:asciiTheme="majorHAnsi" w:hAnsiTheme="majorHAnsi"/>
          <w:sz w:val="22"/>
          <w:szCs w:val="22"/>
          <w:lang w:val="en-GB"/>
        </w:rPr>
        <w:t xml:space="preserve">. Institutions </w:t>
      </w:r>
      <w:r w:rsidRPr="00B443E5">
        <w:rPr>
          <w:rFonts w:asciiTheme="majorHAnsi" w:hAnsiTheme="majorHAnsi"/>
          <w:sz w:val="22"/>
          <w:szCs w:val="22"/>
          <w:lang w:val="en-GB"/>
        </w:rPr>
        <w:t xml:space="preserve">mainly </w:t>
      </w:r>
      <w:r w:rsidR="00EB6481">
        <w:rPr>
          <w:rFonts w:asciiTheme="majorHAnsi" w:hAnsiTheme="majorHAnsi"/>
          <w:sz w:val="22"/>
          <w:szCs w:val="22"/>
          <w:lang w:val="en-GB"/>
        </w:rPr>
        <w:t>report</w:t>
      </w:r>
      <w:r w:rsidRPr="00B443E5">
        <w:rPr>
          <w:rFonts w:asciiTheme="majorHAnsi" w:hAnsiTheme="majorHAnsi"/>
          <w:sz w:val="22"/>
          <w:szCs w:val="22"/>
          <w:lang w:val="en-GB"/>
        </w:rPr>
        <w:t xml:space="preserve"> that the budgets </w:t>
      </w:r>
      <w:r w:rsidR="00943A10">
        <w:rPr>
          <w:rFonts w:asciiTheme="majorHAnsi" w:hAnsiTheme="majorHAnsi"/>
          <w:sz w:val="22"/>
          <w:szCs w:val="22"/>
          <w:lang w:val="en-GB"/>
        </w:rPr>
        <w:t xml:space="preserve">are </w:t>
      </w:r>
      <w:r w:rsidRPr="00B443E5">
        <w:rPr>
          <w:rFonts w:asciiTheme="majorHAnsi" w:hAnsiTheme="majorHAnsi"/>
          <w:sz w:val="22"/>
          <w:szCs w:val="22"/>
          <w:lang w:val="en-GB"/>
        </w:rPr>
        <w:t xml:space="preserve">presented </w:t>
      </w:r>
      <w:r w:rsidR="00943A10">
        <w:rPr>
          <w:rFonts w:asciiTheme="majorHAnsi" w:hAnsiTheme="majorHAnsi"/>
          <w:sz w:val="22"/>
          <w:szCs w:val="22"/>
          <w:lang w:val="en-GB"/>
        </w:rPr>
        <w:t>through publication</w:t>
      </w:r>
      <w:r w:rsidRPr="00B443E5">
        <w:rPr>
          <w:rFonts w:asciiTheme="majorHAnsi" w:hAnsiTheme="majorHAnsi"/>
          <w:sz w:val="22"/>
          <w:szCs w:val="22"/>
          <w:lang w:val="en-GB"/>
        </w:rPr>
        <w:t xml:space="preserve"> in the Official Gazette.</w:t>
      </w:r>
    </w:p>
    <w:p w:rsidR="00575EF8" w:rsidRPr="00B443E5" w:rsidRDefault="00575EF8" w:rsidP="00754472">
      <w:pPr>
        <w:jc w:val="both"/>
        <w:rPr>
          <w:rFonts w:asciiTheme="majorHAnsi" w:hAnsiTheme="majorHAnsi"/>
          <w:sz w:val="22"/>
          <w:szCs w:val="22"/>
          <w:lang w:val="en-GB"/>
        </w:rPr>
      </w:pPr>
    </w:p>
    <w:p w:rsidR="009B4EED" w:rsidRPr="00B443E5" w:rsidRDefault="009B4EED" w:rsidP="00524092">
      <w:pPr>
        <w:ind w:firstLine="360"/>
        <w:jc w:val="both"/>
        <w:rPr>
          <w:rFonts w:asciiTheme="majorHAnsi" w:hAnsiTheme="majorHAnsi"/>
          <w:i/>
          <w:sz w:val="22"/>
          <w:szCs w:val="22"/>
          <w:lang w:val="en-GB"/>
        </w:rPr>
      </w:pPr>
      <w:r w:rsidRPr="00B443E5">
        <w:rPr>
          <w:rFonts w:asciiTheme="majorHAnsi" w:hAnsiTheme="majorHAnsi"/>
          <w:b/>
          <w:sz w:val="22"/>
          <w:szCs w:val="22"/>
          <w:lang w:val="en-GB"/>
        </w:rPr>
        <w:t xml:space="preserve">Conclusion: </w:t>
      </w:r>
      <w:r w:rsidR="00FE73CF" w:rsidRPr="00B443E5">
        <w:rPr>
          <w:rFonts w:asciiTheme="majorHAnsi" w:hAnsiTheme="majorHAnsi"/>
          <w:i/>
          <w:sz w:val="22"/>
          <w:szCs w:val="22"/>
          <w:lang w:val="en-GB"/>
        </w:rPr>
        <w:t xml:space="preserve">The state </w:t>
      </w:r>
      <w:r w:rsidR="00EB6481">
        <w:rPr>
          <w:rFonts w:asciiTheme="majorHAnsi" w:hAnsiTheme="majorHAnsi"/>
          <w:i/>
          <w:sz w:val="22"/>
          <w:szCs w:val="22"/>
          <w:lang w:val="en-GB"/>
        </w:rPr>
        <w:t xml:space="preserve">of </w:t>
      </w:r>
      <w:r w:rsidR="00FE73CF" w:rsidRPr="00B443E5">
        <w:rPr>
          <w:rFonts w:asciiTheme="majorHAnsi" w:hAnsiTheme="majorHAnsi"/>
          <w:i/>
          <w:sz w:val="22"/>
          <w:szCs w:val="22"/>
          <w:lang w:val="en-GB"/>
        </w:rPr>
        <w:t xml:space="preserve">budget transparency in terms of proactive disclosure </w:t>
      </w:r>
      <w:r w:rsidR="00143208">
        <w:rPr>
          <w:rFonts w:asciiTheme="majorHAnsi" w:hAnsiTheme="majorHAnsi"/>
          <w:i/>
          <w:sz w:val="22"/>
          <w:szCs w:val="22"/>
          <w:lang w:val="en-GB"/>
        </w:rPr>
        <w:t>remains unsatisfactory</w:t>
      </w:r>
      <w:r w:rsidR="00FE73CF" w:rsidRPr="00B443E5">
        <w:rPr>
          <w:rFonts w:asciiTheme="majorHAnsi" w:hAnsiTheme="majorHAnsi"/>
          <w:i/>
          <w:sz w:val="22"/>
          <w:szCs w:val="22"/>
          <w:lang w:val="en-GB"/>
        </w:rPr>
        <w:t xml:space="preserve">, and most institutions </w:t>
      </w:r>
      <w:r w:rsidR="00EB6481">
        <w:rPr>
          <w:rFonts w:asciiTheme="majorHAnsi" w:hAnsiTheme="majorHAnsi"/>
          <w:i/>
          <w:sz w:val="22"/>
          <w:szCs w:val="22"/>
          <w:lang w:val="en-GB"/>
        </w:rPr>
        <w:t>do</w:t>
      </w:r>
      <w:r w:rsidR="00FE73CF" w:rsidRPr="00B443E5">
        <w:rPr>
          <w:rFonts w:asciiTheme="majorHAnsi" w:hAnsiTheme="majorHAnsi"/>
          <w:i/>
          <w:sz w:val="22"/>
          <w:szCs w:val="22"/>
          <w:lang w:val="en-GB"/>
        </w:rPr>
        <w:t xml:space="preserve"> not </w:t>
      </w:r>
      <w:r w:rsidR="00EB6481">
        <w:rPr>
          <w:rFonts w:asciiTheme="majorHAnsi" w:hAnsiTheme="majorHAnsi"/>
          <w:i/>
          <w:sz w:val="22"/>
          <w:szCs w:val="22"/>
          <w:lang w:val="en-GB"/>
        </w:rPr>
        <w:t>routinely use</w:t>
      </w:r>
      <w:r w:rsidR="00FE73CF" w:rsidRPr="00B443E5">
        <w:rPr>
          <w:rFonts w:asciiTheme="majorHAnsi" w:hAnsiTheme="majorHAnsi"/>
          <w:i/>
          <w:sz w:val="22"/>
          <w:szCs w:val="22"/>
          <w:lang w:val="en-GB"/>
        </w:rPr>
        <w:t xml:space="preserve"> special forms of </w:t>
      </w:r>
      <w:r w:rsidR="00EB6481" w:rsidRPr="00B443E5">
        <w:rPr>
          <w:rFonts w:asciiTheme="majorHAnsi" w:hAnsiTheme="majorHAnsi"/>
          <w:i/>
          <w:sz w:val="22"/>
          <w:szCs w:val="22"/>
          <w:lang w:val="en-GB"/>
        </w:rPr>
        <w:t xml:space="preserve">budget </w:t>
      </w:r>
      <w:r w:rsidR="00FE73CF" w:rsidRPr="00B443E5">
        <w:rPr>
          <w:rFonts w:asciiTheme="majorHAnsi" w:hAnsiTheme="majorHAnsi"/>
          <w:i/>
          <w:sz w:val="22"/>
          <w:szCs w:val="22"/>
          <w:lang w:val="en-GB"/>
        </w:rPr>
        <w:t xml:space="preserve">presentation to </w:t>
      </w:r>
      <w:r w:rsidR="00EB6481">
        <w:rPr>
          <w:rFonts w:asciiTheme="majorHAnsi" w:hAnsiTheme="majorHAnsi"/>
          <w:i/>
          <w:sz w:val="22"/>
          <w:szCs w:val="22"/>
          <w:lang w:val="en-GB"/>
        </w:rPr>
        <w:t xml:space="preserve">present </w:t>
      </w:r>
      <w:r w:rsidR="00FE73CF" w:rsidRPr="00B443E5">
        <w:rPr>
          <w:rFonts w:asciiTheme="majorHAnsi" w:hAnsiTheme="majorHAnsi"/>
          <w:i/>
          <w:sz w:val="22"/>
          <w:szCs w:val="22"/>
          <w:lang w:val="en-GB"/>
        </w:rPr>
        <w:t xml:space="preserve">the </w:t>
      </w:r>
      <w:r w:rsidR="00EB6481">
        <w:rPr>
          <w:rFonts w:asciiTheme="majorHAnsi" w:hAnsiTheme="majorHAnsi"/>
          <w:i/>
          <w:sz w:val="22"/>
          <w:szCs w:val="22"/>
          <w:lang w:val="en-GB"/>
        </w:rPr>
        <w:t>budget to the</w:t>
      </w:r>
      <w:r w:rsidR="00FE73CF" w:rsidRPr="00B443E5">
        <w:rPr>
          <w:rFonts w:asciiTheme="majorHAnsi" w:hAnsiTheme="majorHAnsi"/>
          <w:i/>
          <w:sz w:val="22"/>
          <w:szCs w:val="22"/>
          <w:lang w:val="en-GB"/>
        </w:rPr>
        <w:t xml:space="preserve"> general public. </w:t>
      </w:r>
      <w:r w:rsidR="00EB6481">
        <w:rPr>
          <w:rFonts w:asciiTheme="majorHAnsi" w:hAnsiTheme="majorHAnsi"/>
          <w:i/>
          <w:sz w:val="22"/>
          <w:szCs w:val="22"/>
          <w:lang w:val="en-GB"/>
        </w:rPr>
        <w:t>The</w:t>
      </w:r>
      <w:r w:rsidR="00143208">
        <w:rPr>
          <w:rFonts w:asciiTheme="majorHAnsi" w:hAnsiTheme="majorHAnsi"/>
          <w:i/>
          <w:sz w:val="22"/>
          <w:szCs w:val="22"/>
          <w:lang w:val="en-GB"/>
        </w:rPr>
        <w:t>re are no marked differences between government levels as regards the state of budget transparency</w:t>
      </w:r>
      <w:r w:rsidR="00FE73CF" w:rsidRPr="00B443E5">
        <w:rPr>
          <w:rFonts w:asciiTheme="majorHAnsi" w:hAnsiTheme="majorHAnsi"/>
          <w:i/>
          <w:sz w:val="22"/>
          <w:szCs w:val="22"/>
          <w:lang w:val="en-GB"/>
        </w:rPr>
        <w:t>.</w:t>
      </w:r>
    </w:p>
    <w:p w:rsidR="009B4EED" w:rsidRPr="00B443E5" w:rsidRDefault="009B4EED" w:rsidP="009B4EED">
      <w:pPr>
        <w:jc w:val="both"/>
        <w:rPr>
          <w:rFonts w:asciiTheme="majorHAnsi" w:hAnsiTheme="majorHAnsi"/>
          <w:i/>
          <w:sz w:val="22"/>
          <w:szCs w:val="22"/>
          <w:lang w:val="en-GB"/>
        </w:rPr>
      </w:pPr>
    </w:p>
    <w:p w:rsidR="00787D8E" w:rsidRPr="00B443E5" w:rsidRDefault="009B4EED" w:rsidP="00EB6481">
      <w:pPr>
        <w:spacing w:after="240"/>
        <w:ind w:firstLine="360"/>
        <w:jc w:val="both"/>
        <w:rPr>
          <w:rFonts w:asciiTheme="majorHAnsi" w:hAnsiTheme="majorHAnsi"/>
          <w:sz w:val="22"/>
          <w:szCs w:val="22"/>
          <w:lang w:val="en-GB"/>
        </w:rPr>
      </w:pPr>
      <w:r w:rsidRPr="00B443E5">
        <w:rPr>
          <w:rFonts w:asciiTheme="majorHAnsi" w:hAnsiTheme="majorHAnsi"/>
          <w:b/>
          <w:sz w:val="22"/>
          <w:szCs w:val="22"/>
          <w:lang w:val="en-GB"/>
        </w:rPr>
        <w:t xml:space="preserve">Recommendation: </w:t>
      </w:r>
      <w:r w:rsidR="00EB6481" w:rsidRPr="00EB6481">
        <w:rPr>
          <w:rFonts w:asciiTheme="majorHAnsi" w:hAnsiTheme="majorHAnsi"/>
          <w:i/>
          <w:sz w:val="22"/>
          <w:szCs w:val="22"/>
          <w:lang w:val="en-GB"/>
        </w:rPr>
        <w:t>It is necessary to ensure proactive transparency of the entire budget cycle and explicitly provide for mandatory proactive disclosure of budget cycle information in a form that is accessible and understandable to citizens.</w:t>
      </w:r>
      <w:r w:rsidR="00EB6481">
        <w:rPr>
          <w:rFonts w:asciiTheme="majorHAnsi" w:hAnsiTheme="majorHAnsi"/>
          <w:i/>
          <w:sz w:val="22"/>
          <w:szCs w:val="22"/>
          <w:lang w:val="en-GB"/>
        </w:rPr>
        <w:t xml:space="preserve"> </w:t>
      </w:r>
      <w:r w:rsidRPr="00B443E5">
        <w:rPr>
          <w:rFonts w:asciiTheme="majorHAnsi" w:hAnsiTheme="majorHAnsi"/>
          <w:i/>
          <w:sz w:val="22"/>
          <w:szCs w:val="22"/>
          <w:lang w:val="en-GB"/>
        </w:rPr>
        <w:t>This recommendation from last year</w:t>
      </w:r>
      <w:r w:rsidR="00143208">
        <w:rPr>
          <w:rFonts w:asciiTheme="majorHAnsi" w:hAnsiTheme="majorHAnsi"/>
          <w:i/>
          <w:sz w:val="22"/>
          <w:szCs w:val="22"/>
          <w:lang w:val="en-GB"/>
        </w:rPr>
        <w:t>’</w:t>
      </w:r>
      <w:r w:rsidRPr="00B443E5">
        <w:rPr>
          <w:rFonts w:asciiTheme="majorHAnsi" w:hAnsiTheme="majorHAnsi"/>
          <w:i/>
          <w:sz w:val="22"/>
          <w:szCs w:val="22"/>
          <w:lang w:val="en-GB"/>
        </w:rPr>
        <w:t>s monitoring</w:t>
      </w:r>
      <w:r w:rsidR="00143208">
        <w:rPr>
          <w:rFonts w:asciiTheme="majorHAnsi" w:hAnsiTheme="majorHAnsi"/>
          <w:i/>
          <w:sz w:val="22"/>
          <w:szCs w:val="22"/>
          <w:lang w:val="en-GB"/>
        </w:rPr>
        <w:t xml:space="preserve"> report</w:t>
      </w:r>
      <w:r w:rsidRPr="00B443E5">
        <w:rPr>
          <w:rFonts w:asciiTheme="majorHAnsi" w:hAnsiTheme="majorHAnsi"/>
          <w:i/>
          <w:sz w:val="22"/>
          <w:szCs w:val="22"/>
          <w:lang w:val="en-GB"/>
        </w:rPr>
        <w:t xml:space="preserve"> </w:t>
      </w:r>
      <w:r w:rsidR="003806F0">
        <w:rPr>
          <w:rFonts w:asciiTheme="majorHAnsi" w:hAnsiTheme="majorHAnsi"/>
          <w:i/>
          <w:sz w:val="22"/>
          <w:szCs w:val="22"/>
          <w:lang w:val="en-GB"/>
        </w:rPr>
        <w:t xml:space="preserve">still </w:t>
      </w:r>
      <w:r w:rsidRPr="00B443E5">
        <w:rPr>
          <w:rFonts w:asciiTheme="majorHAnsi" w:hAnsiTheme="majorHAnsi"/>
          <w:i/>
          <w:sz w:val="22"/>
          <w:szCs w:val="22"/>
          <w:lang w:val="en-GB"/>
        </w:rPr>
        <w:t xml:space="preserve">remains fully </w:t>
      </w:r>
      <w:r w:rsidR="003806F0">
        <w:rPr>
          <w:rFonts w:asciiTheme="majorHAnsi" w:hAnsiTheme="majorHAnsi"/>
          <w:i/>
          <w:sz w:val="22"/>
          <w:szCs w:val="22"/>
          <w:lang w:val="en-GB"/>
        </w:rPr>
        <w:t>relevant today</w:t>
      </w:r>
      <w:r w:rsidRPr="00B443E5">
        <w:rPr>
          <w:rFonts w:asciiTheme="majorHAnsi" w:hAnsiTheme="majorHAnsi"/>
          <w:i/>
          <w:sz w:val="22"/>
          <w:szCs w:val="22"/>
          <w:lang w:val="en-GB"/>
        </w:rPr>
        <w:t>.</w:t>
      </w:r>
    </w:p>
    <w:p w:rsidR="00C36F17" w:rsidRPr="00B443E5" w:rsidRDefault="003806F0" w:rsidP="00754472">
      <w:pPr>
        <w:pStyle w:val="ListParagraph"/>
        <w:numPr>
          <w:ilvl w:val="0"/>
          <w:numId w:val="1"/>
        </w:numPr>
        <w:jc w:val="both"/>
        <w:rPr>
          <w:rFonts w:asciiTheme="majorHAnsi" w:hAnsiTheme="majorHAnsi"/>
          <w:b/>
          <w:lang w:val="en-GB"/>
        </w:rPr>
      </w:pPr>
      <w:r>
        <w:rPr>
          <w:rFonts w:asciiTheme="majorHAnsi" w:hAnsiTheme="majorHAnsi"/>
          <w:b/>
          <w:lang w:val="en-GB"/>
        </w:rPr>
        <w:lastRenderedPageBreak/>
        <w:t>Staffing</w:t>
      </w:r>
    </w:p>
    <w:p w:rsidR="00624507" w:rsidRPr="00B443E5" w:rsidRDefault="00624507" w:rsidP="00754472">
      <w:pPr>
        <w:jc w:val="both"/>
        <w:rPr>
          <w:rFonts w:asciiTheme="majorHAnsi" w:hAnsiTheme="majorHAnsi"/>
          <w:sz w:val="22"/>
          <w:szCs w:val="22"/>
          <w:lang w:val="en-GB"/>
        </w:rPr>
      </w:pPr>
    </w:p>
    <w:p w:rsidR="00750D1B" w:rsidRPr="00B443E5" w:rsidRDefault="003806F0" w:rsidP="00524092">
      <w:pPr>
        <w:ind w:firstLine="360"/>
        <w:jc w:val="both"/>
        <w:rPr>
          <w:rFonts w:asciiTheme="majorHAnsi" w:hAnsiTheme="majorHAnsi"/>
          <w:color w:val="000000" w:themeColor="text1"/>
          <w:sz w:val="22"/>
          <w:szCs w:val="22"/>
          <w:lang w:val="en-GB"/>
        </w:rPr>
      </w:pPr>
      <w:r w:rsidRPr="003806F0">
        <w:rPr>
          <w:rFonts w:asciiTheme="majorHAnsi" w:hAnsiTheme="majorHAnsi"/>
          <w:color w:val="000000" w:themeColor="text1"/>
          <w:sz w:val="22"/>
          <w:szCs w:val="22"/>
          <w:lang w:val="en-GB"/>
        </w:rPr>
        <w:t>At the state level, only four of the 14 institutions routinely publish the staffing plans on their official websites. Based on collected information, staffing plans are revised frequently and on an as-needed basis, and a large number of positions remain unfilled.</w:t>
      </w:r>
      <w:r>
        <w:rPr>
          <w:rFonts w:asciiTheme="majorHAnsi" w:hAnsiTheme="majorHAnsi"/>
          <w:color w:val="000000" w:themeColor="text1"/>
          <w:sz w:val="22"/>
          <w:szCs w:val="22"/>
          <w:lang w:val="en-GB"/>
        </w:rPr>
        <w:t xml:space="preserve"> </w:t>
      </w:r>
      <w:r w:rsidR="005334E5">
        <w:rPr>
          <w:rFonts w:asciiTheme="majorHAnsi" w:hAnsiTheme="majorHAnsi"/>
          <w:color w:val="000000" w:themeColor="text1"/>
          <w:sz w:val="22"/>
          <w:szCs w:val="22"/>
          <w:lang w:val="en-GB"/>
        </w:rPr>
        <w:t xml:space="preserve">On average, each institution has </w:t>
      </w:r>
      <w:r w:rsidR="00CA08AA" w:rsidRPr="00B443E5">
        <w:rPr>
          <w:rFonts w:asciiTheme="majorHAnsi" w:hAnsiTheme="majorHAnsi"/>
          <w:color w:val="000000" w:themeColor="text1"/>
          <w:sz w:val="22"/>
          <w:szCs w:val="22"/>
          <w:lang w:val="en-GB"/>
        </w:rPr>
        <w:t xml:space="preserve">62 </w:t>
      </w:r>
      <w:r w:rsidR="005334E5">
        <w:rPr>
          <w:rFonts w:asciiTheme="majorHAnsi" w:hAnsiTheme="majorHAnsi"/>
          <w:color w:val="000000" w:themeColor="text1"/>
          <w:sz w:val="22"/>
          <w:szCs w:val="22"/>
          <w:lang w:val="en-GB"/>
        </w:rPr>
        <w:t>unfilled positions</w:t>
      </w:r>
      <w:r w:rsidR="00CA08AA" w:rsidRPr="00B443E5">
        <w:rPr>
          <w:rFonts w:asciiTheme="majorHAnsi" w:hAnsiTheme="majorHAnsi"/>
          <w:color w:val="000000" w:themeColor="text1"/>
          <w:sz w:val="22"/>
          <w:szCs w:val="22"/>
          <w:lang w:val="en-GB"/>
        </w:rPr>
        <w:t>.</w:t>
      </w:r>
      <w:r w:rsidRPr="003806F0">
        <w:t xml:space="preserve"> </w:t>
      </w:r>
    </w:p>
    <w:p w:rsidR="008F4441" w:rsidRPr="00B443E5" w:rsidRDefault="008F4441" w:rsidP="00754472">
      <w:pPr>
        <w:jc w:val="both"/>
        <w:rPr>
          <w:rFonts w:asciiTheme="majorHAnsi" w:hAnsiTheme="majorHAnsi"/>
          <w:color w:val="000000" w:themeColor="text1"/>
          <w:sz w:val="22"/>
          <w:szCs w:val="22"/>
          <w:lang w:val="en-GB"/>
        </w:rPr>
      </w:pPr>
    </w:p>
    <w:p w:rsidR="004C2A47" w:rsidRPr="00B443E5" w:rsidRDefault="006B59B0" w:rsidP="00524092">
      <w:pPr>
        <w:ind w:firstLine="360"/>
        <w:jc w:val="both"/>
        <w:rPr>
          <w:rFonts w:asciiTheme="majorHAnsi" w:hAnsiTheme="majorHAnsi"/>
          <w:color w:val="000000" w:themeColor="text1"/>
          <w:sz w:val="22"/>
          <w:szCs w:val="22"/>
          <w:lang w:val="en-GB"/>
        </w:rPr>
      </w:pPr>
      <w:r w:rsidRPr="006B59B0">
        <w:rPr>
          <w:rFonts w:asciiTheme="majorHAnsi" w:hAnsiTheme="majorHAnsi"/>
          <w:color w:val="000000" w:themeColor="text1"/>
          <w:sz w:val="22"/>
          <w:szCs w:val="22"/>
          <w:lang w:val="en-GB"/>
        </w:rPr>
        <w:t>At the FBiH level staffing plans are revised even more frequently than at the state level, with one institution having revised its staffing plan as many as eight times in the last eight years.</w:t>
      </w:r>
      <w:r w:rsidR="008F4441" w:rsidRPr="00B443E5">
        <w:rPr>
          <w:rFonts w:asciiTheme="majorHAnsi" w:hAnsiTheme="majorHAnsi"/>
          <w:color w:val="000000" w:themeColor="text1"/>
          <w:sz w:val="22"/>
          <w:szCs w:val="22"/>
          <w:lang w:val="en-GB"/>
        </w:rPr>
        <w:t xml:space="preserve"> </w:t>
      </w:r>
      <w:r w:rsidR="001C59F4">
        <w:rPr>
          <w:rFonts w:asciiTheme="majorHAnsi" w:hAnsiTheme="majorHAnsi"/>
          <w:color w:val="000000" w:themeColor="text1"/>
          <w:sz w:val="22"/>
          <w:szCs w:val="22"/>
          <w:lang w:val="en-GB"/>
        </w:rPr>
        <w:t>Also, t</w:t>
      </w:r>
      <w:r w:rsidR="008F4441" w:rsidRPr="00B443E5">
        <w:rPr>
          <w:rFonts w:asciiTheme="majorHAnsi" w:hAnsiTheme="majorHAnsi"/>
          <w:color w:val="000000" w:themeColor="text1"/>
          <w:sz w:val="22"/>
          <w:szCs w:val="22"/>
          <w:lang w:val="en-GB"/>
        </w:rPr>
        <w:t xml:space="preserve">he </w:t>
      </w:r>
      <w:r>
        <w:rPr>
          <w:rFonts w:asciiTheme="majorHAnsi" w:hAnsiTheme="majorHAnsi"/>
          <w:color w:val="000000" w:themeColor="text1"/>
          <w:sz w:val="22"/>
          <w:szCs w:val="22"/>
          <w:lang w:val="en-GB"/>
        </w:rPr>
        <w:t xml:space="preserve">average </w:t>
      </w:r>
      <w:r w:rsidR="008F4441" w:rsidRPr="00B443E5">
        <w:rPr>
          <w:rFonts w:asciiTheme="majorHAnsi" w:hAnsiTheme="majorHAnsi"/>
          <w:color w:val="000000" w:themeColor="text1"/>
          <w:sz w:val="22"/>
          <w:szCs w:val="22"/>
          <w:lang w:val="en-GB"/>
        </w:rPr>
        <w:t xml:space="preserve">number of </w:t>
      </w:r>
      <w:r>
        <w:rPr>
          <w:rFonts w:asciiTheme="majorHAnsi" w:hAnsiTheme="majorHAnsi"/>
          <w:color w:val="000000" w:themeColor="text1"/>
          <w:sz w:val="22"/>
          <w:szCs w:val="22"/>
          <w:lang w:val="en-GB"/>
        </w:rPr>
        <w:t>unfilled positions</w:t>
      </w:r>
      <w:r w:rsidR="008F4441" w:rsidRPr="00B443E5">
        <w:rPr>
          <w:rFonts w:asciiTheme="majorHAnsi" w:hAnsiTheme="majorHAnsi"/>
          <w:color w:val="000000" w:themeColor="text1"/>
          <w:sz w:val="22"/>
          <w:szCs w:val="22"/>
          <w:lang w:val="en-GB"/>
        </w:rPr>
        <w:t xml:space="preserve"> </w:t>
      </w:r>
      <w:r w:rsidRPr="00B443E5">
        <w:rPr>
          <w:rFonts w:asciiTheme="majorHAnsi" w:hAnsiTheme="majorHAnsi"/>
          <w:color w:val="000000" w:themeColor="text1"/>
          <w:sz w:val="22"/>
          <w:szCs w:val="22"/>
          <w:lang w:val="en-GB"/>
        </w:rPr>
        <w:t xml:space="preserve">per institution </w:t>
      </w:r>
      <w:r w:rsidR="008F4441" w:rsidRPr="00B443E5">
        <w:rPr>
          <w:rFonts w:asciiTheme="majorHAnsi" w:hAnsiTheme="majorHAnsi"/>
          <w:color w:val="000000" w:themeColor="text1"/>
          <w:sz w:val="22"/>
          <w:szCs w:val="22"/>
          <w:lang w:val="en-GB"/>
        </w:rPr>
        <w:t xml:space="preserve">is slightly </w:t>
      </w:r>
      <w:r>
        <w:rPr>
          <w:rFonts w:asciiTheme="majorHAnsi" w:hAnsiTheme="majorHAnsi"/>
          <w:color w:val="000000" w:themeColor="text1"/>
          <w:sz w:val="22"/>
          <w:szCs w:val="22"/>
          <w:lang w:val="en-GB"/>
        </w:rPr>
        <w:t>higher</w:t>
      </w:r>
      <w:r w:rsidR="008F4441" w:rsidRPr="00B443E5">
        <w:rPr>
          <w:rFonts w:asciiTheme="majorHAnsi" w:hAnsiTheme="majorHAnsi"/>
          <w:color w:val="000000" w:themeColor="text1"/>
          <w:sz w:val="22"/>
          <w:szCs w:val="22"/>
          <w:lang w:val="en-GB"/>
        </w:rPr>
        <w:t xml:space="preserve"> </w:t>
      </w:r>
      <w:r w:rsidR="00EA4D63">
        <w:rPr>
          <w:rFonts w:asciiTheme="majorHAnsi" w:hAnsiTheme="majorHAnsi"/>
          <w:color w:val="000000" w:themeColor="text1"/>
          <w:sz w:val="22"/>
          <w:szCs w:val="22"/>
          <w:lang w:val="en-GB"/>
        </w:rPr>
        <w:t>than in</w:t>
      </w:r>
      <w:r w:rsidR="008F4441" w:rsidRPr="00B443E5">
        <w:rPr>
          <w:rFonts w:asciiTheme="majorHAnsi" w:hAnsiTheme="majorHAnsi"/>
          <w:color w:val="000000" w:themeColor="text1"/>
          <w:sz w:val="22"/>
          <w:szCs w:val="22"/>
          <w:lang w:val="en-GB"/>
        </w:rPr>
        <w:t xml:space="preserve"> </w:t>
      </w:r>
      <w:r w:rsidR="00EA4D63">
        <w:rPr>
          <w:rFonts w:asciiTheme="majorHAnsi" w:hAnsiTheme="majorHAnsi"/>
          <w:color w:val="000000" w:themeColor="text1"/>
          <w:sz w:val="22"/>
          <w:szCs w:val="22"/>
          <w:lang w:val="en-GB"/>
        </w:rPr>
        <w:t xml:space="preserve">the </w:t>
      </w:r>
      <w:r w:rsidR="008F4441" w:rsidRPr="00B443E5">
        <w:rPr>
          <w:rFonts w:asciiTheme="majorHAnsi" w:hAnsiTheme="majorHAnsi"/>
          <w:color w:val="000000" w:themeColor="text1"/>
          <w:sz w:val="22"/>
          <w:szCs w:val="22"/>
          <w:lang w:val="en-GB"/>
        </w:rPr>
        <w:t>state</w:t>
      </w:r>
      <w:r w:rsidR="00EA4D63">
        <w:rPr>
          <w:rFonts w:asciiTheme="majorHAnsi" w:hAnsiTheme="majorHAnsi"/>
          <w:color w:val="000000" w:themeColor="text1"/>
          <w:sz w:val="22"/>
          <w:szCs w:val="22"/>
          <w:lang w:val="en-GB"/>
        </w:rPr>
        <w:t>-level</w:t>
      </w:r>
      <w:r w:rsidR="008F4441" w:rsidRPr="00B443E5">
        <w:rPr>
          <w:rFonts w:asciiTheme="majorHAnsi" w:hAnsiTheme="majorHAnsi"/>
          <w:color w:val="000000" w:themeColor="text1"/>
          <w:sz w:val="22"/>
          <w:szCs w:val="22"/>
          <w:lang w:val="en-GB"/>
        </w:rPr>
        <w:t xml:space="preserve"> institutions</w:t>
      </w:r>
      <w:r w:rsidR="001C59F4">
        <w:rPr>
          <w:rFonts w:asciiTheme="majorHAnsi" w:hAnsiTheme="majorHAnsi"/>
          <w:color w:val="000000" w:themeColor="text1"/>
          <w:sz w:val="22"/>
          <w:szCs w:val="22"/>
          <w:lang w:val="en-GB"/>
        </w:rPr>
        <w:t xml:space="preserve">, at </w:t>
      </w:r>
      <w:r w:rsidR="001C59F4" w:rsidRPr="00B443E5">
        <w:rPr>
          <w:rFonts w:asciiTheme="majorHAnsi" w:hAnsiTheme="majorHAnsi"/>
          <w:color w:val="000000" w:themeColor="text1"/>
          <w:sz w:val="22"/>
          <w:szCs w:val="22"/>
          <w:lang w:val="en-GB"/>
        </w:rPr>
        <w:t>about 88</w:t>
      </w:r>
      <w:r w:rsidR="008F4441" w:rsidRPr="00B443E5">
        <w:rPr>
          <w:rFonts w:asciiTheme="majorHAnsi" w:hAnsiTheme="majorHAnsi"/>
          <w:color w:val="000000" w:themeColor="text1"/>
          <w:sz w:val="22"/>
          <w:szCs w:val="22"/>
          <w:lang w:val="en-GB"/>
        </w:rPr>
        <w:t xml:space="preserve">, and </w:t>
      </w:r>
      <w:r w:rsidR="001C59F4">
        <w:rPr>
          <w:rFonts w:asciiTheme="majorHAnsi" w:hAnsiTheme="majorHAnsi"/>
          <w:color w:val="000000" w:themeColor="text1"/>
          <w:sz w:val="22"/>
          <w:szCs w:val="22"/>
          <w:lang w:val="en-GB"/>
        </w:rPr>
        <w:t>unfilled positions exist in all the institutions participating in the monitoring survey</w:t>
      </w:r>
      <w:r w:rsidR="008F4441" w:rsidRPr="00B443E5">
        <w:rPr>
          <w:rFonts w:asciiTheme="majorHAnsi" w:hAnsiTheme="majorHAnsi"/>
          <w:color w:val="000000" w:themeColor="text1"/>
          <w:sz w:val="22"/>
          <w:szCs w:val="22"/>
          <w:lang w:val="en-GB"/>
        </w:rPr>
        <w:t>.</w:t>
      </w:r>
    </w:p>
    <w:p w:rsidR="0040222F" w:rsidRPr="00B443E5" w:rsidRDefault="0040222F" w:rsidP="00754472">
      <w:pPr>
        <w:jc w:val="both"/>
        <w:rPr>
          <w:rFonts w:asciiTheme="majorHAnsi" w:hAnsiTheme="majorHAnsi"/>
          <w:color w:val="000000" w:themeColor="text1"/>
          <w:sz w:val="22"/>
          <w:szCs w:val="22"/>
          <w:lang w:val="en-GB"/>
        </w:rPr>
      </w:pPr>
    </w:p>
    <w:p w:rsidR="00524092" w:rsidRPr="00B443E5" w:rsidRDefault="005338C9" w:rsidP="00524092">
      <w:pPr>
        <w:ind w:firstLine="360"/>
        <w:jc w:val="both"/>
        <w:rPr>
          <w:rFonts w:asciiTheme="majorHAnsi" w:hAnsiTheme="majorHAnsi"/>
          <w:color w:val="000000" w:themeColor="text1"/>
          <w:sz w:val="22"/>
          <w:szCs w:val="22"/>
          <w:lang w:val="en-GB"/>
        </w:rPr>
      </w:pPr>
      <w:r w:rsidRPr="005338C9">
        <w:rPr>
          <w:rFonts w:asciiTheme="majorHAnsi" w:hAnsiTheme="majorHAnsi"/>
          <w:color w:val="000000" w:themeColor="text1"/>
          <w:sz w:val="22"/>
          <w:szCs w:val="22"/>
          <w:lang w:val="en-GB"/>
        </w:rPr>
        <w:t>In RS the situation is somewhat different as, other than through publication in the Official Gazette, the majority of staffing plans are available through other means of communication too. Similarly, tho</w:t>
      </w:r>
      <w:r>
        <w:rPr>
          <w:rFonts w:asciiTheme="majorHAnsi" w:hAnsiTheme="majorHAnsi"/>
          <w:color w:val="000000" w:themeColor="text1"/>
          <w:sz w:val="22"/>
          <w:szCs w:val="22"/>
          <w:lang w:val="en-GB"/>
        </w:rPr>
        <w:t>ugh, revisions are as frequent as on other government levels</w:t>
      </w:r>
      <w:r w:rsidRPr="005338C9">
        <w:rPr>
          <w:rFonts w:asciiTheme="majorHAnsi" w:hAnsiTheme="majorHAnsi"/>
          <w:color w:val="000000" w:themeColor="text1"/>
          <w:sz w:val="22"/>
          <w:szCs w:val="22"/>
          <w:lang w:val="en-GB"/>
        </w:rPr>
        <w:t xml:space="preserve"> and are undertaken on an as-needed basis.</w:t>
      </w:r>
      <w:r>
        <w:rPr>
          <w:rFonts w:asciiTheme="majorHAnsi" w:hAnsiTheme="majorHAnsi"/>
          <w:color w:val="000000" w:themeColor="text1"/>
          <w:sz w:val="22"/>
          <w:szCs w:val="22"/>
          <w:lang w:val="en-GB"/>
        </w:rPr>
        <w:t xml:space="preserve"> </w:t>
      </w:r>
      <w:r w:rsidR="0040222F" w:rsidRPr="00B443E5">
        <w:rPr>
          <w:rFonts w:asciiTheme="majorHAnsi" w:hAnsiTheme="majorHAnsi"/>
          <w:color w:val="000000" w:themeColor="text1"/>
          <w:sz w:val="22"/>
          <w:szCs w:val="22"/>
          <w:lang w:val="en-GB"/>
        </w:rPr>
        <w:t>The</w:t>
      </w:r>
      <w:r>
        <w:rPr>
          <w:rFonts w:asciiTheme="majorHAnsi" w:hAnsiTheme="majorHAnsi"/>
          <w:color w:val="000000" w:themeColor="text1"/>
          <w:sz w:val="22"/>
          <w:szCs w:val="22"/>
          <w:lang w:val="en-GB"/>
        </w:rPr>
        <w:t xml:space="preserve">re are an average of </w:t>
      </w:r>
      <w:r w:rsidR="0040222F" w:rsidRPr="00B443E5">
        <w:rPr>
          <w:rFonts w:asciiTheme="majorHAnsi" w:hAnsiTheme="majorHAnsi"/>
          <w:color w:val="000000" w:themeColor="text1"/>
          <w:sz w:val="22"/>
          <w:szCs w:val="22"/>
          <w:lang w:val="en-GB"/>
        </w:rPr>
        <w:t xml:space="preserve">11 </w:t>
      </w:r>
      <w:r>
        <w:rPr>
          <w:rFonts w:asciiTheme="majorHAnsi" w:hAnsiTheme="majorHAnsi"/>
          <w:color w:val="000000" w:themeColor="text1"/>
          <w:sz w:val="22"/>
          <w:szCs w:val="22"/>
          <w:lang w:val="en-GB"/>
        </w:rPr>
        <w:t xml:space="preserve">unfilled positions per institutions, </w:t>
      </w:r>
      <w:r w:rsidR="0040222F" w:rsidRPr="00B443E5">
        <w:rPr>
          <w:rFonts w:asciiTheme="majorHAnsi" w:hAnsiTheme="majorHAnsi"/>
          <w:color w:val="000000" w:themeColor="text1"/>
          <w:sz w:val="22"/>
          <w:szCs w:val="22"/>
          <w:lang w:val="en-GB"/>
        </w:rPr>
        <w:t xml:space="preserve">according to </w:t>
      </w:r>
      <w:r>
        <w:rPr>
          <w:rFonts w:asciiTheme="majorHAnsi" w:hAnsiTheme="majorHAnsi"/>
          <w:color w:val="000000" w:themeColor="text1"/>
          <w:sz w:val="22"/>
          <w:szCs w:val="22"/>
          <w:lang w:val="en-GB"/>
        </w:rPr>
        <w:t>information</w:t>
      </w:r>
      <w:r w:rsidR="0040222F" w:rsidRPr="00B443E5">
        <w:rPr>
          <w:rFonts w:asciiTheme="majorHAnsi" w:hAnsiTheme="majorHAnsi"/>
          <w:color w:val="000000" w:themeColor="text1"/>
          <w:sz w:val="22"/>
          <w:szCs w:val="22"/>
          <w:lang w:val="en-GB"/>
        </w:rPr>
        <w:t xml:space="preserve"> from the sample.</w:t>
      </w:r>
    </w:p>
    <w:p w:rsidR="00524092" w:rsidRPr="00B443E5" w:rsidRDefault="00524092" w:rsidP="00524092">
      <w:pPr>
        <w:ind w:firstLine="360"/>
        <w:jc w:val="both"/>
        <w:rPr>
          <w:rFonts w:asciiTheme="majorHAnsi" w:hAnsiTheme="majorHAnsi"/>
          <w:color w:val="000000" w:themeColor="text1"/>
          <w:sz w:val="22"/>
          <w:szCs w:val="22"/>
          <w:lang w:val="en-GB"/>
        </w:rPr>
      </w:pPr>
    </w:p>
    <w:p w:rsidR="00CD5E03" w:rsidRPr="00CD5E03" w:rsidRDefault="00582BC0" w:rsidP="00CD5E03">
      <w:pPr>
        <w:ind w:firstLine="360"/>
        <w:jc w:val="both"/>
        <w:rPr>
          <w:rFonts w:asciiTheme="majorHAnsi" w:hAnsiTheme="majorHAnsi"/>
          <w:color w:val="000000" w:themeColor="text1"/>
          <w:sz w:val="22"/>
          <w:szCs w:val="22"/>
          <w:lang w:val="en-GB"/>
        </w:rPr>
      </w:pPr>
      <w:r w:rsidRPr="00582BC0">
        <w:rPr>
          <w:rFonts w:asciiTheme="majorHAnsi" w:hAnsiTheme="majorHAnsi"/>
          <w:sz w:val="22"/>
          <w:szCs w:val="22"/>
          <w:lang w:val="en-GB"/>
        </w:rPr>
        <w:t xml:space="preserve">Audit reports </w:t>
      </w:r>
      <w:r>
        <w:rPr>
          <w:rFonts w:asciiTheme="majorHAnsi" w:hAnsiTheme="majorHAnsi"/>
          <w:sz w:val="22"/>
          <w:szCs w:val="22"/>
          <w:lang w:val="en-GB"/>
        </w:rPr>
        <w:t>underlined</w:t>
      </w:r>
      <w:r w:rsidRPr="00582BC0">
        <w:rPr>
          <w:rFonts w:asciiTheme="majorHAnsi" w:hAnsiTheme="majorHAnsi"/>
          <w:sz w:val="22"/>
          <w:szCs w:val="22"/>
          <w:lang w:val="en-GB"/>
        </w:rPr>
        <w:t xml:space="preserve"> that the staffing plans, being medium-term planning documents, should be adapted such to establish </w:t>
      </w:r>
      <w:r>
        <w:rPr>
          <w:rFonts w:asciiTheme="majorHAnsi" w:hAnsiTheme="majorHAnsi"/>
          <w:sz w:val="22"/>
          <w:szCs w:val="22"/>
          <w:lang w:val="en-GB"/>
        </w:rPr>
        <w:t>the optimal</w:t>
      </w:r>
      <w:r w:rsidRPr="00582BC0">
        <w:rPr>
          <w:rFonts w:asciiTheme="majorHAnsi" w:hAnsiTheme="majorHAnsi"/>
          <w:sz w:val="22"/>
          <w:szCs w:val="22"/>
          <w:lang w:val="en-GB"/>
        </w:rPr>
        <w:t xml:space="preserve"> number of staff </w:t>
      </w:r>
      <w:r>
        <w:rPr>
          <w:rFonts w:asciiTheme="majorHAnsi" w:hAnsiTheme="majorHAnsi"/>
          <w:sz w:val="22"/>
          <w:szCs w:val="22"/>
          <w:lang w:val="en-GB"/>
        </w:rPr>
        <w:t>to</w:t>
      </w:r>
      <w:r w:rsidRPr="00582BC0">
        <w:rPr>
          <w:rFonts w:asciiTheme="majorHAnsi" w:hAnsiTheme="majorHAnsi"/>
          <w:sz w:val="22"/>
          <w:szCs w:val="22"/>
          <w:lang w:val="en-GB"/>
        </w:rPr>
        <w:t xml:space="preserve"> perform</w:t>
      </w:r>
      <w:r>
        <w:rPr>
          <w:rFonts w:asciiTheme="majorHAnsi" w:hAnsiTheme="majorHAnsi"/>
          <w:sz w:val="22"/>
          <w:szCs w:val="22"/>
          <w:lang w:val="en-GB"/>
        </w:rPr>
        <w:t xml:space="preserve"> the</w:t>
      </w:r>
      <w:r w:rsidRPr="00582BC0">
        <w:rPr>
          <w:rFonts w:asciiTheme="majorHAnsi" w:hAnsiTheme="majorHAnsi"/>
          <w:sz w:val="22"/>
          <w:szCs w:val="22"/>
          <w:lang w:val="en-GB"/>
        </w:rPr>
        <w:t xml:space="preserve"> tasks and duties within the purview of institutions</w:t>
      </w:r>
      <w:r w:rsidR="00D45B53" w:rsidRPr="00B443E5">
        <w:rPr>
          <w:rFonts w:asciiTheme="majorHAnsi" w:hAnsiTheme="majorHAnsi"/>
          <w:sz w:val="22"/>
          <w:szCs w:val="22"/>
          <w:lang w:val="en-GB"/>
        </w:rPr>
        <w:t>.</w:t>
      </w:r>
      <w:r w:rsidR="003D46B6" w:rsidRPr="00B443E5">
        <w:rPr>
          <w:rStyle w:val="FootnoteReference"/>
          <w:rFonts w:asciiTheme="majorHAnsi" w:hAnsiTheme="majorHAnsi"/>
          <w:color w:val="000000" w:themeColor="text1"/>
          <w:sz w:val="22"/>
          <w:szCs w:val="22"/>
          <w:lang w:val="en-GB"/>
        </w:rPr>
        <w:footnoteReference w:id="5"/>
      </w:r>
      <w:r w:rsidR="00D45B53" w:rsidRPr="00B443E5">
        <w:rPr>
          <w:rFonts w:asciiTheme="majorHAnsi" w:hAnsiTheme="majorHAnsi"/>
          <w:color w:val="000000" w:themeColor="text1"/>
          <w:sz w:val="22"/>
          <w:szCs w:val="22"/>
          <w:lang w:val="en-GB"/>
        </w:rPr>
        <w:t xml:space="preserve"> A similar </w:t>
      </w:r>
      <w:r w:rsidR="0014723B">
        <w:rPr>
          <w:rFonts w:asciiTheme="majorHAnsi" w:hAnsiTheme="majorHAnsi"/>
          <w:color w:val="000000" w:themeColor="text1"/>
          <w:sz w:val="22"/>
          <w:szCs w:val="22"/>
          <w:lang w:val="en-GB"/>
        </w:rPr>
        <w:t>statement</w:t>
      </w:r>
      <w:r w:rsidR="00D45B53" w:rsidRPr="00B443E5">
        <w:rPr>
          <w:rFonts w:asciiTheme="majorHAnsi" w:hAnsiTheme="majorHAnsi"/>
          <w:color w:val="000000" w:themeColor="text1"/>
          <w:sz w:val="22"/>
          <w:szCs w:val="22"/>
          <w:lang w:val="en-GB"/>
        </w:rPr>
        <w:t xml:space="preserve"> is found in the </w:t>
      </w:r>
      <w:r w:rsidR="00EF64D7" w:rsidRPr="00B443E5">
        <w:rPr>
          <w:rFonts w:asciiTheme="majorHAnsi" w:hAnsiTheme="majorHAnsi"/>
          <w:color w:val="000000" w:themeColor="text1"/>
          <w:sz w:val="22"/>
          <w:szCs w:val="22"/>
          <w:lang w:val="en-GB"/>
        </w:rPr>
        <w:t>2011</w:t>
      </w:r>
      <w:r w:rsidR="0014723B">
        <w:rPr>
          <w:rFonts w:asciiTheme="majorHAnsi" w:hAnsiTheme="majorHAnsi"/>
          <w:color w:val="000000" w:themeColor="text1"/>
          <w:sz w:val="22"/>
          <w:szCs w:val="22"/>
          <w:lang w:val="en-GB"/>
        </w:rPr>
        <w:t>-</w:t>
      </w:r>
      <w:r w:rsidR="00EF64D7" w:rsidRPr="00B443E5">
        <w:rPr>
          <w:rFonts w:asciiTheme="majorHAnsi" w:hAnsiTheme="majorHAnsi"/>
          <w:color w:val="000000" w:themeColor="text1"/>
          <w:sz w:val="22"/>
          <w:szCs w:val="22"/>
          <w:lang w:val="en-GB"/>
        </w:rPr>
        <w:t>2013</w:t>
      </w:r>
      <w:r w:rsidR="00EF64D7">
        <w:rPr>
          <w:rFonts w:asciiTheme="majorHAnsi" w:hAnsiTheme="majorHAnsi"/>
          <w:color w:val="000000" w:themeColor="text1"/>
          <w:sz w:val="22"/>
          <w:szCs w:val="22"/>
          <w:lang w:val="en-GB"/>
        </w:rPr>
        <w:t xml:space="preserve"> </w:t>
      </w:r>
      <w:r w:rsidR="0014723B" w:rsidRPr="00B443E5">
        <w:rPr>
          <w:rFonts w:asciiTheme="majorHAnsi" w:hAnsiTheme="majorHAnsi"/>
          <w:color w:val="000000" w:themeColor="text1"/>
          <w:sz w:val="22"/>
          <w:szCs w:val="22"/>
          <w:lang w:val="en-GB"/>
        </w:rPr>
        <w:t xml:space="preserve">performance audit report </w:t>
      </w:r>
      <w:r w:rsidR="00EF64D7">
        <w:rPr>
          <w:rFonts w:asciiTheme="majorHAnsi" w:hAnsiTheme="majorHAnsi"/>
          <w:color w:val="000000" w:themeColor="text1"/>
          <w:sz w:val="22"/>
          <w:szCs w:val="22"/>
          <w:lang w:val="en-GB"/>
        </w:rPr>
        <w:t>“</w:t>
      </w:r>
      <w:r w:rsidR="00D45B53" w:rsidRPr="00B443E5">
        <w:rPr>
          <w:rFonts w:asciiTheme="majorHAnsi" w:hAnsiTheme="majorHAnsi"/>
          <w:color w:val="000000" w:themeColor="text1"/>
          <w:sz w:val="22"/>
          <w:szCs w:val="22"/>
          <w:lang w:val="en-GB"/>
        </w:rPr>
        <w:t xml:space="preserve">Employment in </w:t>
      </w:r>
      <w:r w:rsidR="00EF64D7" w:rsidRPr="00B443E5">
        <w:rPr>
          <w:rFonts w:asciiTheme="majorHAnsi" w:hAnsiTheme="majorHAnsi"/>
          <w:color w:val="000000" w:themeColor="text1"/>
          <w:sz w:val="22"/>
          <w:szCs w:val="22"/>
          <w:lang w:val="en-GB"/>
        </w:rPr>
        <w:t>Public Administration</w:t>
      </w:r>
      <w:r w:rsidR="00EF64D7">
        <w:rPr>
          <w:rFonts w:asciiTheme="majorHAnsi" w:hAnsiTheme="majorHAnsi"/>
          <w:color w:val="000000" w:themeColor="text1"/>
          <w:sz w:val="22"/>
          <w:szCs w:val="22"/>
          <w:lang w:val="en-GB"/>
        </w:rPr>
        <w:t>” issued by the</w:t>
      </w:r>
      <w:r w:rsidR="00EF64D7" w:rsidRPr="00B443E5">
        <w:rPr>
          <w:rFonts w:asciiTheme="majorHAnsi" w:hAnsiTheme="majorHAnsi"/>
          <w:color w:val="000000" w:themeColor="text1"/>
          <w:sz w:val="22"/>
          <w:szCs w:val="22"/>
          <w:lang w:val="en-GB"/>
        </w:rPr>
        <w:t xml:space="preserve"> </w:t>
      </w:r>
      <w:r w:rsidR="00EF64D7">
        <w:rPr>
          <w:rFonts w:asciiTheme="majorHAnsi" w:hAnsiTheme="majorHAnsi"/>
          <w:color w:val="000000" w:themeColor="text1"/>
          <w:sz w:val="22"/>
          <w:szCs w:val="22"/>
          <w:lang w:val="en-GB"/>
        </w:rPr>
        <w:t>Supreme</w:t>
      </w:r>
      <w:r w:rsidR="00D45B53" w:rsidRPr="00B443E5">
        <w:rPr>
          <w:rFonts w:asciiTheme="majorHAnsi" w:hAnsiTheme="majorHAnsi"/>
          <w:color w:val="000000" w:themeColor="text1"/>
          <w:sz w:val="22"/>
          <w:szCs w:val="22"/>
          <w:lang w:val="en-GB"/>
        </w:rPr>
        <w:t xml:space="preserve"> Office </w:t>
      </w:r>
      <w:r w:rsidR="00EF64D7">
        <w:rPr>
          <w:rFonts w:asciiTheme="majorHAnsi" w:hAnsiTheme="majorHAnsi"/>
          <w:color w:val="000000" w:themeColor="text1"/>
          <w:sz w:val="22"/>
          <w:szCs w:val="22"/>
          <w:lang w:val="en-GB"/>
        </w:rPr>
        <w:t xml:space="preserve">for the </w:t>
      </w:r>
      <w:r w:rsidR="00B443E5">
        <w:rPr>
          <w:rFonts w:asciiTheme="majorHAnsi" w:hAnsiTheme="majorHAnsi"/>
          <w:color w:val="000000" w:themeColor="text1"/>
          <w:sz w:val="22"/>
          <w:szCs w:val="22"/>
          <w:lang w:val="en-GB"/>
        </w:rPr>
        <w:t>RS</w:t>
      </w:r>
      <w:r w:rsidR="00D45B53" w:rsidRPr="00B443E5">
        <w:rPr>
          <w:rFonts w:asciiTheme="majorHAnsi" w:hAnsiTheme="majorHAnsi"/>
          <w:color w:val="000000" w:themeColor="text1"/>
          <w:sz w:val="22"/>
          <w:szCs w:val="22"/>
          <w:lang w:val="en-GB"/>
        </w:rPr>
        <w:t xml:space="preserve"> </w:t>
      </w:r>
      <w:r w:rsidR="00EF64D7" w:rsidRPr="00B443E5">
        <w:rPr>
          <w:rFonts w:asciiTheme="majorHAnsi" w:hAnsiTheme="majorHAnsi"/>
          <w:color w:val="000000" w:themeColor="text1"/>
          <w:sz w:val="22"/>
          <w:szCs w:val="22"/>
          <w:lang w:val="en-GB"/>
        </w:rPr>
        <w:t xml:space="preserve">Public Sector </w:t>
      </w:r>
      <w:r w:rsidR="00EF64D7">
        <w:rPr>
          <w:rFonts w:asciiTheme="majorHAnsi" w:hAnsiTheme="majorHAnsi"/>
          <w:color w:val="000000" w:themeColor="text1"/>
          <w:sz w:val="22"/>
          <w:szCs w:val="22"/>
          <w:lang w:val="en-GB"/>
        </w:rPr>
        <w:t>Auditing</w:t>
      </w:r>
      <w:r w:rsidR="00D45B53" w:rsidRPr="00B443E5">
        <w:rPr>
          <w:rFonts w:asciiTheme="majorHAnsi" w:hAnsiTheme="majorHAnsi"/>
          <w:color w:val="000000" w:themeColor="text1"/>
          <w:sz w:val="22"/>
          <w:szCs w:val="22"/>
          <w:lang w:val="en-GB"/>
        </w:rPr>
        <w:t>.</w:t>
      </w:r>
      <w:r w:rsidR="005B2DF8" w:rsidRPr="00B443E5">
        <w:rPr>
          <w:rFonts w:asciiTheme="majorHAnsi" w:hAnsiTheme="majorHAnsi"/>
          <w:color w:val="000000" w:themeColor="text1"/>
          <w:sz w:val="22"/>
          <w:szCs w:val="22"/>
          <w:vertAlign w:val="superscript"/>
          <w:lang w:val="en-GB"/>
        </w:rPr>
        <w:footnoteReference w:id="6"/>
      </w:r>
      <w:r>
        <w:rPr>
          <w:rFonts w:asciiTheme="majorHAnsi" w:hAnsiTheme="majorHAnsi"/>
          <w:color w:val="000000" w:themeColor="text1"/>
          <w:sz w:val="22"/>
          <w:szCs w:val="22"/>
          <w:lang w:val="en-GB"/>
        </w:rPr>
        <w:t xml:space="preserve"> </w:t>
      </w:r>
      <w:r w:rsidRPr="00582BC0">
        <w:rPr>
          <w:rFonts w:asciiTheme="majorHAnsi" w:hAnsiTheme="majorHAnsi"/>
          <w:color w:val="000000" w:themeColor="text1"/>
          <w:sz w:val="22"/>
          <w:szCs w:val="22"/>
          <w:lang w:val="en-GB"/>
        </w:rPr>
        <w:t>A</w:t>
      </w:r>
      <w:r w:rsidR="00EF64D7">
        <w:rPr>
          <w:rFonts w:asciiTheme="majorHAnsi" w:hAnsiTheme="majorHAnsi"/>
          <w:color w:val="000000" w:themeColor="text1"/>
          <w:sz w:val="22"/>
          <w:szCs w:val="22"/>
          <w:lang w:val="en-GB"/>
        </w:rPr>
        <w:t>lso, a</w:t>
      </w:r>
      <w:r w:rsidRPr="00582BC0">
        <w:rPr>
          <w:rFonts w:asciiTheme="majorHAnsi" w:hAnsiTheme="majorHAnsi"/>
          <w:color w:val="000000" w:themeColor="text1"/>
          <w:sz w:val="22"/>
          <w:szCs w:val="22"/>
          <w:lang w:val="en-GB"/>
        </w:rPr>
        <w:t>udit findings indicate inordinately low staffing levels across all categories of staff for civil service positions r</w:t>
      </w:r>
      <w:r w:rsidR="00EF64D7">
        <w:rPr>
          <w:rFonts w:asciiTheme="majorHAnsi" w:hAnsiTheme="majorHAnsi"/>
          <w:color w:val="000000" w:themeColor="text1"/>
          <w:sz w:val="22"/>
          <w:szCs w:val="22"/>
          <w:lang w:val="en-GB"/>
        </w:rPr>
        <w:t>equiring university education.</w:t>
      </w:r>
      <w:r w:rsidR="00CD5E03">
        <w:rPr>
          <w:rFonts w:asciiTheme="majorHAnsi" w:hAnsiTheme="majorHAnsi"/>
          <w:color w:val="000000" w:themeColor="text1"/>
          <w:sz w:val="22"/>
          <w:szCs w:val="22"/>
          <w:lang w:val="en-GB"/>
        </w:rPr>
        <w:t xml:space="preserve"> As mentioned in the last year’s monitoring report, t</w:t>
      </w:r>
      <w:r w:rsidR="00CD5E03" w:rsidRPr="00CD5E03">
        <w:rPr>
          <w:rFonts w:asciiTheme="majorHAnsi" w:hAnsiTheme="majorHAnsi"/>
          <w:color w:val="000000" w:themeColor="text1"/>
          <w:sz w:val="22"/>
          <w:szCs w:val="22"/>
          <w:lang w:val="en-GB"/>
        </w:rPr>
        <w:t>his raises considerable doubts</w:t>
      </w:r>
      <w:r w:rsidR="00CD5E03">
        <w:rPr>
          <w:rFonts w:asciiTheme="majorHAnsi" w:hAnsiTheme="majorHAnsi"/>
          <w:color w:val="000000" w:themeColor="text1"/>
          <w:sz w:val="22"/>
          <w:szCs w:val="22"/>
          <w:lang w:val="en-GB"/>
        </w:rPr>
        <w:t xml:space="preserve"> </w:t>
      </w:r>
      <w:r w:rsidR="00CD5E03" w:rsidRPr="00CD5E03">
        <w:rPr>
          <w:rFonts w:asciiTheme="majorHAnsi" w:hAnsiTheme="majorHAnsi"/>
          <w:color w:val="000000" w:themeColor="text1"/>
          <w:sz w:val="22"/>
          <w:szCs w:val="22"/>
          <w:lang w:val="en-GB"/>
        </w:rPr>
        <w:t>as to the quality of the current staffing plans and the extent to which they take due account of the efficiency</w:t>
      </w:r>
      <w:r w:rsidR="00CD5E03">
        <w:rPr>
          <w:rFonts w:asciiTheme="majorHAnsi" w:hAnsiTheme="majorHAnsi"/>
          <w:color w:val="000000" w:themeColor="text1"/>
          <w:sz w:val="22"/>
          <w:szCs w:val="22"/>
          <w:lang w:val="en-GB"/>
        </w:rPr>
        <w:t>, existing resources</w:t>
      </w:r>
      <w:r w:rsidR="00CD5E03" w:rsidRPr="00CD5E03">
        <w:rPr>
          <w:rFonts w:asciiTheme="majorHAnsi" w:hAnsiTheme="majorHAnsi"/>
          <w:color w:val="000000" w:themeColor="text1"/>
          <w:sz w:val="22"/>
          <w:szCs w:val="22"/>
          <w:lang w:val="en-GB"/>
        </w:rPr>
        <w:t xml:space="preserve"> and cost-effectiveness of public administration. Particularly notable and noteworthy is the following observation</w:t>
      </w:r>
      <w:r w:rsidR="00CD5E03">
        <w:rPr>
          <w:rFonts w:asciiTheme="majorHAnsi" w:hAnsiTheme="majorHAnsi"/>
          <w:color w:val="000000" w:themeColor="text1"/>
          <w:sz w:val="22"/>
          <w:szCs w:val="22"/>
          <w:lang w:val="en-GB"/>
        </w:rPr>
        <w:t xml:space="preserve"> from the aforementioned performance audit report</w:t>
      </w:r>
      <w:r w:rsidR="00CD5E03" w:rsidRPr="00CD5E03">
        <w:rPr>
          <w:rFonts w:asciiTheme="majorHAnsi" w:hAnsiTheme="majorHAnsi"/>
          <w:color w:val="000000" w:themeColor="text1"/>
          <w:sz w:val="22"/>
          <w:szCs w:val="22"/>
          <w:lang w:val="en-GB"/>
        </w:rPr>
        <w:t>: “The difference between the number of positions envisaged under the staffing plans and the actual staffing levels is found to be several times higher than the defined maximum difference of 5%. This may indicate:</w:t>
      </w:r>
    </w:p>
    <w:p w:rsidR="00CD5E03" w:rsidRPr="00CD5E03" w:rsidRDefault="00CD5E03" w:rsidP="00CD5E03">
      <w:pPr>
        <w:ind w:firstLine="360"/>
        <w:jc w:val="both"/>
        <w:rPr>
          <w:rFonts w:asciiTheme="majorHAnsi" w:hAnsiTheme="majorHAnsi"/>
          <w:color w:val="000000" w:themeColor="text1"/>
          <w:sz w:val="22"/>
          <w:szCs w:val="22"/>
          <w:lang w:val="en-GB"/>
        </w:rPr>
      </w:pPr>
    </w:p>
    <w:p w:rsidR="00CD5E03" w:rsidRPr="00CD5E03" w:rsidRDefault="00CD5E03" w:rsidP="00CD5E03">
      <w:pPr>
        <w:ind w:firstLine="360"/>
        <w:jc w:val="both"/>
        <w:rPr>
          <w:rFonts w:asciiTheme="majorHAnsi" w:hAnsiTheme="majorHAnsi"/>
          <w:color w:val="000000" w:themeColor="text1"/>
          <w:sz w:val="22"/>
          <w:szCs w:val="22"/>
          <w:lang w:val="en-GB"/>
        </w:rPr>
      </w:pPr>
      <w:r w:rsidRPr="00CD5E03">
        <w:rPr>
          <w:rFonts w:asciiTheme="majorHAnsi" w:hAnsiTheme="majorHAnsi"/>
          <w:color w:val="000000" w:themeColor="text1"/>
          <w:sz w:val="22"/>
          <w:szCs w:val="22"/>
          <w:lang w:val="en-GB"/>
        </w:rPr>
        <w:t>1)</w:t>
      </w:r>
      <w:r w:rsidRPr="00CD5E03">
        <w:rPr>
          <w:rFonts w:asciiTheme="majorHAnsi" w:hAnsiTheme="majorHAnsi"/>
          <w:color w:val="000000" w:themeColor="text1"/>
          <w:sz w:val="22"/>
          <w:szCs w:val="22"/>
          <w:lang w:val="en-GB"/>
        </w:rPr>
        <w:tab/>
        <w:t xml:space="preserve">either that the staffing plans are oversized relative to the actual staffing needs, </w:t>
      </w:r>
    </w:p>
    <w:p w:rsidR="005B2DF8" w:rsidRPr="00CD5E03" w:rsidRDefault="00CD5E03" w:rsidP="00CD5E03">
      <w:pPr>
        <w:ind w:firstLine="360"/>
        <w:jc w:val="both"/>
        <w:rPr>
          <w:rFonts w:asciiTheme="majorHAnsi" w:hAnsiTheme="majorHAnsi"/>
          <w:color w:val="000000" w:themeColor="text1"/>
          <w:sz w:val="22"/>
          <w:szCs w:val="22"/>
          <w:lang w:val="en-GB"/>
        </w:rPr>
      </w:pPr>
      <w:r w:rsidRPr="00CD5E03">
        <w:rPr>
          <w:rFonts w:asciiTheme="majorHAnsi" w:hAnsiTheme="majorHAnsi"/>
          <w:color w:val="000000" w:themeColor="text1"/>
          <w:sz w:val="22"/>
          <w:szCs w:val="22"/>
          <w:lang w:val="en-GB"/>
        </w:rPr>
        <w:t>2)</w:t>
      </w:r>
      <w:r w:rsidRPr="00CD5E03">
        <w:rPr>
          <w:rFonts w:asciiTheme="majorHAnsi" w:hAnsiTheme="majorHAnsi"/>
          <w:color w:val="000000" w:themeColor="text1"/>
          <w:sz w:val="22"/>
          <w:szCs w:val="22"/>
          <w:lang w:val="en-GB"/>
        </w:rPr>
        <w:tab/>
        <w:t xml:space="preserve">or that the </w:t>
      </w:r>
      <w:r>
        <w:rPr>
          <w:rFonts w:asciiTheme="majorHAnsi" w:hAnsiTheme="majorHAnsi"/>
          <w:color w:val="000000" w:themeColor="text1"/>
          <w:sz w:val="22"/>
          <w:szCs w:val="22"/>
          <w:lang w:val="en-GB"/>
        </w:rPr>
        <w:t>tasks</w:t>
      </w:r>
      <w:r w:rsidRPr="00CD5E03">
        <w:rPr>
          <w:rFonts w:asciiTheme="majorHAnsi" w:hAnsiTheme="majorHAnsi"/>
          <w:color w:val="000000" w:themeColor="text1"/>
          <w:sz w:val="22"/>
          <w:szCs w:val="22"/>
          <w:lang w:val="en-GB"/>
        </w:rPr>
        <w:t xml:space="preserve"> are not performed as per the envisaged extent, quality and timeframe.”</w:t>
      </w:r>
      <w:r w:rsidR="005B2DF8" w:rsidRPr="00B443E5">
        <w:rPr>
          <w:rFonts w:asciiTheme="majorHAnsi" w:hAnsiTheme="majorHAnsi"/>
          <w:color w:val="000000" w:themeColor="text1"/>
          <w:sz w:val="22"/>
          <w:szCs w:val="22"/>
          <w:vertAlign w:val="superscript"/>
          <w:lang w:val="en-GB"/>
        </w:rPr>
        <w:footnoteReference w:id="7"/>
      </w:r>
    </w:p>
    <w:p w:rsidR="00CB68C8" w:rsidRPr="00B443E5" w:rsidRDefault="00CB68C8" w:rsidP="00754472">
      <w:pPr>
        <w:jc w:val="both"/>
        <w:rPr>
          <w:rFonts w:asciiTheme="majorHAnsi" w:hAnsiTheme="majorHAnsi"/>
          <w:color w:val="000000" w:themeColor="text1"/>
          <w:sz w:val="22"/>
          <w:szCs w:val="22"/>
          <w:lang w:val="en-GB"/>
        </w:rPr>
      </w:pPr>
    </w:p>
    <w:p w:rsidR="009B4EED" w:rsidRPr="00B443E5" w:rsidRDefault="00B443E5" w:rsidP="00524092">
      <w:pPr>
        <w:ind w:firstLine="360"/>
        <w:jc w:val="both"/>
        <w:rPr>
          <w:rFonts w:asciiTheme="majorHAnsi" w:eastAsia="Calibri" w:hAnsiTheme="majorHAnsi" w:cs="Times New Roman"/>
          <w:i/>
          <w:sz w:val="22"/>
          <w:szCs w:val="22"/>
          <w:lang w:val="en-GB"/>
        </w:rPr>
      </w:pPr>
      <w:r>
        <w:rPr>
          <w:rFonts w:asciiTheme="majorHAnsi" w:eastAsia="Calibri" w:hAnsiTheme="majorHAnsi" w:cs="Times New Roman"/>
          <w:b/>
          <w:sz w:val="22"/>
          <w:szCs w:val="22"/>
          <w:lang w:val="en-GB"/>
        </w:rPr>
        <w:t xml:space="preserve">Conclusion: </w:t>
      </w:r>
      <w:r w:rsidR="00CD5E03">
        <w:rPr>
          <w:rFonts w:asciiTheme="majorHAnsi" w:eastAsia="Calibri" w:hAnsiTheme="majorHAnsi" w:cs="Times New Roman"/>
          <w:i/>
          <w:sz w:val="22"/>
          <w:szCs w:val="22"/>
          <w:lang w:val="en-GB"/>
        </w:rPr>
        <w:t>Findings do</w:t>
      </w:r>
      <w:r w:rsidR="009A1688" w:rsidRPr="00B443E5">
        <w:rPr>
          <w:rFonts w:asciiTheme="majorHAnsi" w:eastAsia="Calibri" w:hAnsiTheme="majorHAnsi" w:cs="Times New Roman"/>
          <w:i/>
          <w:sz w:val="22"/>
          <w:szCs w:val="22"/>
          <w:lang w:val="en-GB"/>
        </w:rPr>
        <w:t xml:space="preserve"> not differ by level of government, a</w:t>
      </w:r>
      <w:r w:rsidR="00BE5F50">
        <w:rPr>
          <w:rFonts w:asciiTheme="majorHAnsi" w:eastAsia="Calibri" w:hAnsiTheme="majorHAnsi" w:cs="Times New Roman"/>
          <w:i/>
          <w:sz w:val="22"/>
          <w:szCs w:val="22"/>
          <w:lang w:val="en-GB"/>
        </w:rPr>
        <w:t>nd unfilled positions exist a</w:t>
      </w:r>
      <w:r w:rsidR="009A1688" w:rsidRPr="00B443E5">
        <w:rPr>
          <w:rFonts w:asciiTheme="majorHAnsi" w:eastAsia="Calibri" w:hAnsiTheme="majorHAnsi" w:cs="Times New Roman"/>
          <w:i/>
          <w:sz w:val="22"/>
          <w:szCs w:val="22"/>
          <w:lang w:val="en-GB"/>
        </w:rPr>
        <w:t>t all</w:t>
      </w:r>
      <w:r w:rsidR="00BE5F50">
        <w:rPr>
          <w:rFonts w:asciiTheme="majorHAnsi" w:eastAsia="Calibri" w:hAnsiTheme="majorHAnsi" w:cs="Times New Roman"/>
          <w:i/>
          <w:sz w:val="22"/>
          <w:szCs w:val="22"/>
          <w:lang w:val="en-GB"/>
        </w:rPr>
        <w:t xml:space="preserve"> government</w:t>
      </w:r>
      <w:r w:rsidR="009A1688" w:rsidRPr="00B443E5">
        <w:rPr>
          <w:rFonts w:asciiTheme="majorHAnsi" w:eastAsia="Calibri" w:hAnsiTheme="majorHAnsi" w:cs="Times New Roman"/>
          <w:i/>
          <w:sz w:val="22"/>
          <w:szCs w:val="22"/>
          <w:lang w:val="en-GB"/>
        </w:rPr>
        <w:t xml:space="preserve"> levels and in most of the monitored </w:t>
      </w:r>
      <w:r w:rsidR="00BE5F50">
        <w:rPr>
          <w:rFonts w:asciiTheme="majorHAnsi" w:eastAsia="Calibri" w:hAnsiTheme="majorHAnsi" w:cs="Times New Roman"/>
          <w:i/>
          <w:sz w:val="22"/>
          <w:szCs w:val="22"/>
          <w:lang w:val="en-GB"/>
        </w:rPr>
        <w:t>institutions</w:t>
      </w:r>
      <w:r w:rsidR="009A1688" w:rsidRPr="00B443E5">
        <w:rPr>
          <w:rFonts w:asciiTheme="majorHAnsi" w:eastAsia="Calibri" w:hAnsiTheme="majorHAnsi" w:cs="Times New Roman"/>
          <w:i/>
          <w:sz w:val="22"/>
          <w:szCs w:val="22"/>
          <w:lang w:val="en-GB"/>
        </w:rPr>
        <w:t xml:space="preserve">, </w:t>
      </w:r>
      <w:r w:rsidR="00BE5F50">
        <w:rPr>
          <w:rFonts w:asciiTheme="majorHAnsi" w:eastAsia="Calibri" w:hAnsiTheme="majorHAnsi" w:cs="Times New Roman"/>
          <w:i/>
          <w:sz w:val="22"/>
          <w:szCs w:val="22"/>
          <w:lang w:val="en-GB"/>
        </w:rPr>
        <w:t>which</w:t>
      </w:r>
      <w:r w:rsidR="009A1688" w:rsidRPr="00B443E5">
        <w:rPr>
          <w:rFonts w:asciiTheme="majorHAnsi" w:eastAsia="Calibri" w:hAnsiTheme="majorHAnsi" w:cs="Times New Roman"/>
          <w:i/>
          <w:sz w:val="22"/>
          <w:szCs w:val="22"/>
          <w:lang w:val="en-GB"/>
        </w:rPr>
        <w:t xml:space="preserve"> coincides with the findings from previous years. The lack of a consistent and strategic </w:t>
      </w:r>
      <w:r w:rsidR="00BE5F50">
        <w:rPr>
          <w:rFonts w:asciiTheme="majorHAnsi" w:eastAsia="Calibri" w:hAnsiTheme="majorHAnsi" w:cs="Times New Roman"/>
          <w:i/>
          <w:sz w:val="22"/>
          <w:szCs w:val="22"/>
          <w:lang w:val="en-GB"/>
        </w:rPr>
        <w:t>HR</w:t>
      </w:r>
      <w:r w:rsidR="009A1688" w:rsidRPr="00B443E5">
        <w:rPr>
          <w:rFonts w:asciiTheme="majorHAnsi" w:eastAsia="Calibri" w:hAnsiTheme="majorHAnsi" w:cs="Times New Roman"/>
          <w:i/>
          <w:sz w:val="22"/>
          <w:szCs w:val="22"/>
          <w:lang w:val="en-GB"/>
        </w:rPr>
        <w:t xml:space="preserve"> planning is evident because </w:t>
      </w:r>
      <w:r w:rsidR="00BE5F50">
        <w:rPr>
          <w:rFonts w:asciiTheme="majorHAnsi" w:eastAsia="Calibri" w:hAnsiTheme="majorHAnsi" w:cs="Times New Roman"/>
          <w:i/>
          <w:sz w:val="22"/>
          <w:szCs w:val="22"/>
          <w:lang w:val="en-GB"/>
        </w:rPr>
        <w:t xml:space="preserve">staffing plans </w:t>
      </w:r>
      <w:r w:rsidR="009A1688" w:rsidRPr="00B443E5">
        <w:rPr>
          <w:rFonts w:asciiTheme="majorHAnsi" w:eastAsia="Calibri" w:hAnsiTheme="majorHAnsi" w:cs="Times New Roman"/>
          <w:i/>
          <w:sz w:val="22"/>
          <w:szCs w:val="22"/>
          <w:lang w:val="en-GB"/>
        </w:rPr>
        <w:t xml:space="preserve">are </w:t>
      </w:r>
      <w:r w:rsidR="00500F2F">
        <w:rPr>
          <w:rFonts w:asciiTheme="majorHAnsi" w:eastAsia="Calibri" w:hAnsiTheme="majorHAnsi" w:cs="Times New Roman"/>
          <w:i/>
          <w:sz w:val="22"/>
          <w:szCs w:val="22"/>
          <w:lang w:val="en-GB"/>
        </w:rPr>
        <w:t>in</w:t>
      </w:r>
      <w:r w:rsidR="009A1688" w:rsidRPr="00B443E5">
        <w:rPr>
          <w:rFonts w:asciiTheme="majorHAnsi" w:eastAsia="Calibri" w:hAnsiTheme="majorHAnsi" w:cs="Times New Roman"/>
          <w:i/>
          <w:sz w:val="22"/>
          <w:szCs w:val="22"/>
          <w:lang w:val="en-GB"/>
        </w:rPr>
        <w:t xml:space="preserve">adequate </w:t>
      </w:r>
      <w:r w:rsidR="00BE5F50">
        <w:rPr>
          <w:rFonts w:asciiTheme="majorHAnsi" w:eastAsia="Calibri" w:hAnsiTheme="majorHAnsi" w:cs="Times New Roman"/>
          <w:i/>
          <w:sz w:val="22"/>
          <w:szCs w:val="22"/>
          <w:lang w:val="en-GB"/>
        </w:rPr>
        <w:t>in that they do</w:t>
      </w:r>
      <w:r w:rsidR="009A1688" w:rsidRPr="00B443E5">
        <w:rPr>
          <w:rFonts w:asciiTheme="majorHAnsi" w:eastAsia="Calibri" w:hAnsiTheme="majorHAnsi" w:cs="Times New Roman"/>
          <w:i/>
          <w:sz w:val="22"/>
          <w:szCs w:val="22"/>
          <w:lang w:val="en-GB"/>
        </w:rPr>
        <w:t xml:space="preserve"> not take into account existing capacities when planning the </w:t>
      </w:r>
      <w:r w:rsidR="00BE5F50">
        <w:rPr>
          <w:rFonts w:asciiTheme="majorHAnsi" w:eastAsia="Calibri" w:hAnsiTheme="majorHAnsi" w:cs="Times New Roman"/>
          <w:i/>
          <w:sz w:val="22"/>
          <w:szCs w:val="22"/>
          <w:lang w:val="en-GB"/>
        </w:rPr>
        <w:t xml:space="preserve">performance of envisaged </w:t>
      </w:r>
      <w:r w:rsidR="009A1688" w:rsidRPr="00B443E5">
        <w:rPr>
          <w:rFonts w:asciiTheme="majorHAnsi" w:eastAsia="Calibri" w:hAnsiTheme="majorHAnsi" w:cs="Times New Roman"/>
          <w:i/>
          <w:sz w:val="22"/>
          <w:szCs w:val="22"/>
          <w:lang w:val="en-GB"/>
        </w:rPr>
        <w:t>tasks</w:t>
      </w:r>
      <w:r w:rsidR="00BE5F50">
        <w:rPr>
          <w:rFonts w:asciiTheme="majorHAnsi" w:eastAsia="Calibri" w:hAnsiTheme="majorHAnsi" w:cs="Times New Roman"/>
          <w:i/>
          <w:sz w:val="22"/>
          <w:szCs w:val="22"/>
          <w:lang w:val="en-GB"/>
        </w:rPr>
        <w:t xml:space="preserve"> and duties</w:t>
      </w:r>
      <w:r w:rsidR="009A1688" w:rsidRPr="00B443E5">
        <w:rPr>
          <w:rFonts w:asciiTheme="majorHAnsi" w:eastAsia="Calibri" w:hAnsiTheme="majorHAnsi" w:cs="Times New Roman"/>
          <w:i/>
          <w:sz w:val="22"/>
          <w:szCs w:val="22"/>
          <w:lang w:val="en-GB"/>
        </w:rPr>
        <w:t>, as well as the overall context in which the public administration</w:t>
      </w:r>
      <w:r w:rsidR="00BE5F50">
        <w:rPr>
          <w:rFonts w:asciiTheme="majorHAnsi" w:eastAsia="Calibri" w:hAnsiTheme="majorHAnsi" w:cs="Times New Roman"/>
          <w:i/>
          <w:sz w:val="22"/>
          <w:szCs w:val="22"/>
          <w:lang w:val="en-GB"/>
        </w:rPr>
        <w:t xml:space="preserve"> operates</w:t>
      </w:r>
      <w:r w:rsidR="009A1688" w:rsidRPr="00B443E5">
        <w:rPr>
          <w:rFonts w:asciiTheme="majorHAnsi" w:eastAsia="Calibri" w:hAnsiTheme="majorHAnsi" w:cs="Times New Roman"/>
          <w:sz w:val="22"/>
          <w:szCs w:val="22"/>
          <w:lang w:val="en-GB"/>
        </w:rPr>
        <w:t xml:space="preserve">.  </w:t>
      </w:r>
    </w:p>
    <w:p w:rsidR="009B4EED" w:rsidRPr="00B443E5" w:rsidRDefault="009B4EED" w:rsidP="009B4EED">
      <w:pPr>
        <w:jc w:val="both"/>
        <w:rPr>
          <w:rFonts w:asciiTheme="majorHAnsi" w:eastAsia="Calibri" w:hAnsiTheme="majorHAnsi" w:cs="Times New Roman"/>
          <w:i/>
          <w:sz w:val="22"/>
          <w:szCs w:val="22"/>
          <w:lang w:val="en-GB"/>
        </w:rPr>
      </w:pPr>
    </w:p>
    <w:p w:rsidR="009B4EED" w:rsidRPr="00B443E5" w:rsidRDefault="00B443E5" w:rsidP="00524092">
      <w:pPr>
        <w:ind w:firstLine="360"/>
        <w:jc w:val="both"/>
        <w:rPr>
          <w:rFonts w:asciiTheme="majorHAnsi" w:eastAsia="Calibri" w:hAnsiTheme="majorHAnsi" w:cs="Times New Roman"/>
          <w:i/>
          <w:sz w:val="22"/>
          <w:szCs w:val="22"/>
          <w:lang w:val="en-GB"/>
        </w:rPr>
      </w:pPr>
      <w:r>
        <w:rPr>
          <w:rFonts w:asciiTheme="majorHAnsi" w:eastAsia="Calibri" w:hAnsiTheme="majorHAnsi" w:cs="Times New Roman"/>
          <w:b/>
          <w:sz w:val="22"/>
          <w:szCs w:val="22"/>
          <w:lang w:val="en-GB"/>
        </w:rPr>
        <w:t xml:space="preserve">Recommendation: </w:t>
      </w:r>
      <w:r w:rsidR="00BE5F50" w:rsidRPr="00BE5F50">
        <w:rPr>
          <w:rFonts w:asciiTheme="majorHAnsi" w:eastAsia="Calibri" w:hAnsiTheme="majorHAnsi" w:cs="Times New Roman"/>
          <w:i/>
          <w:sz w:val="22"/>
          <w:szCs w:val="22"/>
          <w:lang w:val="en-GB"/>
        </w:rPr>
        <w:t xml:space="preserve">In preparing staffing plans, institutions should keep in mind the strategic documents and general commitment of the public administration based on the principles of efficiency </w:t>
      </w:r>
      <w:r w:rsidR="00BE5F50" w:rsidRPr="00BE5F50">
        <w:rPr>
          <w:rFonts w:asciiTheme="majorHAnsi" w:eastAsia="Calibri" w:hAnsiTheme="majorHAnsi" w:cs="Times New Roman"/>
          <w:i/>
          <w:sz w:val="22"/>
          <w:szCs w:val="22"/>
          <w:lang w:val="en-GB"/>
        </w:rPr>
        <w:lastRenderedPageBreak/>
        <w:t>and effectiveness. This would mean that a carefully prepared staffing plan should take into account existing capacities and that each position should be analysed such to verify whether its existence is warranted. Staffing plans should result from a long-term planning of human resources and should not be developed in an unplanned manner or on an “as-needed basis”.</w:t>
      </w:r>
    </w:p>
    <w:p w:rsidR="005B2DF8" w:rsidRPr="00B443E5" w:rsidRDefault="005B2DF8" w:rsidP="00754472">
      <w:pPr>
        <w:jc w:val="both"/>
        <w:rPr>
          <w:rFonts w:asciiTheme="majorHAnsi" w:hAnsiTheme="majorHAnsi"/>
          <w:b/>
          <w:lang w:val="en-GB"/>
        </w:rPr>
      </w:pPr>
    </w:p>
    <w:p w:rsidR="00C36F17" w:rsidRPr="00B443E5" w:rsidRDefault="00C97E94" w:rsidP="00754472">
      <w:pPr>
        <w:pStyle w:val="ListParagraph"/>
        <w:numPr>
          <w:ilvl w:val="0"/>
          <w:numId w:val="1"/>
        </w:numPr>
        <w:jc w:val="both"/>
        <w:rPr>
          <w:rFonts w:asciiTheme="majorHAnsi" w:hAnsiTheme="majorHAnsi"/>
          <w:b/>
          <w:lang w:val="en-GB"/>
        </w:rPr>
      </w:pPr>
      <w:r w:rsidRPr="00B443E5">
        <w:rPr>
          <w:rFonts w:asciiTheme="majorHAnsi" w:hAnsiTheme="majorHAnsi"/>
          <w:b/>
          <w:lang w:val="en-GB"/>
        </w:rPr>
        <w:t>Audit reports</w:t>
      </w:r>
    </w:p>
    <w:p w:rsidR="00671C87" w:rsidRPr="00B443E5" w:rsidRDefault="00671C87" w:rsidP="00754472">
      <w:pPr>
        <w:jc w:val="both"/>
        <w:rPr>
          <w:rFonts w:asciiTheme="majorHAnsi" w:hAnsiTheme="majorHAnsi"/>
          <w:color w:val="000000" w:themeColor="text1"/>
          <w:sz w:val="22"/>
          <w:szCs w:val="22"/>
          <w:lang w:val="en-GB"/>
        </w:rPr>
      </w:pPr>
    </w:p>
    <w:p w:rsidR="00473FA9" w:rsidRPr="00B443E5" w:rsidRDefault="00AD7A25" w:rsidP="00524092">
      <w:pPr>
        <w:ind w:firstLine="360"/>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Based on</w:t>
      </w:r>
      <w:r w:rsidR="00E666F2" w:rsidRPr="00B443E5">
        <w:rPr>
          <w:rFonts w:asciiTheme="majorHAnsi" w:hAnsiTheme="majorHAnsi"/>
          <w:color w:val="000000" w:themeColor="text1"/>
          <w:sz w:val="22"/>
          <w:szCs w:val="22"/>
          <w:lang w:val="en-GB"/>
        </w:rPr>
        <w:t xml:space="preserve"> the available </w:t>
      </w:r>
      <w:r>
        <w:rPr>
          <w:rFonts w:asciiTheme="majorHAnsi" w:hAnsiTheme="majorHAnsi"/>
          <w:color w:val="000000" w:themeColor="text1"/>
          <w:sz w:val="22"/>
          <w:szCs w:val="22"/>
          <w:lang w:val="en-GB"/>
        </w:rPr>
        <w:t>information about</w:t>
      </w:r>
      <w:r w:rsidR="00E666F2" w:rsidRPr="00B443E5">
        <w:rPr>
          <w:rFonts w:asciiTheme="majorHAnsi" w:hAnsiTheme="majorHAnsi"/>
          <w:color w:val="000000" w:themeColor="text1"/>
          <w:sz w:val="22"/>
          <w:szCs w:val="22"/>
          <w:lang w:val="en-GB"/>
        </w:rPr>
        <w:t xml:space="preserve"> the </w:t>
      </w:r>
      <w:r>
        <w:rPr>
          <w:rFonts w:asciiTheme="majorHAnsi" w:hAnsiTheme="majorHAnsi"/>
          <w:color w:val="000000" w:themeColor="text1"/>
          <w:sz w:val="22"/>
          <w:szCs w:val="22"/>
          <w:lang w:val="en-GB"/>
        </w:rPr>
        <w:t xml:space="preserve">RS </w:t>
      </w:r>
      <w:r w:rsidR="00E666F2" w:rsidRPr="00B443E5">
        <w:rPr>
          <w:rFonts w:asciiTheme="majorHAnsi" w:hAnsiTheme="majorHAnsi"/>
          <w:color w:val="000000" w:themeColor="text1"/>
          <w:sz w:val="22"/>
          <w:szCs w:val="22"/>
          <w:lang w:val="en-GB"/>
        </w:rPr>
        <w:t xml:space="preserve">institutions </w:t>
      </w:r>
      <w:r>
        <w:rPr>
          <w:rFonts w:asciiTheme="majorHAnsi" w:hAnsiTheme="majorHAnsi"/>
          <w:color w:val="000000" w:themeColor="text1"/>
          <w:sz w:val="22"/>
          <w:szCs w:val="22"/>
          <w:lang w:val="en-GB"/>
        </w:rPr>
        <w:t>that participated in the monitoring survey</w:t>
      </w:r>
      <w:r w:rsidR="00E666F2" w:rsidRPr="00B443E5">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three </w:t>
      </w:r>
      <w:r w:rsidR="00E666F2" w:rsidRPr="00B443E5">
        <w:rPr>
          <w:rFonts w:asciiTheme="majorHAnsi" w:hAnsiTheme="majorHAnsi"/>
          <w:color w:val="000000" w:themeColor="text1"/>
          <w:sz w:val="22"/>
          <w:szCs w:val="22"/>
          <w:lang w:val="en-GB"/>
        </w:rPr>
        <w:t xml:space="preserve">institutions </w:t>
      </w:r>
      <w:r w:rsidR="0056176B">
        <w:rPr>
          <w:rFonts w:asciiTheme="majorHAnsi" w:hAnsiTheme="majorHAnsi"/>
          <w:color w:val="000000" w:themeColor="text1"/>
          <w:sz w:val="22"/>
          <w:szCs w:val="22"/>
          <w:lang w:val="en-GB"/>
        </w:rPr>
        <w:t>were audited</w:t>
      </w:r>
      <w:r w:rsidR="00E666F2" w:rsidRPr="00B443E5">
        <w:rPr>
          <w:rFonts w:asciiTheme="majorHAnsi" w:hAnsiTheme="majorHAnsi"/>
          <w:color w:val="000000" w:themeColor="text1"/>
          <w:sz w:val="22"/>
          <w:szCs w:val="22"/>
          <w:lang w:val="en-GB"/>
        </w:rPr>
        <w:t xml:space="preserve"> in the </w:t>
      </w:r>
      <w:r w:rsidR="0056176B">
        <w:rPr>
          <w:rFonts w:asciiTheme="majorHAnsi" w:hAnsiTheme="majorHAnsi"/>
          <w:color w:val="000000" w:themeColor="text1"/>
          <w:sz w:val="22"/>
          <w:szCs w:val="22"/>
          <w:lang w:val="en-GB"/>
        </w:rPr>
        <w:t>reporting</w:t>
      </w:r>
      <w:r w:rsidR="00E666F2" w:rsidRPr="00B443E5">
        <w:rPr>
          <w:rFonts w:asciiTheme="majorHAnsi" w:hAnsiTheme="majorHAnsi"/>
          <w:color w:val="000000" w:themeColor="text1"/>
          <w:sz w:val="22"/>
          <w:szCs w:val="22"/>
          <w:lang w:val="en-GB"/>
        </w:rPr>
        <w:t xml:space="preserve"> period, </w:t>
      </w:r>
      <w:r w:rsidR="0056176B">
        <w:rPr>
          <w:rFonts w:asciiTheme="majorHAnsi" w:hAnsiTheme="majorHAnsi"/>
          <w:color w:val="000000" w:themeColor="text1"/>
          <w:sz w:val="22"/>
          <w:szCs w:val="22"/>
          <w:lang w:val="en-GB"/>
        </w:rPr>
        <w:t>two of which received qualified opinion</w:t>
      </w:r>
      <w:r w:rsidR="00E666F2" w:rsidRPr="00B443E5">
        <w:rPr>
          <w:rFonts w:asciiTheme="majorHAnsi" w:hAnsiTheme="majorHAnsi"/>
          <w:color w:val="000000" w:themeColor="text1"/>
          <w:sz w:val="22"/>
          <w:szCs w:val="22"/>
          <w:lang w:val="en-GB"/>
        </w:rPr>
        <w:t xml:space="preserve">, </w:t>
      </w:r>
      <w:r w:rsidR="0056176B">
        <w:rPr>
          <w:rFonts w:asciiTheme="majorHAnsi" w:hAnsiTheme="majorHAnsi"/>
          <w:color w:val="000000" w:themeColor="text1"/>
          <w:sz w:val="22"/>
          <w:szCs w:val="22"/>
          <w:lang w:val="en-GB"/>
        </w:rPr>
        <w:t>and one receive</w:t>
      </w:r>
      <w:r w:rsidR="00500F2F">
        <w:rPr>
          <w:rFonts w:asciiTheme="majorHAnsi" w:hAnsiTheme="majorHAnsi"/>
          <w:color w:val="000000" w:themeColor="text1"/>
          <w:sz w:val="22"/>
          <w:szCs w:val="22"/>
          <w:lang w:val="en-GB"/>
        </w:rPr>
        <w:t>d</w:t>
      </w:r>
      <w:r w:rsidR="0056176B">
        <w:rPr>
          <w:rFonts w:asciiTheme="majorHAnsi" w:hAnsiTheme="majorHAnsi"/>
          <w:color w:val="000000" w:themeColor="text1"/>
          <w:sz w:val="22"/>
          <w:szCs w:val="22"/>
          <w:lang w:val="en-GB"/>
        </w:rPr>
        <w:t xml:space="preserve"> unqualified</w:t>
      </w:r>
      <w:r w:rsidR="005423F1">
        <w:rPr>
          <w:rFonts w:asciiTheme="majorHAnsi" w:hAnsiTheme="majorHAnsi"/>
          <w:color w:val="000000" w:themeColor="text1"/>
          <w:sz w:val="22"/>
          <w:szCs w:val="22"/>
          <w:lang w:val="en-GB"/>
        </w:rPr>
        <w:t xml:space="preserve"> opinion</w:t>
      </w:r>
      <w:r w:rsidR="00E666F2" w:rsidRPr="00B443E5">
        <w:rPr>
          <w:rFonts w:asciiTheme="majorHAnsi" w:hAnsiTheme="majorHAnsi"/>
          <w:color w:val="000000" w:themeColor="text1"/>
          <w:sz w:val="22"/>
          <w:szCs w:val="22"/>
          <w:lang w:val="en-GB"/>
        </w:rPr>
        <w:t>. Among the anal</w:t>
      </w:r>
      <w:r w:rsidR="00777A49">
        <w:rPr>
          <w:rFonts w:asciiTheme="majorHAnsi" w:hAnsiTheme="majorHAnsi"/>
          <w:color w:val="000000" w:themeColor="text1"/>
          <w:sz w:val="22"/>
          <w:szCs w:val="22"/>
          <w:lang w:val="en-GB"/>
        </w:rPr>
        <w:t>yse</w:t>
      </w:r>
      <w:r w:rsidR="00E666F2" w:rsidRPr="00B443E5">
        <w:rPr>
          <w:rFonts w:asciiTheme="majorHAnsi" w:hAnsiTheme="majorHAnsi"/>
          <w:color w:val="000000" w:themeColor="text1"/>
          <w:sz w:val="22"/>
          <w:szCs w:val="22"/>
          <w:lang w:val="en-GB"/>
        </w:rPr>
        <w:t xml:space="preserve">d audit reports </w:t>
      </w:r>
      <w:r w:rsidR="0056176B">
        <w:rPr>
          <w:rFonts w:asciiTheme="majorHAnsi" w:hAnsiTheme="majorHAnsi"/>
          <w:color w:val="000000" w:themeColor="text1"/>
          <w:sz w:val="22"/>
          <w:szCs w:val="22"/>
          <w:lang w:val="en-GB"/>
        </w:rPr>
        <w:t xml:space="preserve">for the state-level institutions, there were two qualified opinions, while </w:t>
      </w:r>
      <w:r w:rsidR="00D90F1D">
        <w:rPr>
          <w:rFonts w:asciiTheme="majorHAnsi" w:hAnsiTheme="majorHAnsi"/>
          <w:color w:val="000000" w:themeColor="text1"/>
          <w:sz w:val="22"/>
          <w:szCs w:val="22"/>
          <w:lang w:val="en-GB"/>
        </w:rPr>
        <w:t>in the majority of the reports the Office issued unqualified opinion with modified wording</w:t>
      </w:r>
      <w:r w:rsidR="00E666F2" w:rsidRPr="00B443E5">
        <w:rPr>
          <w:rFonts w:asciiTheme="majorHAnsi" w:hAnsiTheme="majorHAnsi"/>
          <w:color w:val="000000" w:themeColor="text1"/>
          <w:sz w:val="22"/>
          <w:szCs w:val="22"/>
          <w:lang w:val="en-GB"/>
        </w:rPr>
        <w:t xml:space="preserve">. All institutions </w:t>
      </w:r>
      <w:r w:rsidR="00D90F1D">
        <w:rPr>
          <w:rFonts w:asciiTheme="majorHAnsi" w:hAnsiTheme="majorHAnsi"/>
          <w:color w:val="000000" w:themeColor="text1"/>
          <w:sz w:val="22"/>
          <w:szCs w:val="22"/>
          <w:lang w:val="en-GB"/>
        </w:rPr>
        <w:t>were given</w:t>
      </w:r>
      <w:r w:rsidR="00E666F2" w:rsidRPr="00B443E5">
        <w:rPr>
          <w:rFonts w:asciiTheme="majorHAnsi" w:hAnsiTheme="majorHAnsi"/>
          <w:color w:val="000000" w:themeColor="text1"/>
          <w:sz w:val="22"/>
          <w:szCs w:val="22"/>
          <w:lang w:val="en-GB"/>
        </w:rPr>
        <w:t xml:space="preserve"> recommend</w:t>
      </w:r>
      <w:r w:rsidR="00D90F1D">
        <w:rPr>
          <w:rFonts w:asciiTheme="majorHAnsi" w:hAnsiTheme="majorHAnsi"/>
          <w:color w:val="000000" w:themeColor="text1"/>
          <w:sz w:val="22"/>
          <w:szCs w:val="22"/>
          <w:lang w:val="en-GB"/>
        </w:rPr>
        <w:t>ations to comply with the</w:t>
      </w:r>
      <w:r w:rsidR="00E666F2" w:rsidRPr="00B443E5">
        <w:rPr>
          <w:rFonts w:asciiTheme="majorHAnsi" w:hAnsiTheme="majorHAnsi"/>
          <w:color w:val="000000" w:themeColor="text1"/>
          <w:sz w:val="22"/>
          <w:szCs w:val="22"/>
          <w:lang w:val="en-GB"/>
        </w:rPr>
        <w:t xml:space="preserve"> laws and regulations in the field of financial management and control and to take appropriate action </w:t>
      </w:r>
      <w:r w:rsidR="00D90F1D">
        <w:rPr>
          <w:rFonts w:asciiTheme="majorHAnsi" w:hAnsiTheme="majorHAnsi"/>
          <w:color w:val="000000" w:themeColor="text1"/>
          <w:sz w:val="22"/>
          <w:szCs w:val="22"/>
          <w:lang w:val="en-GB"/>
        </w:rPr>
        <w:t>to</w:t>
      </w:r>
      <w:r w:rsidR="00E666F2" w:rsidRPr="00B443E5">
        <w:rPr>
          <w:rFonts w:asciiTheme="majorHAnsi" w:hAnsiTheme="majorHAnsi"/>
          <w:color w:val="000000" w:themeColor="text1"/>
          <w:sz w:val="22"/>
          <w:szCs w:val="22"/>
          <w:lang w:val="en-GB"/>
        </w:rPr>
        <w:t xml:space="preserve"> establish, develop and implement financial management and control.</w:t>
      </w:r>
    </w:p>
    <w:p w:rsidR="00E666F2" w:rsidRPr="00B443E5" w:rsidRDefault="00E666F2" w:rsidP="00E666F2">
      <w:pPr>
        <w:jc w:val="both"/>
        <w:rPr>
          <w:rFonts w:asciiTheme="majorHAnsi" w:hAnsiTheme="majorHAnsi"/>
          <w:color w:val="000000" w:themeColor="text1"/>
          <w:sz w:val="22"/>
          <w:szCs w:val="22"/>
          <w:lang w:val="en-GB"/>
        </w:rPr>
      </w:pPr>
    </w:p>
    <w:p w:rsidR="00E666F2" w:rsidRPr="00B443E5" w:rsidRDefault="00E666F2"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Below are </w:t>
      </w:r>
      <w:r w:rsidR="00D90F1D">
        <w:rPr>
          <w:rFonts w:asciiTheme="majorHAnsi" w:hAnsiTheme="majorHAnsi"/>
          <w:color w:val="000000" w:themeColor="text1"/>
          <w:sz w:val="22"/>
          <w:szCs w:val="22"/>
          <w:lang w:val="en-GB"/>
        </w:rPr>
        <w:t>some of the</w:t>
      </w:r>
      <w:r w:rsidRPr="00B443E5">
        <w:rPr>
          <w:rFonts w:asciiTheme="majorHAnsi" w:hAnsiTheme="majorHAnsi"/>
          <w:color w:val="000000" w:themeColor="text1"/>
          <w:sz w:val="22"/>
          <w:szCs w:val="22"/>
          <w:lang w:val="en-GB"/>
        </w:rPr>
        <w:t xml:space="preserve"> findings and recommendations </w:t>
      </w:r>
      <w:r w:rsidR="00D90F1D">
        <w:rPr>
          <w:rFonts w:asciiTheme="majorHAnsi" w:hAnsiTheme="majorHAnsi"/>
          <w:color w:val="000000" w:themeColor="text1"/>
          <w:sz w:val="22"/>
          <w:szCs w:val="22"/>
          <w:lang w:val="en-GB"/>
        </w:rPr>
        <w:t>contained in</w:t>
      </w:r>
      <w:r w:rsidRPr="00B443E5">
        <w:rPr>
          <w:rFonts w:asciiTheme="majorHAnsi" w:hAnsiTheme="majorHAnsi"/>
          <w:color w:val="000000" w:themeColor="text1"/>
          <w:sz w:val="22"/>
          <w:szCs w:val="22"/>
          <w:lang w:val="en-GB"/>
        </w:rPr>
        <w:t xml:space="preserve"> audit reports </w:t>
      </w:r>
      <w:r w:rsidR="00D90F1D">
        <w:rPr>
          <w:rFonts w:asciiTheme="majorHAnsi" w:hAnsiTheme="majorHAnsi"/>
          <w:color w:val="000000" w:themeColor="text1"/>
          <w:sz w:val="22"/>
          <w:szCs w:val="22"/>
          <w:lang w:val="en-GB"/>
        </w:rPr>
        <w:t xml:space="preserve">for institutions at </w:t>
      </w:r>
      <w:r w:rsidRPr="00B443E5">
        <w:rPr>
          <w:rFonts w:asciiTheme="majorHAnsi" w:hAnsiTheme="majorHAnsi"/>
          <w:color w:val="000000" w:themeColor="text1"/>
          <w:sz w:val="22"/>
          <w:szCs w:val="22"/>
          <w:lang w:val="en-GB"/>
        </w:rPr>
        <w:t xml:space="preserve">all </w:t>
      </w:r>
      <w:r w:rsidR="00D90F1D" w:rsidRPr="00B443E5">
        <w:rPr>
          <w:rFonts w:asciiTheme="majorHAnsi" w:hAnsiTheme="majorHAnsi"/>
          <w:color w:val="000000" w:themeColor="text1"/>
          <w:sz w:val="22"/>
          <w:szCs w:val="22"/>
          <w:lang w:val="en-GB"/>
        </w:rPr>
        <w:t xml:space="preserve">government </w:t>
      </w:r>
      <w:r w:rsidRPr="00B443E5">
        <w:rPr>
          <w:rFonts w:asciiTheme="majorHAnsi" w:hAnsiTheme="majorHAnsi"/>
          <w:color w:val="000000" w:themeColor="text1"/>
          <w:sz w:val="22"/>
          <w:szCs w:val="22"/>
          <w:lang w:val="en-GB"/>
        </w:rPr>
        <w:t xml:space="preserve">levels: </w:t>
      </w:r>
    </w:p>
    <w:p w:rsidR="00E666F2" w:rsidRPr="00B443E5" w:rsidRDefault="00E666F2" w:rsidP="000D4951">
      <w:pPr>
        <w:jc w:val="both"/>
        <w:rPr>
          <w:rFonts w:asciiTheme="majorHAnsi" w:hAnsiTheme="majorHAnsi"/>
          <w:color w:val="000000" w:themeColor="text1"/>
          <w:sz w:val="22"/>
          <w:szCs w:val="22"/>
          <w:lang w:val="en-GB"/>
        </w:rPr>
      </w:pPr>
    </w:p>
    <w:p w:rsidR="009379BE" w:rsidRPr="00B443E5" w:rsidRDefault="009379BE" w:rsidP="000D4951">
      <w:pPr>
        <w:pStyle w:val="ListParagraph"/>
        <w:numPr>
          <w:ilvl w:val="0"/>
          <w:numId w:val="31"/>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We recommend that the </w:t>
      </w:r>
      <w:r w:rsidR="00C551BD">
        <w:rPr>
          <w:rFonts w:asciiTheme="majorHAnsi" w:hAnsiTheme="majorHAnsi"/>
          <w:color w:val="000000" w:themeColor="text1"/>
          <w:sz w:val="22"/>
          <w:szCs w:val="22"/>
          <w:lang w:val="en-GB"/>
        </w:rPr>
        <w:t>management</w:t>
      </w:r>
      <w:r w:rsidRPr="00B443E5">
        <w:rPr>
          <w:rFonts w:asciiTheme="majorHAnsi" w:hAnsiTheme="majorHAnsi"/>
          <w:color w:val="000000" w:themeColor="text1"/>
          <w:sz w:val="22"/>
          <w:szCs w:val="22"/>
          <w:lang w:val="en-GB"/>
        </w:rPr>
        <w:t xml:space="preserve"> of the Agency, in accordance with applicable regulations and without delay, take all necessary actions </w:t>
      </w:r>
      <w:r w:rsidR="00C551BD">
        <w:rPr>
          <w:rFonts w:asciiTheme="majorHAnsi" w:hAnsiTheme="majorHAnsi"/>
          <w:color w:val="000000" w:themeColor="text1"/>
          <w:sz w:val="22"/>
          <w:szCs w:val="22"/>
          <w:lang w:val="en-GB"/>
        </w:rPr>
        <w:t>to adopt the Rules on Internal Organisation and Staffing</w:t>
      </w:r>
      <w:r w:rsidRPr="00B443E5">
        <w:rPr>
          <w:rFonts w:asciiTheme="majorHAnsi" w:hAnsiTheme="majorHAnsi"/>
          <w:color w:val="000000" w:themeColor="text1"/>
          <w:sz w:val="22"/>
          <w:szCs w:val="22"/>
          <w:lang w:val="en-GB"/>
        </w:rPr>
        <w:t xml:space="preserve"> in order to finally </w:t>
      </w:r>
      <w:r w:rsidR="00C551BD">
        <w:rPr>
          <w:rFonts w:asciiTheme="majorHAnsi" w:hAnsiTheme="majorHAnsi"/>
          <w:color w:val="000000" w:themeColor="text1"/>
          <w:sz w:val="22"/>
          <w:szCs w:val="22"/>
          <w:lang w:val="en-GB"/>
        </w:rPr>
        <w:t>ensure</w:t>
      </w:r>
      <w:r w:rsidRPr="00B443E5">
        <w:rPr>
          <w:rFonts w:asciiTheme="majorHAnsi" w:hAnsiTheme="majorHAnsi"/>
          <w:color w:val="000000" w:themeColor="text1"/>
          <w:sz w:val="22"/>
          <w:szCs w:val="22"/>
          <w:lang w:val="en-GB"/>
        </w:rPr>
        <w:t xml:space="preserve"> functional and efficient </w:t>
      </w:r>
      <w:r w:rsidR="00C551BD">
        <w:rPr>
          <w:rFonts w:asciiTheme="majorHAnsi" w:hAnsiTheme="majorHAnsi"/>
          <w:color w:val="000000" w:themeColor="text1"/>
          <w:sz w:val="22"/>
          <w:szCs w:val="22"/>
          <w:lang w:val="en-GB"/>
        </w:rPr>
        <w:t xml:space="preserve">internal </w:t>
      </w:r>
      <w:r w:rsidRPr="00B443E5">
        <w:rPr>
          <w:rFonts w:asciiTheme="majorHAnsi" w:hAnsiTheme="majorHAnsi"/>
          <w:color w:val="000000" w:themeColor="text1"/>
          <w:sz w:val="22"/>
          <w:szCs w:val="22"/>
          <w:lang w:val="en-GB"/>
        </w:rPr>
        <w:t>organ</w:t>
      </w:r>
      <w:r w:rsidR="00777A49">
        <w:rPr>
          <w:rFonts w:asciiTheme="majorHAnsi" w:hAnsiTheme="majorHAnsi"/>
          <w:color w:val="000000" w:themeColor="text1"/>
          <w:sz w:val="22"/>
          <w:szCs w:val="22"/>
          <w:lang w:val="en-GB"/>
        </w:rPr>
        <w:t>isa</w:t>
      </w:r>
      <w:r w:rsidRPr="00B443E5">
        <w:rPr>
          <w:rFonts w:asciiTheme="majorHAnsi" w:hAnsiTheme="majorHAnsi"/>
          <w:color w:val="000000" w:themeColor="text1"/>
          <w:sz w:val="22"/>
          <w:szCs w:val="22"/>
          <w:lang w:val="en-GB"/>
        </w:rPr>
        <w:t xml:space="preserve">tion and </w:t>
      </w:r>
      <w:r w:rsidR="00C551BD">
        <w:rPr>
          <w:rFonts w:asciiTheme="majorHAnsi" w:hAnsiTheme="majorHAnsi"/>
          <w:color w:val="000000" w:themeColor="text1"/>
          <w:sz w:val="22"/>
          <w:szCs w:val="22"/>
          <w:lang w:val="en-GB"/>
        </w:rPr>
        <w:t>staffing plan</w:t>
      </w:r>
      <w:r w:rsidRPr="00B443E5">
        <w:rPr>
          <w:rFonts w:asciiTheme="majorHAnsi" w:hAnsiTheme="majorHAnsi"/>
          <w:color w:val="000000" w:themeColor="text1"/>
          <w:sz w:val="22"/>
          <w:szCs w:val="22"/>
          <w:lang w:val="en-GB"/>
        </w:rPr>
        <w:t xml:space="preserve"> as </w:t>
      </w:r>
      <w:r w:rsidR="005423F1">
        <w:rPr>
          <w:rFonts w:asciiTheme="majorHAnsi" w:hAnsiTheme="majorHAnsi"/>
          <w:color w:val="000000" w:themeColor="text1"/>
          <w:sz w:val="22"/>
          <w:szCs w:val="22"/>
          <w:lang w:val="en-GB"/>
        </w:rPr>
        <w:t>a basic prerequisite</w:t>
      </w:r>
      <w:r w:rsidRPr="00B443E5">
        <w:rPr>
          <w:rFonts w:asciiTheme="majorHAnsi" w:hAnsiTheme="majorHAnsi"/>
          <w:color w:val="000000" w:themeColor="text1"/>
          <w:sz w:val="22"/>
          <w:szCs w:val="22"/>
          <w:lang w:val="en-GB"/>
        </w:rPr>
        <w:t xml:space="preserve"> for competent and professional </w:t>
      </w:r>
      <w:r w:rsidR="00C551BD">
        <w:rPr>
          <w:rFonts w:asciiTheme="majorHAnsi" w:hAnsiTheme="majorHAnsi"/>
          <w:color w:val="000000" w:themeColor="text1"/>
          <w:sz w:val="22"/>
          <w:szCs w:val="22"/>
          <w:lang w:val="en-GB"/>
        </w:rPr>
        <w:t>performance of tasks within</w:t>
      </w:r>
      <w:r w:rsidRPr="00B443E5">
        <w:rPr>
          <w:rFonts w:asciiTheme="majorHAnsi" w:hAnsiTheme="majorHAnsi"/>
          <w:color w:val="000000" w:themeColor="text1"/>
          <w:sz w:val="22"/>
          <w:szCs w:val="22"/>
          <w:lang w:val="en-GB"/>
        </w:rPr>
        <w:t xml:space="preserve"> the Agency</w:t>
      </w:r>
      <w:r w:rsidR="00C551BD">
        <w:rPr>
          <w:rFonts w:asciiTheme="majorHAnsi" w:hAnsiTheme="majorHAnsi"/>
          <w:color w:val="000000" w:themeColor="text1"/>
          <w:sz w:val="22"/>
          <w:szCs w:val="22"/>
          <w:lang w:val="en-GB"/>
        </w:rPr>
        <w:t>’s purview</w:t>
      </w:r>
      <w:r w:rsidRPr="00B443E5">
        <w:rPr>
          <w:rFonts w:asciiTheme="majorHAnsi" w:hAnsiTheme="majorHAnsi"/>
          <w:color w:val="000000" w:themeColor="text1"/>
          <w:sz w:val="22"/>
          <w:szCs w:val="22"/>
          <w:lang w:val="en-GB"/>
        </w:rPr>
        <w:t>.</w:t>
      </w:r>
      <w:r w:rsidR="00CB161E" w:rsidRPr="00B443E5">
        <w:rPr>
          <w:rStyle w:val="FootnoteReference"/>
          <w:rFonts w:asciiTheme="majorHAnsi" w:hAnsiTheme="majorHAnsi"/>
          <w:color w:val="000000" w:themeColor="text1"/>
          <w:sz w:val="22"/>
          <w:szCs w:val="22"/>
          <w:lang w:val="en-GB"/>
        </w:rPr>
        <w:footnoteReference w:id="8"/>
      </w:r>
    </w:p>
    <w:p w:rsidR="00CB161E" w:rsidRPr="00B443E5" w:rsidRDefault="00CB161E" w:rsidP="000D4951">
      <w:pPr>
        <w:pStyle w:val="ListParagraph"/>
        <w:numPr>
          <w:ilvl w:val="0"/>
          <w:numId w:val="31"/>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We recommend </w:t>
      </w:r>
      <w:r w:rsidR="00C551BD">
        <w:rPr>
          <w:rFonts w:asciiTheme="majorHAnsi" w:hAnsiTheme="majorHAnsi"/>
          <w:color w:val="000000" w:themeColor="text1"/>
          <w:sz w:val="22"/>
          <w:szCs w:val="22"/>
          <w:lang w:val="en-GB"/>
        </w:rPr>
        <w:t xml:space="preserve">that </w:t>
      </w:r>
      <w:r w:rsidRPr="00B443E5">
        <w:rPr>
          <w:rFonts w:asciiTheme="majorHAnsi" w:hAnsiTheme="majorHAnsi"/>
          <w:color w:val="000000" w:themeColor="text1"/>
          <w:sz w:val="22"/>
          <w:szCs w:val="22"/>
          <w:lang w:val="en-GB"/>
        </w:rPr>
        <w:t xml:space="preserve">the Ministry </w:t>
      </w:r>
      <w:r w:rsidR="00C551BD">
        <w:rPr>
          <w:rFonts w:asciiTheme="majorHAnsi" w:hAnsiTheme="majorHAnsi"/>
          <w:color w:val="000000" w:themeColor="text1"/>
          <w:sz w:val="22"/>
          <w:szCs w:val="22"/>
          <w:lang w:val="en-GB"/>
        </w:rPr>
        <w:t>increase</w:t>
      </w:r>
      <w:r w:rsidRPr="00B443E5">
        <w:rPr>
          <w:rFonts w:asciiTheme="majorHAnsi" w:hAnsiTheme="majorHAnsi"/>
          <w:color w:val="000000" w:themeColor="text1"/>
          <w:sz w:val="22"/>
          <w:szCs w:val="22"/>
          <w:lang w:val="en-GB"/>
        </w:rPr>
        <w:t xml:space="preserve"> </w:t>
      </w:r>
      <w:r w:rsidR="00C551BD">
        <w:rPr>
          <w:rFonts w:asciiTheme="majorHAnsi" w:hAnsiTheme="majorHAnsi"/>
          <w:color w:val="000000" w:themeColor="text1"/>
          <w:sz w:val="22"/>
          <w:szCs w:val="22"/>
          <w:lang w:val="en-GB"/>
        </w:rPr>
        <w:t>oversight</w:t>
      </w:r>
      <w:r w:rsidRPr="00B443E5">
        <w:rPr>
          <w:rFonts w:asciiTheme="majorHAnsi" w:hAnsiTheme="majorHAnsi"/>
          <w:color w:val="000000" w:themeColor="text1"/>
          <w:sz w:val="22"/>
          <w:szCs w:val="22"/>
          <w:lang w:val="en-GB"/>
        </w:rPr>
        <w:t xml:space="preserve"> over the use of </w:t>
      </w:r>
      <w:r w:rsidR="004A4BC9">
        <w:rPr>
          <w:rFonts w:asciiTheme="majorHAnsi" w:hAnsiTheme="majorHAnsi"/>
          <w:color w:val="000000" w:themeColor="text1"/>
          <w:sz w:val="22"/>
          <w:szCs w:val="22"/>
          <w:lang w:val="en-GB"/>
        </w:rPr>
        <w:t>cars</w:t>
      </w:r>
      <w:r w:rsidRPr="00B443E5">
        <w:rPr>
          <w:rFonts w:asciiTheme="majorHAnsi" w:hAnsiTheme="majorHAnsi"/>
          <w:color w:val="000000" w:themeColor="text1"/>
          <w:sz w:val="22"/>
          <w:szCs w:val="22"/>
          <w:lang w:val="en-GB"/>
        </w:rPr>
        <w:t xml:space="preserve"> and ensure that all </w:t>
      </w:r>
      <w:r w:rsidR="004A4BC9">
        <w:rPr>
          <w:rFonts w:asciiTheme="majorHAnsi" w:hAnsiTheme="majorHAnsi"/>
          <w:color w:val="000000" w:themeColor="text1"/>
          <w:sz w:val="22"/>
          <w:szCs w:val="22"/>
          <w:lang w:val="en-GB"/>
        </w:rPr>
        <w:t>Ministry’s cars are</w:t>
      </w:r>
      <w:r w:rsidRPr="00B443E5">
        <w:rPr>
          <w:rFonts w:asciiTheme="majorHAnsi" w:hAnsiTheme="majorHAnsi"/>
          <w:color w:val="000000" w:themeColor="text1"/>
          <w:sz w:val="22"/>
          <w:szCs w:val="22"/>
          <w:lang w:val="en-GB"/>
        </w:rPr>
        <w:t xml:space="preserve"> used </w:t>
      </w:r>
      <w:r w:rsidR="004A4BC9">
        <w:rPr>
          <w:rFonts w:asciiTheme="majorHAnsi" w:hAnsiTheme="majorHAnsi"/>
          <w:color w:val="000000" w:themeColor="text1"/>
          <w:sz w:val="22"/>
          <w:szCs w:val="22"/>
          <w:lang w:val="en-GB"/>
        </w:rPr>
        <w:t>in a cost-efficient manner</w:t>
      </w:r>
      <w:r w:rsidRPr="00B443E5">
        <w:rPr>
          <w:rFonts w:asciiTheme="majorHAnsi" w:hAnsiTheme="majorHAnsi"/>
          <w:color w:val="000000" w:themeColor="text1"/>
          <w:sz w:val="22"/>
          <w:szCs w:val="22"/>
          <w:lang w:val="en-GB"/>
        </w:rPr>
        <w:t xml:space="preserve"> and for the purposes for which they are intended. It is also necessary to harmon</w:t>
      </w:r>
      <w:r w:rsidR="00777A49">
        <w:rPr>
          <w:rFonts w:asciiTheme="majorHAnsi" w:hAnsiTheme="majorHAnsi"/>
          <w:color w:val="000000" w:themeColor="text1"/>
          <w:sz w:val="22"/>
          <w:szCs w:val="22"/>
          <w:lang w:val="en-GB"/>
        </w:rPr>
        <w:t>ise</w:t>
      </w:r>
      <w:r w:rsidRPr="00B443E5">
        <w:rPr>
          <w:rFonts w:asciiTheme="majorHAnsi" w:hAnsiTheme="majorHAnsi"/>
          <w:color w:val="000000" w:themeColor="text1"/>
          <w:sz w:val="22"/>
          <w:szCs w:val="22"/>
          <w:lang w:val="en-GB"/>
        </w:rPr>
        <w:t xml:space="preserve"> </w:t>
      </w:r>
      <w:r w:rsidR="004A4BC9">
        <w:rPr>
          <w:rFonts w:asciiTheme="majorHAnsi" w:hAnsiTheme="majorHAnsi"/>
          <w:color w:val="000000" w:themeColor="text1"/>
          <w:sz w:val="22"/>
          <w:szCs w:val="22"/>
          <w:lang w:val="en-GB"/>
        </w:rPr>
        <w:t xml:space="preserve">the </w:t>
      </w:r>
      <w:r w:rsidRPr="00B443E5">
        <w:rPr>
          <w:rFonts w:asciiTheme="majorHAnsi" w:hAnsiTheme="majorHAnsi"/>
          <w:color w:val="000000" w:themeColor="text1"/>
          <w:sz w:val="22"/>
          <w:szCs w:val="22"/>
          <w:lang w:val="en-GB"/>
        </w:rPr>
        <w:t xml:space="preserve">internal rules </w:t>
      </w:r>
      <w:r w:rsidR="004A4BC9">
        <w:rPr>
          <w:rFonts w:asciiTheme="majorHAnsi" w:hAnsiTheme="majorHAnsi"/>
          <w:color w:val="000000" w:themeColor="text1"/>
          <w:sz w:val="22"/>
          <w:szCs w:val="22"/>
          <w:lang w:val="en-GB"/>
        </w:rPr>
        <w:t>with</w:t>
      </w:r>
      <w:r w:rsidRPr="00B443E5">
        <w:rPr>
          <w:rFonts w:asciiTheme="majorHAnsi" w:hAnsiTheme="majorHAnsi"/>
          <w:color w:val="000000" w:themeColor="text1"/>
          <w:sz w:val="22"/>
          <w:szCs w:val="22"/>
          <w:lang w:val="en-GB"/>
        </w:rPr>
        <w:t xml:space="preserve"> the Rules of the Council of Ministers in</w:t>
      </w:r>
      <w:r w:rsidR="004A4BC9">
        <w:rPr>
          <w:rFonts w:asciiTheme="majorHAnsi" w:hAnsiTheme="majorHAnsi"/>
          <w:color w:val="000000" w:themeColor="text1"/>
          <w:sz w:val="22"/>
          <w:szCs w:val="22"/>
          <w:lang w:val="en-GB"/>
        </w:rPr>
        <w:t>sofar as they relate to</w:t>
      </w:r>
      <w:r w:rsidRPr="00B443E5">
        <w:rPr>
          <w:rFonts w:asciiTheme="majorHAnsi" w:hAnsiTheme="majorHAnsi"/>
          <w:color w:val="000000" w:themeColor="text1"/>
          <w:sz w:val="22"/>
          <w:szCs w:val="22"/>
          <w:lang w:val="en-GB"/>
        </w:rPr>
        <w:t xml:space="preserve"> the scope of the right of use of official vehicles;</w:t>
      </w:r>
      <w:r w:rsidRPr="00B443E5">
        <w:rPr>
          <w:rFonts w:asciiTheme="majorHAnsi" w:hAnsiTheme="majorHAnsi"/>
          <w:color w:val="000000" w:themeColor="text1"/>
          <w:sz w:val="22"/>
          <w:szCs w:val="22"/>
          <w:vertAlign w:val="superscript"/>
          <w:lang w:val="en-GB"/>
        </w:rPr>
        <w:footnoteReference w:id="9"/>
      </w:r>
    </w:p>
    <w:p w:rsidR="009379BE" w:rsidRPr="00B443E5" w:rsidRDefault="004A4BC9" w:rsidP="000D4951">
      <w:pPr>
        <w:pStyle w:val="ListParagraph"/>
        <w:numPr>
          <w:ilvl w:val="0"/>
          <w:numId w:val="3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We</w:t>
      </w:r>
      <w:r w:rsidR="00CB161E" w:rsidRPr="00B443E5">
        <w:rPr>
          <w:rFonts w:asciiTheme="majorHAnsi" w:hAnsiTheme="majorHAnsi"/>
          <w:color w:val="000000" w:themeColor="text1"/>
          <w:sz w:val="22"/>
          <w:szCs w:val="22"/>
          <w:lang w:val="en-GB"/>
        </w:rPr>
        <w:t xml:space="preserve"> recommend that the </w:t>
      </w:r>
      <w:r w:rsidR="000F0231">
        <w:rPr>
          <w:rFonts w:asciiTheme="majorHAnsi" w:hAnsiTheme="majorHAnsi"/>
          <w:color w:val="000000" w:themeColor="text1"/>
          <w:sz w:val="22"/>
          <w:szCs w:val="22"/>
          <w:lang w:val="en-GB"/>
        </w:rPr>
        <w:t xml:space="preserve">ITA </w:t>
      </w:r>
      <w:r>
        <w:rPr>
          <w:rFonts w:asciiTheme="majorHAnsi" w:hAnsiTheme="majorHAnsi"/>
          <w:color w:val="000000" w:themeColor="text1"/>
          <w:sz w:val="22"/>
          <w:szCs w:val="22"/>
          <w:lang w:val="en-GB"/>
        </w:rPr>
        <w:t xml:space="preserve">management pay </w:t>
      </w:r>
      <w:r w:rsidR="00CB161E" w:rsidRPr="00B443E5">
        <w:rPr>
          <w:rFonts w:asciiTheme="majorHAnsi" w:hAnsiTheme="majorHAnsi"/>
          <w:color w:val="000000" w:themeColor="text1"/>
          <w:sz w:val="22"/>
          <w:szCs w:val="22"/>
          <w:lang w:val="en-GB"/>
        </w:rPr>
        <w:t>maximum attention to human resource</w:t>
      </w:r>
      <w:r>
        <w:rPr>
          <w:rFonts w:asciiTheme="majorHAnsi" w:hAnsiTheme="majorHAnsi"/>
          <w:color w:val="000000" w:themeColor="text1"/>
          <w:sz w:val="22"/>
          <w:szCs w:val="22"/>
          <w:lang w:val="en-GB"/>
        </w:rPr>
        <w:t>s management</w:t>
      </w:r>
      <w:r w:rsidR="00CB161E" w:rsidRPr="00B443E5">
        <w:rPr>
          <w:rFonts w:asciiTheme="majorHAnsi" w:hAnsiTheme="majorHAnsi"/>
          <w:color w:val="000000" w:themeColor="text1"/>
          <w:sz w:val="22"/>
          <w:szCs w:val="22"/>
          <w:lang w:val="en-GB"/>
        </w:rPr>
        <w:t xml:space="preserve"> and</w:t>
      </w:r>
      <w:r>
        <w:rPr>
          <w:rFonts w:asciiTheme="majorHAnsi" w:hAnsiTheme="majorHAnsi"/>
          <w:color w:val="000000" w:themeColor="text1"/>
          <w:sz w:val="22"/>
          <w:szCs w:val="22"/>
          <w:lang w:val="en-GB"/>
        </w:rPr>
        <w:t>,</w:t>
      </w:r>
      <w:r w:rsidR="00CB161E" w:rsidRPr="00B443E5">
        <w:rPr>
          <w:rFonts w:asciiTheme="majorHAnsi" w:hAnsiTheme="majorHAnsi"/>
          <w:color w:val="000000" w:themeColor="text1"/>
          <w:sz w:val="22"/>
          <w:szCs w:val="22"/>
          <w:lang w:val="en-GB"/>
        </w:rPr>
        <w:t xml:space="preserve"> in particular</w:t>
      </w:r>
      <w:r>
        <w:rPr>
          <w:rFonts w:asciiTheme="majorHAnsi" w:hAnsiTheme="majorHAnsi"/>
          <w:color w:val="000000" w:themeColor="text1"/>
          <w:sz w:val="22"/>
          <w:szCs w:val="22"/>
          <w:lang w:val="en-GB"/>
        </w:rPr>
        <w:t xml:space="preserve">, </w:t>
      </w:r>
      <w:r w:rsidR="00CB161E" w:rsidRPr="00B443E5">
        <w:rPr>
          <w:rFonts w:asciiTheme="majorHAnsi" w:hAnsiTheme="majorHAnsi"/>
          <w:color w:val="000000" w:themeColor="text1"/>
          <w:sz w:val="22"/>
          <w:szCs w:val="22"/>
          <w:lang w:val="en-GB"/>
        </w:rPr>
        <w:t>anal</w:t>
      </w:r>
      <w:r w:rsidR="00777A49">
        <w:rPr>
          <w:rFonts w:asciiTheme="majorHAnsi" w:hAnsiTheme="majorHAnsi"/>
          <w:color w:val="000000" w:themeColor="text1"/>
          <w:sz w:val="22"/>
          <w:szCs w:val="22"/>
          <w:lang w:val="en-GB"/>
        </w:rPr>
        <w:t>yse</w:t>
      </w:r>
      <w:r w:rsidR="00CB161E" w:rsidRPr="00B443E5">
        <w:rPr>
          <w:rFonts w:asciiTheme="majorHAnsi" w:hAnsiTheme="majorHAnsi"/>
          <w:color w:val="000000" w:themeColor="text1"/>
          <w:sz w:val="22"/>
          <w:szCs w:val="22"/>
          <w:lang w:val="en-GB"/>
        </w:rPr>
        <w:t xml:space="preserve"> the actual </w:t>
      </w:r>
      <w:r>
        <w:rPr>
          <w:rFonts w:asciiTheme="majorHAnsi" w:hAnsiTheme="majorHAnsi"/>
          <w:color w:val="000000" w:themeColor="text1"/>
          <w:sz w:val="22"/>
          <w:szCs w:val="22"/>
          <w:lang w:val="en-GB"/>
        </w:rPr>
        <w:t xml:space="preserve">staffing </w:t>
      </w:r>
      <w:r w:rsidR="00CB161E" w:rsidRPr="00B443E5">
        <w:rPr>
          <w:rFonts w:asciiTheme="majorHAnsi" w:hAnsiTheme="majorHAnsi"/>
          <w:color w:val="000000" w:themeColor="text1"/>
          <w:sz w:val="22"/>
          <w:szCs w:val="22"/>
          <w:lang w:val="en-GB"/>
        </w:rPr>
        <w:t>situation</w:t>
      </w:r>
      <w:r>
        <w:rPr>
          <w:rFonts w:asciiTheme="majorHAnsi" w:hAnsiTheme="majorHAnsi"/>
          <w:color w:val="000000" w:themeColor="text1"/>
          <w:sz w:val="22"/>
          <w:szCs w:val="22"/>
          <w:lang w:val="en-GB"/>
        </w:rPr>
        <w:t xml:space="preserve">, </w:t>
      </w:r>
      <w:r w:rsidR="00CB161E" w:rsidRPr="00B443E5">
        <w:rPr>
          <w:rFonts w:asciiTheme="majorHAnsi" w:hAnsiTheme="majorHAnsi"/>
          <w:color w:val="000000" w:themeColor="text1"/>
          <w:sz w:val="22"/>
          <w:szCs w:val="22"/>
          <w:lang w:val="en-GB"/>
        </w:rPr>
        <w:t xml:space="preserve">determine the optimal number of </w:t>
      </w:r>
      <w:r>
        <w:rPr>
          <w:rFonts w:asciiTheme="majorHAnsi" w:hAnsiTheme="majorHAnsi"/>
          <w:color w:val="000000" w:themeColor="text1"/>
          <w:sz w:val="22"/>
          <w:szCs w:val="22"/>
          <w:lang w:val="en-GB"/>
        </w:rPr>
        <w:t>staff</w:t>
      </w:r>
      <w:r w:rsidR="00CB161E" w:rsidRPr="00B443E5">
        <w:rPr>
          <w:rFonts w:asciiTheme="majorHAnsi" w:hAnsiTheme="majorHAnsi"/>
          <w:color w:val="000000" w:themeColor="text1"/>
          <w:sz w:val="22"/>
          <w:szCs w:val="22"/>
          <w:lang w:val="en-GB"/>
        </w:rPr>
        <w:t xml:space="preserve"> needed</w:t>
      </w:r>
      <w:r>
        <w:rPr>
          <w:rFonts w:asciiTheme="majorHAnsi" w:hAnsiTheme="majorHAnsi"/>
          <w:color w:val="000000" w:themeColor="text1"/>
          <w:sz w:val="22"/>
          <w:szCs w:val="22"/>
          <w:lang w:val="en-GB"/>
        </w:rPr>
        <w:t>,</w:t>
      </w:r>
      <w:r w:rsidR="00CB161E" w:rsidRPr="00B443E5">
        <w:rPr>
          <w:rFonts w:asciiTheme="majorHAnsi" w:hAnsiTheme="majorHAnsi"/>
          <w:color w:val="000000" w:themeColor="text1"/>
          <w:sz w:val="22"/>
          <w:szCs w:val="22"/>
          <w:lang w:val="en-GB"/>
        </w:rPr>
        <w:t xml:space="preserve"> and </w:t>
      </w:r>
      <w:r>
        <w:rPr>
          <w:rFonts w:asciiTheme="majorHAnsi" w:hAnsiTheme="majorHAnsi"/>
          <w:color w:val="000000" w:themeColor="text1"/>
          <w:sz w:val="22"/>
          <w:szCs w:val="22"/>
          <w:lang w:val="en-GB"/>
        </w:rPr>
        <w:t>compare and harmonise that number</w:t>
      </w:r>
      <w:r w:rsidR="00CB161E" w:rsidRPr="00B443E5">
        <w:rPr>
          <w:rFonts w:asciiTheme="majorHAnsi" w:hAnsiTheme="majorHAnsi"/>
          <w:color w:val="000000" w:themeColor="text1"/>
          <w:sz w:val="22"/>
          <w:szCs w:val="22"/>
          <w:lang w:val="en-GB"/>
        </w:rPr>
        <w:t xml:space="preserve"> with the adopted Rule</w:t>
      </w:r>
      <w:r>
        <w:rPr>
          <w:rFonts w:asciiTheme="majorHAnsi" w:hAnsiTheme="majorHAnsi"/>
          <w:color w:val="000000" w:themeColor="text1"/>
          <w:sz w:val="22"/>
          <w:szCs w:val="22"/>
          <w:lang w:val="en-GB"/>
        </w:rPr>
        <w:t>s</w:t>
      </w:r>
      <w:r w:rsidR="00CB161E" w:rsidRPr="00B443E5">
        <w:rPr>
          <w:rFonts w:asciiTheme="majorHAnsi" w:hAnsiTheme="majorHAnsi"/>
          <w:color w:val="000000" w:themeColor="text1"/>
          <w:sz w:val="22"/>
          <w:szCs w:val="22"/>
          <w:lang w:val="en-GB"/>
        </w:rPr>
        <w:t xml:space="preserve"> on </w:t>
      </w:r>
      <w:r>
        <w:rPr>
          <w:rFonts w:asciiTheme="majorHAnsi" w:hAnsiTheme="majorHAnsi"/>
          <w:color w:val="000000" w:themeColor="text1"/>
          <w:sz w:val="22"/>
          <w:szCs w:val="22"/>
          <w:lang w:val="en-GB"/>
        </w:rPr>
        <w:t>Internal O</w:t>
      </w:r>
      <w:r w:rsidR="00CB161E" w:rsidRPr="00B443E5">
        <w:rPr>
          <w:rFonts w:asciiTheme="majorHAnsi" w:hAnsiTheme="majorHAnsi"/>
          <w:color w:val="000000" w:themeColor="text1"/>
          <w:sz w:val="22"/>
          <w:szCs w:val="22"/>
          <w:lang w:val="en-GB"/>
        </w:rPr>
        <w:t>rgan</w:t>
      </w:r>
      <w:r w:rsidR="00777A49">
        <w:rPr>
          <w:rFonts w:asciiTheme="majorHAnsi" w:hAnsiTheme="majorHAnsi"/>
          <w:color w:val="000000" w:themeColor="text1"/>
          <w:sz w:val="22"/>
          <w:szCs w:val="22"/>
          <w:lang w:val="en-GB"/>
        </w:rPr>
        <w:t>isa</w:t>
      </w:r>
      <w:r w:rsidR="00CB161E" w:rsidRPr="00B443E5">
        <w:rPr>
          <w:rFonts w:asciiTheme="majorHAnsi" w:hAnsiTheme="majorHAnsi"/>
          <w:color w:val="000000" w:themeColor="text1"/>
          <w:sz w:val="22"/>
          <w:szCs w:val="22"/>
          <w:lang w:val="en-GB"/>
        </w:rPr>
        <w:t>tion. Finally, it is</w:t>
      </w:r>
      <w:r w:rsidR="000F0231">
        <w:rPr>
          <w:rFonts w:asciiTheme="majorHAnsi" w:hAnsiTheme="majorHAnsi"/>
          <w:color w:val="000000" w:themeColor="text1"/>
          <w:sz w:val="22"/>
          <w:szCs w:val="22"/>
          <w:lang w:val="en-GB"/>
        </w:rPr>
        <w:t xml:space="preserve"> necessary</w:t>
      </w:r>
      <w:r w:rsidR="00CB161E" w:rsidRPr="00B443E5">
        <w:rPr>
          <w:rFonts w:asciiTheme="majorHAnsi" w:hAnsiTheme="majorHAnsi"/>
          <w:color w:val="000000" w:themeColor="text1"/>
          <w:sz w:val="22"/>
          <w:szCs w:val="22"/>
          <w:lang w:val="en-GB"/>
        </w:rPr>
        <w:t xml:space="preserve"> </w:t>
      </w:r>
      <w:r w:rsidR="000F0231" w:rsidRPr="00B443E5">
        <w:rPr>
          <w:rFonts w:asciiTheme="majorHAnsi" w:hAnsiTheme="majorHAnsi"/>
          <w:color w:val="000000" w:themeColor="text1"/>
          <w:sz w:val="22"/>
          <w:szCs w:val="22"/>
          <w:lang w:val="en-GB"/>
        </w:rPr>
        <w:t>to address the issues of implementation of the Rule</w:t>
      </w:r>
      <w:r w:rsidR="000F0231">
        <w:rPr>
          <w:rFonts w:asciiTheme="majorHAnsi" w:hAnsiTheme="majorHAnsi"/>
          <w:color w:val="000000" w:themeColor="text1"/>
          <w:sz w:val="22"/>
          <w:szCs w:val="22"/>
          <w:lang w:val="en-GB"/>
        </w:rPr>
        <w:t>s</w:t>
      </w:r>
      <w:r w:rsidR="000F0231" w:rsidRPr="00B443E5">
        <w:rPr>
          <w:rFonts w:asciiTheme="majorHAnsi" w:hAnsiTheme="majorHAnsi"/>
          <w:color w:val="000000" w:themeColor="text1"/>
          <w:sz w:val="22"/>
          <w:szCs w:val="22"/>
          <w:lang w:val="en-GB"/>
        </w:rPr>
        <w:t xml:space="preserve"> on </w:t>
      </w:r>
      <w:r w:rsidR="000F0231">
        <w:rPr>
          <w:rFonts w:asciiTheme="majorHAnsi" w:hAnsiTheme="majorHAnsi"/>
          <w:color w:val="000000" w:themeColor="text1"/>
          <w:sz w:val="22"/>
          <w:szCs w:val="22"/>
          <w:lang w:val="en-GB"/>
        </w:rPr>
        <w:t>Internal O</w:t>
      </w:r>
      <w:r w:rsidR="000F0231" w:rsidRPr="00B443E5">
        <w:rPr>
          <w:rFonts w:asciiTheme="majorHAnsi" w:hAnsiTheme="majorHAnsi"/>
          <w:color w:val="000000" w:themeColor="text1"/>
          <w:sz w:val="22"/>
          <w:szCs w:val="22"/>
          <w:lang w:val="en-GB"/>
        </w:rPr>
        <w:t>rgan</w:t>
      </w:r>
      <w:r w:rsidR="000F0231">
        <w:rPr>
          <w:rFonts w:asciiTheme="majorHAnsi" w:hAnsiTheme="majorHAnsi"/>
          <w:color w:val="000000" w:themeColor="text1"/>
          <w:sz w:val="22"/>
          <w:szCs w:val="22"/>
          <w:lang w:val="en-GB"/>
        </w:rPr>
        <w:t>isa</w:t>
      </w:r>
      <w:r w:rsidR="000F0231" w:rsidRPr="00B443E5">
        <w:rPr>
          <w:rFonts w:asciiTheme="majorHAnsi" w:hAnsiTheme="majorHAnsi"/>
          <w:color w:val="000000" w:themeColor="text1"/>
          <w:sz w:val="22"/>
          <w:szCs w:val="22"/>
          <w:lang w:val="en-GB"/>
        </w:rPr>
        <w:t xml:space="preserve">tion </w:t>
      </w:r>
      <w:r w:rsidR="000F0231">
        <w:rPr>
          <w:rFonts w:asciiTheme="majorHAnsi" w:hAnsiTheme="majorHAnsi"/>
          <w:color w:val="000000" w:themeColor="text1"/>
          <w:sz w:val="22"/>
          <w:szCs w:val="22"/>
          <w:lang w:val="en-GB"/>
        </w:rPr>
        <w:t>in a systematic and strategic way as this long-standing issue continues to generate a lot of p</w:t>
      </w:r>
      <w:r w:rsidR="00CB161E" w:rsidRPr="00B443E5">
        <w:rPr>
          <w:rFonts w:asciiTheme="majorHAnsi" w:hAnsiTheme="majorHAnsi"/>
          <w:color w:val="000000" w:themeColor="text1"/>
          <w:sz w:val="22"/>
          <w:szCs w:val="22"/>
          <w:lang w:val="en-GB"/>
        </w:rPr>
        <w:t>roblems. Th</w:t>
      </w:r>
      <w:r w:rsidR="00F05F1A">
        <w:rPr>
          <w:rFonts w:asciiTheme="majorHAnsi" w:hAnsiTheme="majorHAnsi"/>
          <w:color w:val="000000" w:themeColor="text1"/>
          <w:sz w:val="22"/>
          <w:szCs w:val="22"/>
          <w:lang w:val="en-GB"/>
        </w:rPr>
        <w:t xml:space="preserve">e ITA </w:t>
      </w:r>
      <w:r w:rsidR="00CB161E" w:rsidRPr="00B443E5">
        <w:rPr>
          <w:rFonts w:asciiTheme="majorHAnsi" w:hAnsiTheme="majorHAnsi"/>
          <w:color w:val="000000" w:themeColor="text1"/>
          <w:sz w:val="22"/>
          <w:szCs w:val="22"/>
          <w:lang w:val="en-GB"/>
        </w:rPr>
        <w:t xml:space="preserve">management </w:t>
      </w:r>
      <w:r w:rsidR="00F05F1A">
        <w:rPr>
          <w:rFonts w:asciiTheme="majorHAnsi" w:hAnsiTheme="majorHAnsi"/>
          <w:color w:val="000000" w:themeColor="text1"/>
          <w:sz w:val="22"/>
          <w:szCs w:val="22"/>
          <w:lang w:val="en-GB"/>
        </w:rPr>
        <w:t xml:space="preserve">is to resolve this issue </w:t>
      </w:r>
      <w:r w:rsidR="00CB161E" w:rsidRPr="00B443E5">
        <w:rPr>
          <w:rFonts w:asciiTheme="majorHAnsi" w:hAnsiTheme="majorHAnsi"/>
          <w:color w:val="000000" w:themeColor="text1"/>
          <w:sz w:val="22"/>
          <w:szCs w:val="22"/>
          <w:lang w:val="en-GB"/>
        </w:rPr>
        <w:t xml:space="preserve">in collaboration with the </w:t>
      </w:r>
      <w:r w:rsidR="00F05F1A">
        <w:rPr>
          <w:rFonts w:asciiTheme="majorHAnsi" w:hAnsiTheme="majorHAnsi"/>
          <w:color w:val="000000" w:themeColor="text1"/>
          <w:sz w:val="22"/>
          <w:szCs w:val="22"/>
          <w:lang w:val="en-GB"/>
        </w:rPr>
        <w:t>ITA Steering Board</w:t>
      </w:r>
      <w:r w:rsidR="00CB161E" w:rsidRPr="00B443E5">
        <w:rPr>
          <w:rFonts w:asciiTheme="majorHAnsi" w:hAnsiTheme="majorHAnsi"/>
          <w:color w:val="000000" w:themeColor="text1"/>
          <w:sz w:val="22"/>
          <w:szCs w:val="22"/>
          <w:lang w:val="en-GB"/>
        </w:rPr>
        <w:t>;</w:t>
      </w:r>
      <w:r w:rsidR="00CB161E" w:rsidRPr="00B443E5">
        <w:rPr>
          <w:rStyle w:val="FootnoteReference"/>
          <w:rFonts w:asciiTheme="majorHAnsi" w:hAnsiTheme="majorHAnsi"/>
          <w:color w:val="000000" w:themeColor="text1"/>
          <w:sz w:val="22"/>
          <w:szCs w:val="22"/>
          <w:lang w:val="en-GB"/>
        </w:rPr>
        <w:footnoteReference w:id="10"/>
      </w:r>
    </w:p>
    <w:p w:rsidR="000D4951" w:rsidRPr="00B443E5" w:rsidRDefault="00F05F1A" w:rsidP="00B8431B">
      <w:pPr>
        <w:pStyle w:val="ListParagraph"/>
        <w:numPr>
          <w:ilvl w:val="0"/>
          <w:numId w:val="3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Goods are to be procured from bidders with whom the</w:t>
      </w:r>
      <w:r w:rsidR="00B8431B" w:rsidRPr="00B443E5">
        <w:rPr>
          <w:rFonts w:asciiTheme="majorHAnsi" w:hAnsiTheme="majorHAnsi"/>
          <w:color w:val="000000" w:themeColor="text1"/>
          <w:sz w:val="22"/>
          <w:szCs w:val="22"/>
          <w:lang w:val="en-GB"/>
        </w:rPr>
        <w:t xml:space="preserve"> contract </w:t>
      </w:r>
      <w:r>
        <w:rPr>
          <w:rFonts w:asciiTheme="majorHAnsi" w:hAnsiTheme="majorHAnsi"/>
          <w:color w:val="000000" w:themeColor="text1"/>
          <w:sz w:val="22"/>
          <w:szCs w:val="22"/>
          <w:lang w:val="en-GB"/>
        </w:rPr>
        <w:t>was</w:t>
      </w:r>
      <w:r w:rsidR="00B8431B" w:rsidRPr="00B443E5">
        <w:rPr>
          <w:rFonts w:asciiTheme="majorHAnsi" w:hAnsiTheme="majorHAnsi"/>
          <w:color w:val="000000" w:themeColor="text1"/>
          <w:sz w:val="22"/>
          <w:szCs w:val="22"/>
          <w:lang w:val="en-GB"/>
        </w:rPr>
        <w:t xml:space="preserve"> concluded </w:t>
      </w:r>
      <w:r w:rsidR="0043364C">
        <w:rPr>
          <w:rFonts w:asciiTheme="majorHAnsi" w:hAnsiTheme="majorHAnsi"/>
          <w:color w:val="000000" w:themeColor="text1"/>
          <w:sz w:val="22"/>
          <w:szCs w:val="22"/>
          <w:lang w:val="en-GB"/>
        </w:rPr>
        <w:t>in accordance with</w:t>
      </w:r>
      <w:r w:rsidR="00B8431B" w:rsidRPr="00B443E5">
        <w:rPr>
          <w:rFonts w:asciiTheme="majorHAnsi" w:hAnsiTheme="majorHAnsi"/>
          <w:color w:val="000000" w:themeColor="text1"/>
          <w:sz w:val="22"/>
          <w:szCs w:val="22"/>
          <w:lang w:val="en-GB"/>
        </w:rPr>
        <w:t xml:space="preserve"> the Public Procurement </w:t>
      </w:r>
      <w:r>
        <w:rPr>
          <w:rFonts w:asciiTheme="majorHAnsi" w:hAnsiTheme="majorHAnsi"/>
          <w:color w:val="000000" w:themeColor="text1"/>
          <w:sz w:val="22"/>
          <w:szCs w:val="22"/>
          <w:lang w:val="en-GB"/>
        </w:rPr>
        <w:t>Law</w:t>
      </w:r>
      <w:r w:rsidR="0043364C">
        <w:rPr>
          <w:rFonts w:asciiTheme="majorHAnsi" w:hAnsiTheme="majorHAnsi"/>
          <w:color w:val="000000" w:themeColor="text1"/>
          <w:sz w:val="22"/>
          <w:szCs w:val="22"/>
          <w:lang w:val="en-GB"/>
        </w:rPr>
        <w:t>. Also</w:t>
      </w:r>
      <w:r>
        <w:rPr>
          <w:rFonts w:asciiTheme="majorHAnsi" w:hAnsiTheme="majorHAnsi"/>
          <w:color w:val="000000" w:themeColor="text1"/>
          <w:sz w:val="22"/>
          <w:szCs w:val="22"/>
          <w:lang w:val="en-GB"/>
        </w:rPr>
        <w:t>,</w:t>
      </w:r>
      <w:r w:rsidR="00B8431B" w:rsidRPr="00B443E5">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with regard to </w:t>
      </w:r>
      <w:r w:rsidRPr="00B443E5">
        <w:rPr>
          <w:rFonts w:asciiTheme="majorHAnsi" w:hAnsiTheme="majorHAnsi"/>
          <w:color w:val="000000" w:themeColor="text1"/>
          <w:sz w:val="22"/>
          <w:szCs w:val="22"/>
          <w:lang w:val="en-GB"/>
        </w:rPr>
        <w:t>the contract price and the type of goods</w:t>
      </w:r>
      <w:r w:rsidR="0043364C">
        <w:rPr>
          <w:rFonts w:asciiTheme="majorHAnsi" w:hAnsiTheme="majorHAnsi"/>
          <w:color w:val="000000" w:themeColor="text1"/>
          <w:sz w:val="22"/>
          <w:szCs w:val="22"/>
          <w:lang w:val="en-GB"/>
        </w:rPr>
        <w:t>,</w:t>
      </w:r>
      <w:r w:rsidRPr="00B443E5">
        <w:rPr>
          <w:rFonts w:asciiTheme="majorHAnsi" w:hAnsiTheme="majorHAnsi"/>
          <w:color w:val="000000" w:themeColor="text1"/>
          <w:sz w:val="22"/>
          <w:szCs w:val="22"/>
          <w:lang w:val="en-GB"/>
        </w:rPr>
        <w:t xml:space="preserve"> </w:t>
      </w:r>
      <w:r w:rsidR="0043364C">
        <w:rPr>
          <w:rFonts w:asciiTheme="majorHAnsi" w:hAnsiTheme="majorHAnsi"/>
          <w:color w:val="000000" w:themeColor="text1"/>
          <w:sz w:val="22"/>
          <w:szCs w:val="22"/>
          <w:lang w:val="en-GB"/>
        </w:rPr>
        <w:t xml:space="preserve">it is necessary to ensure compliance with </w:t>
      </w:r>
      <w:r w:rsidRPr="00B443E5">
        <w:rPr>
          <w:rFonts w:asciiTheme="majorHAnsi" w:hAnsiTheme="majorHAnsi"/>
          <w:color w:val="000000" w:themeColor="text1"/>
          <w:sz w:val="22"/>
          <w:szCs w:val="22"/>
          <w:lang w:val="en-GB"/>
        </w:rPr>
        <w:t xml:space="preserve">provisions of </w:t>
      </w:r>
      <w:r>
        <w:rPr>
          <w:rFonts w:asciiTheme="majorHAnsi" w:hAnsiTheme="majorHAnsi"/>
          <w:color w:val="000000" w:themeColor="text1"/>
          <w:sz w:val="22"/>
          <w:szCs w:val="22"/>
          <w:lang w:val="en-GB"/>
        </w:rPr>
        <w:t xml:space="preserve">the </w:t>
      </w:r>
      <w:r w:rsidRPr="00B443E5">
        <w:rPr>
          <w:rFonts w:asciiTheme="majorHAnsi" w:hAnsiTheme="majorHAnsi"/>
          <w:color w:val="000000" w:themeColor="text1"/>
          <w:sz w:val="22"/>
          <w:szCs w:val="22"/>
          <w:lang w:val="en-GB"/>
        </w:rPr>
        <w:t xml:space="preserve">concluded contracts </w:t>
      </w:r>
      <w:r>
        <w:rPr>
          <w:rFonts w:asciiTheme="majorHAnsi" w:hAnsiTheme="majorHAnsi"/>
          <w:color w:val="000000" w:themeColor="text1"/>
          <w:sz w:val="22"/>
          <w:szCs w:val="22"/>
          <w:lang w:val="en-GB"/>
        </w:rPr>
        <w:t xml:space="preserve">and </w:t>
      </w:r>
      <w:r w:rsidR="0043364C">
        <w:rPr>
          <w:rFonts w:asciiTheme="majorHAnsi" w:hAnsiTheme="majorHAnsi"/>
          <w:color w:val="000000" w:themeColor="text1"/>
          <w:sz w:val="22"/>
          <w:szCs w:val="22"/>
          <w:lang w:val="en-GB"/>
        </w:rPr>
        <w:t xml:space="preserve">the </w:t>
      </w:r>
      <w:r>
        <w:rPr>
          <w:rFonts w:asciiTheme="majorHAnsi" w:hAnsiTheme="majorHAnsi"/>
          <w:color w:val="000000" w:themeColor="text1"/>
          <w:sz w:val="22"/>
          <w:szCs w:val="22"/>
          <w:lang w:val="en-GB"/>
        </w:rPr>
        <w:t>bids that are an integral part thereof</w:t>
      </w:r>
      <w:r w:rsidR="00B8431B" w:rsidRPr="00B443E5">
        <w:rPr>
          <w:rFonts w:asciiTheme="majorHAnsi" w:hAnsiTheme="majorHAnsi"/>
          <w:color w:val="000000" w:themeColor="text1"/>
          <w:sz w:val="22"/>
          <w:szCs w:val="22"/>
          <w:lang w:val="en-GB"/>
        </w:rPr>
        <w:t>;</w:t>
      </w:r>
      <w:r w:rsidR="00B8431B" w:rsidRPr="00B443E5">
        <w:rPr>
          <w:rStyle w:val="FootnoteReference"/>
          <w:rFonts w:asciiTheme="majorHAnsi" w:hAnsiTheme="majorHAnsi"/>
          <w:color w:val="000000" w:themeColor="text1"/>
          <w:sz w:val="22"/>
          <w:szCs w:val="22"/>
          <w:lang w:val="en-GB"/>
        </w:rPr>
        <w:footnoteReference w:id="11"/>
      </w:r>
    </w:p>
    <w:p w:rsidR="00B8431B" w:rsidRPr="00B443E5" w:rsidRDefault="005C3A45" w:rsidP="00957316">
      <w:pPr>
        <w:pStyle w:val="ListParagraph"/>
        <w:numPr>
          <w:ilvl w:val="0"/>
          <w:numId w:val="31"/>
        </w:num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As regards filling in travel order forms and the parking of cars in designated places, o</w:t>
      </w:r>
      <w:r w:rsidR="00B8431B" w:rsidRPr="00B443E5">
        <w:rPr>
          <w:rFonts w:asciiTheme="majorHAnsi" w:hAnsiTheme="majorHAnsi"/>
          <w:color w:val="000000" w:themeColor="text1"/>
          <w:sz w:val="22"/>
          <w:szCs w:val="22"/>
          <w:lang w:val="en-GB"/>
        </w:rPr>
        <w:t xml:space="preserve">fficial vehicles </w:t>
      </w:r>
      <w:r w:rsidR="0043364C">
        <w:rPr>
          <w:rFonts w:asciiTheme="majorHAnsi" w:hAnsiTheme="majorHAnsi"/>
          <w:color w:val="000000" w:themeColor="text1"/>
          <w:sz w:val="22"/>
          <w:szCs w:val="22"/>
          <w:lang w:val="en-GB"/>
        </w:rPr>
        <w:t>are to be used</w:t>
      </w:r>
      <w:r w:rsidR="00B8431B" w:rsidRPr="00B443E5">
        <w:rPr>
          <w:rFonts w:asciiTheme="majorHAnsi" w:hAnsiTheme="majorHAnsi"/>
          <w:color w:val="000000" w:themeColor="text1"/>
          <w:sz w:val="22"/>
          <w:szCs w:val="22"/>
          <w:lang w:val="en-GB"/>
        </w:rPr>
        <w:t xml:space="preserve"> in accordance with the provisions of the Regulation on the </w:t>
      </w:r>
      <w:r w:rsidR="0043364C" w:rsidRPr="00B443E5">
        <w:rPr>
          <w:rFonts w:asciiTheme="majorHAnsi" w:hAnsiTheme="majorHAnsi"/>
          <w:color w:val="000000" w:themeColor="text1"/>
          <w:sz w:val="22"/>
          <w:szCs w:val="22"/>
          <w:lang w:val="en-GB"/>
        </w:rPr>
        <w:t>Conditions</w:t>
      </w:r>
      <w:r w:rsidR="00B8431B" w:rsidRPr="00B443E5">
        <w:rPr>
          <w:rFonts w:asciiTheme="majorHAnsi" w:hAnsiTheme="majorHAnsi"/>
          <w:color w:val="000000" w:themeColor="text1"/>
          <w:sz w:val="22"/>
          <w:szCs w:val="22"/>
          <w:lang w:val="en-GB"/>
        </w:rPr>
        <w:t xml:space="preserve">, </w:t>
      </w:r>
      <w:r w:rsidR="0043364C" w:rsidRPr="00B443E5">
        <w:rPr>
          <w:rFonts w:asciiTheme="majorHAnsi" w:hAnsiTheme="majorHAnsi"/>
          <w:color w:val="000000" w:themeColor="text1"/>
          <w:sz w:val="22"/>
          <w:szCs w:val="22"/>
          <w:lang w:val="en-GB"/>
        </w:rPr>
        <w:t xml:space="preserve">Methods </w:t>
      </w:r>
      <w:r w:rsidR="00B8431B" w:rsidRPr="00B443E5">
        <w:rPr>
          <w:rFonts w:asciiTheme="majorHAnsi" w:hAnsiTheme="majorHAnsi"/>
          <w:color w:val="000000" w:themeColor="text1"/>
          <w:sz w:val="22"/>
          <w:szCs w:val="22"/>
          <w:lang w:val="en-GB"/>
        </w:rPr>
        <w:t xml:space="preserve">of </w:t>
      </w:r>
      <w:r w:rsidR="0043364C" w:rsidRPr="00B443E5">
        <w:rPr>
          <w:rFonts w:asciiTheme="majorHAnsi" w:hAnsiTheme="majorHAnsi"/>
          <w:color w:val="000000" w:themeColor="text1"/>
          <w:sz w:val="22"/>
          <w:szCs w:val="22"/>
          <w:lang w:val="en-GB"/>
        </w:rPr>
        <w:t xml:space="preserve">Use </w:t>
      </w:r>
      <w:r w:rsidR="00B8431B" w:rsidRPr="00B443E5">
        <w:rPr>
          <w:rFonts w:asciiTheme="majorHAnsi" w:hAnsiTheme="majorHAnsi"/>
          <w:color w:val="000000" w:themeColor="text1"/>
          <w:sz w:val="22"/>
          <w:szCs w:val="22"/>
          <w:lang w:val="en-GB"/>
        </w:rPr>
        <w:t xml:space="preserve">and </w:t>
      </w:r>
      <w:r w:rsidR="0043364C" w:rsidRPr="00B443E5">
        <w:rPr>
          <w:rFonts w:asciiTheme="majorHAnsi" w:hAnsiTheme="majorHAnsi"/>
          <w:color w:val="000000" w:themeColor="text1"/>
          <w:sz w:val="22"/>
          <w:szCs w:val="22"/>
          <w:lang w:val="en-GB"/>
        </w:rPr>
        <w:t>Procurement</w:t>
      </w:r>
      <w:r w:rsidR="0043364C">
        <w:rPr>
          <w:rFonts w:asciiTheme="majorHAnsi" w:hAnsiTheme="majorHAnsi"/>
          <w:color w:val="000000" w:themeColor="text1"/>
          <w:sz w:val="22"/>
          <w:szCs w:val="22"/>
          <w:lang w:val="en-GB"/>
        </w:rPr>
        <w:t xml:space="preserve"> of</w:t>
      </w:r>
      <w:r w:rsidR="0043364C" w:rsidRPr="00B443E5">
        <w:rPr>
          <w:rFonts w:asciiTheme="majorHAnsi" w:hAnsiTheme="majorHAnsi"/>
          <w:color w:val="000000" w:themeColor="text1"/>
          <w:sz w:val="22"/>
          <w:szCs w:val="22"/>
          <w:lang w:val="en-GB"/>
        </w:rPr>
        <w:t xml:space="preserve"> </w:t>
      </w:r>
      <w:r w:rsidR="0043364C">
        <w:rPr>
          <w:rFonts w:asciiTheme="majorHAnsi" w:hAnsiTheme="majorHAnsi"/>
          <w:color w:val="000000" w:themeColor="text1"/>
          <w:sz w:val="22"/>
          <w:szCs w:val="22"/>
          <w:lang w:val="en-GB"/>
        </w:rPr>
        <w:t>Official</w:t>
      </w:r>
      <w:r w:rsidR="0043364C" w:rsidRPr="00B443E5">
        <w:rPr>
          <w:rFonts w:asciiTheme="majorHAnsi" w:hAnsiTheme="majorHAnsi"/>
          <w:color w:val="000000" w:themeColor="text1"/>
          <w:sz w:val="22"/>
          <w:szCs w:val="22"/>
          <w:lang w:val="en-GB"/>
        </w:rPr>
        <w:t xml:space="preserve"> Passenger Cars </w:t>
      </w:r>
      <w:r w:rsidR="00B8431B" w:rsidRPr="00B443E5">
        <w:rPr>
          <w:rFonts w:asciiTheme="majorHAnsi" w:hAnsiTheme="majorHAnsi"/>
          <w:color w:val="000000" w:themeColor="text1"/>
          <w:sz w:val="22"/>
          <w:szCs w:val="22"/>
          <w:lang w:val="en-GB"/>
        </w:rPr>
        <w:t xml:space="preserve">in the </w:t>
      </w:r>
      <w:r w:rsidR="0043364C" w:rsidRPr="00B443E5">
        <w:rPr>
          <w:rFonts w:asciiTheme="majorHAnsi" w:hAnsiTheme="majorHAnsi"/>
          <w:color w:val="000000" w:themeColor="text1"/>
          <w:sz w:val="22"/>
          <w:szCs w:val="22"/>
          <w:lang w:val="en-GB"/>
        </w:rPr>
        <w:t xml:space="preserve">Administrative Bodies </w:t>
      </w:r>
      <w:r w:rsidR="00B8431B" w:rsidRPr="00B443E5">
        <w:rPr>
          <w:rFonts w:asciiTheme="majorHAnsi" w:hAnsiTheme="majorHAnsi"/>
          <w:color w:val="000000" w:themeColor="text1"/>
          <w:sz w:val="22"/>
          <w:szCs w:val="22"/>
          <w:lang w:val="en-GB"/>
        </w:rPr>
        <w:t xml:space="preserve">of FBiH, the </w:t>
      </w:r>
      <w:r w:rsidR="0043364C">
        <w:rPr>
          <w:rFonts w:asciiTheme="majorHAnsi" w:hAnsiTheme="majorHAnsi"/>
          <w:color w:val="000000" w:themeColor="text1"/>
          <w:sz w:val="22"/>
          <w:szCs w:val="22"/>
          <w:lang w:val="en-GB"/>
        </w:rPr>
        <w:t>Regulation</w:t>
      </w:r>
      <w:r w:rsidR="00B8431B" w:rsidRPr="00B443E5">
        <w:rPr>
          <w:rFonts w:asciiTheme="majorHAnsi" w:hAnsiTheme="majorHAnsi"/>
          <w:color w:val="000000" w:themeColor="text1"/>
          <w:sz w:val="22"/>
          <w:szCs w:val="22"/>
          <w:lang w:val="en-GB"/>
        </w:rPr>
        <w:t xml:space="preserve"> on </w:t>
      </w:r>
      <w:r w:rsidR="0043364C" w:rsidRPr="00B443E5">
        <w:rPr>
          <w:rFonts w:asciiTheme="majorHAnsi" w:hAnsiTheme="majorHAnsi"/>
          <w:color w:val="000000" w:themeColor="text1"/>
          <w:sz w:val="22"/>
          <w:szCs w:val="22"/>
          <w:lang w:val="en-GB"/>
        </w:rPr>
        <w:t xml:space="preserve">Mandatory Content </w:t>
      </w:r>
      <w:r w:rsidR="00B8431B" w:rsidRPr="00B443E5">
        <w:rPr>
          <w:rFonts w:asciiTheme="majorHAnsi" w:hAnsiTheme="majorHAnsi"/>
          <w:color w:val="000000" w:themeColor="text1"/>
          <w:sz w:val="22"/>
          <w:szCs w:val="22"/>
          <w:lang w:val="en-GB"/>
        </w:rPr>
        <w:t xml:space="preserve">and </w:t>
      </w:r>
      <w:r w:rsidR="0043364C" w:rsidRPr="00B443E5">
        <w:rPr>
          <w:rFonts w:asciiTheme="majorHAnsi" w:hAnsiTheme="majorHAnsi"/>
          <w:color w:val="000000" w:themeColor="text1"/>
          <w:sz w:val="22"/>
          <w:szCs w:val="22"/>
          <w:lang w:val="en-GB"/>
        </w:rPr>
        <w:t xml:space="preserve">Manner </w:t>
      </w:r>
      <w:r w:rsidR="00B8431B" w:rsidRPr="00B443E5">
        <w:rPr>
          <w:rFonts w:asciiTheme="majorHAnsi" w:hAnsiTheme="majorHAnsi"/>
          <w:color w:val="000000" w:themeColor="text1"/>
          <w:sz w:val="22"/>
          <w:szCs w:val="22"/>
          <w:lang w:val="en-GB"/>
        </w:rPr>
        <w:t xml:space="preserve">of </w:t>
      </w:r>
      <w:r w:rsidR="0043364C" w:rsidRPr="00B443E5">
        <w:rPr>
          <w:rFonts w:asciiTheme="majorHAnsi" w:hAnsiTheme="majorHAnsi"/>
          <w:color w:val="000000" w:themeColor="text1"/>
          <w:sz w:val="22"/>
          <w:szCs w:val="22"/>
          <w:lang w:val="en-GB"/>
        </w:rPr>
        <w:t xml:space="preserve">Filling </w:t>
      </w:r>
      <w:r w:rsidR="00B8431B" w:rsidRPr="00B443E5">
        <w:rPr>
          <w:rFonts w:asciiTheme="majorHAnsi" w:hAnsiTheme="majorHAnsi"/>
          <w:color w:val="000000" w:themeColor="text1"/>
          <w:sz w:val="22"/>
          <w:szCs w:val="22"/>
          <w:lang w:val="en-GB"/>
        </w:rPr>
        <w:t xml:space="preserve">in </w:t>
      </w:r>
      <w:r w:rsidR="0043364C" w:rsidRPr="00B443E5">
        <w:rPr>
          <w:rFonts w:asciiTheme="majorHAnsi" w:hAnsiTheme="majorHAnsi"/>
          <w:color w:val="000000" w:themeColor="text1"/>
          <w:sz w:val="22"/>
          <w:szCs w:val="22"/>
          <w:lang w:val="en-GB"/>
        </w:rPr>
        <w:t xml:space="preserve">Travel </w:t>
      </w:r>
      <w:r w:rsidR="0043364C">
        <w:rPr>
          <w:rFonts w:asciiTheme="majorHAnsi" w:hAnsiTheme="majorHAnsi"/>
          <w:color w:val="000000" w:themeColor="text1"/>
          <w:sz w:val="22"/>
          <w:szCs w:val="22"/>
          <w:lang w:val="en-GB"/>
        </w:rPr>
        <w:t xml:space="preserve">Order </w:t>
      </w:r>
      <w:r w:rsidR="0043364C">
        <w:rPr>
          <w:rFonts w:asciiTheme="majorHAnsi" w:hAnsiTheme="majorHAnsi"/>
          <w:color w:val="000000" w:themeColor="text1"/>
          <w:sz w:val="22"/>
          <w:szCs w:val="22"/>
          <w:lang w:val="en-GB"/>
        </w:rPr>
        <w:lastRenderedPageBreak/>
        <w:t>Forms</w:t>
      </w:r>
      <w:r>
        <w:rPr>
          <w:rFonts w:asciiTheme="majorHAnsi" w:hAnsiTheme="majorHAnsi"/>
          <w:color w:val="000000" w:themeColor="text1"/>
          <w:sz w:val="22"/>
          <w:szCs w:val="22"/>
          <w:lang w:val="en-GB"/>
        </w:rPr>
        <w:t>,</w:t>
      </w:r>
      <w:r w:rsidR="0043364C" w:rsidRPr="00B443E5">
        <w:rPr>
          <w:rFonts w:asciiTheme="majorHAnsi" w:hAnsiTheme="majorHAnsi"/>
          <w:color w:val="000000" w:themeColor="text1"/>
          <w:sz w:val="22"/>
          <w:szCs w:val="22"/>
          <w:lang w:val="en-GB"/>
        </w:rPr>
        <w:t xml:space="preserve"> </w:t>
      </w:r>
      <w:r w:rsidR="00B8431B" w:rsidRPr="00B443E5">
        <w:rPr>
          <w:rFonts w:asciiTheme="majorHAnsi" w:hAnsiTheme="majorHAnsi"/>
          <w:color w:val="000000" w:themeColor="text1"/>
          <w:sz w:val="22"/>
          <w:szCs w:val="22"/>
          <w:lang w:val="en-GB"/>
        </w:rPr>
        <w:t xml:space="preserve">and the </w:t>
      </w:r>
      <w:r w:rsidRPr="00B443E5">
        <w:rPr>
          <w:rFonts w:asciiTheme="majorHAnsi" w:hAnsiTheme="majorHAnsi"/>
          <w:color w:val="000000" w:themeColor="text1"/>
          <w:sz w:val="22"/>
          <w:szCs w:val="22"/>
          <w:lang w:val="en-GB"/>
        </w:rPr>
        <w:t>Regulation on the Conditions, Methods of Use and Procurement</w:t>
      </w:r>
      <w:r>
        <w:rPr>
          <w:rFonts w:asciiTheme="majorHAnsi" w:hAnsiTheme="majorHAnsi"/>
          <w:color w:val="000000" w:themeColor="text1"/>
          <w:sz w:val="22"/>
          <w:szCs w:val="22"/>
          <w:lang w:val="en-GB"/>
        </w:rPr>
        <w:t xml:space="preserve"> of</w:t>
      </w:r>
      <w:r w:rsidRPr="00B443E5">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Official</w:t>
      </w:r>
      <w:r w:rsidRPr="00B443E5">
        <w:rPr>
          <w:rFonts w:asciiTheme="majorHAnsi" w:hAnsiTheme="majorHAnsi"/>
          <w:color w:val="000000" w:themeColor="text1"/>
          <w:sz w:val="22"/>
          <w:szCs w:val="22"/>
          <w:lang w:val="en-GB"/>
        </w:rPr>
        <w:t xml:space="preserve"> Passenger Cars</w:t>
      </w:r>
      <w:r w:rsidR="00B8431B" w:rsidRPr="00B443E5">
        <w:rPr>
          <w:rFonts w:asciiTheme="majorHAnsi" w:hAnsiTheme="majorHAnsi"/>
          <w:color w:val="000000" w:themeColor="text1"/>
          <w:sz w:val="22"/>
          <w:szCs w:val="22"/>
          <w:lang w:val="en-GB"/>
        </w:rPr>
        <w:t xml:space="preserve"> of the Ministry;</w:t>
      </w:r>
      <w:r w:rsidR="002A3C63" w:rsidRPr="00B443E5">
        <w:rPr>
          <w:rStyle w:val="FootnoteReference"/>
          <w:rFonts w:asciiTheme="majorHAnsi" w:hAnsiTheme="majorHAnsi"/>
          <w:color w:val="000000" w:themeColor="text1"/>
          <w:sz w:val="22"/>
          <w:szCs w:val="22"/>
          <w:lang w:val="en-GB"/>
        </w:rPr>
        <w:footnoteReference w:id="12"/>
      </w:r>
    </w:p>
    <w:p w:rsidR="000D4951" w:rsidRPr="00B443E5" w:rsidRDefault="000D4951" w:rsidP="000D4951">
      <w:pPr>
        <w:pStyle w:val="ListParagraph"/>
        <w:numPr>
          <w:ilvl w:val="0"/>
          <w:numId w:val="31"/>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The Ministry for Refugees and Displaced Persons of </w:t>
      </w:r>
      <w:r w:rsidR="00B443E5">
        <w:rPr>
          <w:rFonts w:asciiTheme="majorHAnsi" w:hAnsiTheme="majorHAnsi"/>
          <w:color w:val="000000" w:themeColor="text1"/>
          <w:sz w:val="22"/>
          <w:szCs w:val="22"/>
          <w:lang w:val="en-GB"/>
        </w:rPr>
        <w:t>RS</w:t>
      </w:r>
      <w:r w:rsidRPr="00B443E5">
        <w:rPr>
          <w:rFonts w:asciiTheme="majorHAnsi" w:hAnsiTheme="majorHAnsi"/>
          <w:color w:val="000000" w:themeColor="text1"/>
          <w:sz w:val="22"/>
          <w:szCs w:val="22"/>
          <w:lang w:val="en-GB"/>
        </w:rPr>
        <w:t xml:space="preserve"> failed to establish criteria for funding projects that </w:t>
      </w:r>
      <w:r w:rsidR="001F30D1">
        <w:rPr>
          <w:rFonts w:asciiTheme="majorHAnsi" w:hAnsiTheme="majorHAnsi"/>
          <w:color w:val="000000" w:themeColor="text1"/>
          <w:sz w:val="22"/>
          <w:szCs w:val="22"/>
          <w:lang w:val="en-GB"/>
        </w:rPr>
        <w:t xml:space="preserve">are </w:t>
      </w:r>
      <w:r w:rsidR="005423F1">
        <w:rPr>
          <w:rFonts w:asciiTheme="majorHAnsi" w:hAnsiTheme="majorHAnsi"/>
          <w:color w:val="000000" w:themeColor="text1"/>
          <w:sz w:val="22"/>
          <w:szCs w:val="22"/>
          <w:lang w:val="en-GB"/>
        </w:rPr>
        <w:t>classified</w:t>
      </w:r>
      <w:r w:rsidR="001F30D1">
        <w:rPr>
          <w:rFonts w:asciiTheme="majorHAnsi" w:hAnsiTheme="majorHAnsi"/>
          <w:color w:val="000000" w:themeColor="text1"/>
          <w:sz w:val="22"/>
          <w:szCs w:val="22"/>
          <w:lang w:val="en-GB"/>
        </w:rPr>
        <w:t xml:space="preserve"> as</w:t>
      </w:r>
      <w:r w:rsidRPr="00B443E5">
        <w:rPr>
          <w:rFonts w:asciiTheme="majorHAnsi" w:hAnsiTheme="majorHAnsi"/>
          <w:color w:val="000000" w:themeColor="text1"/>
          <w:sz w:val="22"/>
          <w:szCs w:val="22"/>
          <w:lang w:val="en-GB"/>
        </w:rPr>
        <w:t xml:space="preserve"> grant</w:t>
      </w:r>
      <w:r w:rsidR="001F30D1">
        <w:rPr>
          <w:rFonts w:asciiTheme="majorHAnsi" w:hAnsiTheme="majorHAnsi"/>
          <w:color w:val="000000" w:themeColor="text1"/>
          <w:sz w:val="22"/>
          <w:szCs w:val="22"/>
          <w:lang w:val="en-GB"/>
        </w:rPr>
        <w:t>s</w:t>
      </w:r>
      <w:r w:rsidRPr="00B443E5">
        <w:rPr>
          <w:rFonts w:asciiTheme="majorHAnsi" w:hAnsiTheme="majorHAnsi"/>
          <w:color w:val="000000" w:themeColor="text1"/>
          <w:sz w:val="22"/>
          <w:szCs w:val="22"/>
          <w:lang w:val="en-GB"/>
        </w:rPr>
        <w:t>;</w:t>
      </w:r>
      <w:r w:rsidRPr="00B443E5">
        <w:rPr>
          <w:rStyle w:val="FootnoteReference"/>
          <w:rFonts w:asciiTheme="majorHAnsi" w:hAnsiTheme="majorHAnsi"/>
          <w:color w:val="000000" w:themeColor="text1"/>
          <w:sz w:val="22"/>
          <w:szCs w:val="22"/>
          <w:lang w:val="en-GB"/>
        </w:rPr>
        <w:footnoteReference w:id="13"/>
      </w:r>
    </w:p>
    <w:p w:rsidR="000D4951" w:rsidRPr="00B443E5" w:rsidRDefault="000D4951" w:rsidP="000D4951">
      <w:pPr>
        <w:pStyle w:val="ListParagraph"/>
        <w:numPr>
          <w:ilvl w:val="0"/>
          <w:numId w:val="31"/>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Planning, </w:t>
      </w:r>
      <w:r w:rsidR="00C166E5">
        <w:rPr>
          <w:rFonts w:asciiTheme="majorHAnsi" w:hAnsiTheme="majorHAnsi"/>
          <w:color w:val="000000" w:themeColor="text1"/>
          <w:sz w:val="22"/>
          <w:szCs w:val="22"/>
          <w:lang w:val="en-GB"/>
        </w:rPr>
        <w:t>awarding</w:t>
      </w:r>
      <w:r w:rsidRPr="00B443E5">
        <w:rPr>
          <w:rFonts w:asciiTheme="majorHAnsi" w:hAnsiTheme="majorHAnsi"/>
          <w:color w:val="000000" w:themeColor="text1"/>
          <w:sz w:val="22"/>
          <w:szCs w:val="22"/>
          <w:lang w:val="en-GB"/>
        </w:rPr>
        <w:t>, reporting</w:t>
      </w:r>
      <w:r w:rsidR="00C166E5">
        <w:rPr>
          <w:rFonts w:asciiTheme="majorHAnsi" w:hAnsiTheme="majorHAnsi"/>
          <w:color w:val="000000" w:themeColor="text1"/>
          <w:sz w:val="22"/>
          <w:szCs w:val="22"/>
          <w:lang w:val="en-GB"/>
        </w:rPr>
        <w:t xml:space="preserve"> on</w:t>
      </w:r>
      <w:r w:rsidRPr="00B443E5">
        <w:rPr>
          <w:rFonts w:asciiTheme="majorHAnsi" w:hAnsiTheme="majorHAnsi"/>
          <w:color w:val="000000" w:themeColor="text1"/>
          <w:sz w:val="22"/>
          <w:szCs w:val="22"/>
          <w:lang w:val="en-GB"/>
        </w:rPr>
        <w:t xml:space="preserve"> and control</w:t>
      </w:r>
      <w:r w:rsidR="00C166E5">
        <w:rPr>
          <w:rFonts w:asciiTheme="majorHAnsi" w:hAnsiTheme="majorHAnsi"/>
          <w:color w:val="000000" w:themeColor="text1"/>
          <w:sz w:val="22"/>
          <w:szCs w:val="22"/>
          <w:lang w:val="en-GB"/>
        </w:rPr>
        <w:t xml:space="preserve"> of</w:t>
      </w:r>
      <w:r w:rsidRPr="00B443E5">
        <w:rPr>
          <w:rFonts w:asciiTheme="majorHAnsi" w:hAnsiTheme="majorHAnsi"/>
          <w:color w:val="000000" w:themeColor="text1"/>
          <w:sz w:val="22"/>
          <w:szCs w:val="22"/>
          <w:lang w:val="en-GB"/>
        </w:rPr>
        <w:t xml:space="preserve"> spending </w:t>
      </w:r>
      <w:r w:rsidR="00C166E5">
        <w:rPr>
          <w:rFonts w:asciiTheme="majorHAnsi" w:hAnsiTheme="majorHAnsi"/>
          <w:color w:val="000000" w:themeColor="text1"/>
          <w:sz w:val="22"/>
          <w:szCs w:val="22"/>
          <w:lang w:val="en-GB"/>
        </w:rPr>
        <w:t>of the</w:t>
      </w:r>
      <w:r w:rsidRPr="00B443E5">
        <w:rPr>
          <w:rFonts w:asciiTheme="majorHAnsi" w:hAnsiTheme="majorHAnsi"/>
          <w:color w:val="000000" w:themeColor="text1"/>
          <w:sz w:val="22"/>
          <w:szCs w:val="22"/>
          <w:lang w:val="en-GB"/>
        </w:rPr>
        <w:t xml:space="preserve"> grant has not been </w:t>
      </w:r>
      <w:r w:rsidR="00C166E5">
        <w:rPr>
          <w:rFonts w:asciiTheme="majorHAnsi" w:hAnsiTheme="majorHAnsi"/>
          <w:color w:val="000000" w:themeColor="text1"/>
          <w:sz w:val="22"/>
          <w:szCs w:val="22"/>
          <w:lang w:val="en-GB"/>
        </w:rPr>
        <w:t>done</w:t>
      </w:r>
      <w:r w:rsidRPr="00B443E5">
        <w:rPr>
          <w:rFonts w:asciiTheme="majorHAnsi" w:hAnsiTheme="majorHAnsi"/>
          <w:color w:val="000000" w:themeColor="text1"/>
          <w:sz w:val="22"/>
          <w:szCs w:val="22"/>
          <w:lang w:val="en-GB"/>
        </w:rPr>
        <w:t xml:space="preserve"> in accordance with the </w:t>
      </w:r>
      <w:r w:rsidR="00C166E5" w:rsidRPr="00B443E5">
        <w:rPr>
          <w:rFonts w:asciiTheme="majorHAnsi" w:hAnsiTheme="majorHAnsi"/>
          <w:color w:val="000000" w:themeColor="text1"/>
          <w:sz w:val="22"/>
          <w:szCs w:val="22"/>
          <w:lang w:val="en-GB"/>
        </w:rPr>
        <w:t xml:space="preserve">Methodology </w:t>
      </w:r>
      <w:r w:rsidR="00C166E5">
        <w:rPr>
          <w:rFonts w:asciiTheme="majorHAnsi" w:hAnsiTheme="majorHAnsi"/>
          <w:color w:val="000000" w:themeColor="text1"/>
          <w:sz w:val="22"/>
          <w:szCs w:val="22"/>
          <w:lang w:val="en-GB"/>
        </w:rPr>
        <w:t>for Managing</w:t>
      </w:r>
      <w:r w:rsidRPr="00B443E5">
        <w:rPr>
          <w:rFonts w:asciiTheme="majorHAnsi" w:hAnsiTheme="majorHAnsi"/>
          <w:color w:val="000000" w:themeColor="text1"/>
          <w:sz w:val="22"/>
          <w:szCs w:val="22"/>
          <w:lang w:val="en-GB"/>
        </w:rPr>
        <w:t xml:space="preserve"> Grant</w:t>
      </w:r>
      <w:r w:rsidR="00C166E5">
        <w:rPr>
          <w:rFonts w:asciiTheme="majorHAnsi" w:hAnsiTheme="majorHAnsi"/>
          <w:color w:val="000000" w:themeColor="text1"/>
          <w:sz w:val="22"/>
          <w:szCs w:val="22"/>
          <w:lang w:val="en-GB"/>
        </w:rPr>
        <w:t xml:space="preserve">s for </w:t>
      </w:r>
      <w:r w:rsidRPr="00B443E5">
        <w:rPr>
          <w:rFonts w:asciiTheme="majorHAnsi" w:hAnsiTheme="majorHAnsi"/>
          <w:color w:val="000000" w:themeColor="text1"/>
          <w:sz w:val="22"/>
          <w:szCs w:val="22"/>
          <w:lang w:val="en-GB"/>
        </w:rPr>
        <w:t>Program</w:t>
      </w:r>
      <w:r w:rsidR="00C166E5">
        <w:rPr>
          <w:rFonts w:asciiTheme="majorHAnsi" w:hAnsiTheme="majorHAnsi"/>
          <w:color w:val="000000" w:themeColor="text1"/>
          <w:sz w:val="22"/>
          <w:szCs w:val="22"/>
          <w:lang w:val="en-GB"/>
        </w:rPr>
        <w:t>mes</w:t>
      </w:r>
      <w:r w:rsidRPr="00B443E5">
        <w:rPr>
          <w:rFonts w:asciiTheme="majorHAnsi" w:hAnsiTheme="majorHAnsi"/>
          <w:color w:val="000000" w:themeColor="text1"/>
          <w:sz w:val="22"/>
          <w:szCs w:val="22"/>
          <w:lang w:val="en-GB"/>
        </w:rPr>
        <w:t xml:space="preserve"> and </w:t>
      </w:r>
      <w:r w:rsidR="00C166E5" w:rsidRPr="00B443E5">
        <w:rPr>
          <w:rFonts w:asciiTheme="majorHAnsi" w:hAnsiTheme="majorHAnsi"/>
          <w:color w:val="000000" w:themeColor="text1"/>
          <w:sz w:val="22"/>
          <w:szCs w:val="22"/>
          <w:lang w:val="en-GB"/>
        </w:rPr>
        <w:t xml:space="preserve">Projects Funded </w:t>
      </w:r>
      <w:r w:rsidR="00C166E5">
        <w:rPr>
          <w:rFonts w:asciiTheme="majorHAnsi" w:hAnsiTheme="majorHAnsi"/>
          <w:color w:val="000000" w:themeColor="text1"/>
          <w:sz w:val="22"/>
          <w:szCs w:val="22"/>
          <w:lang w:val="en-GB"/>
        </w:rPr>
        <w:t>or C</w:t>
      </w:r>
      <w:r w:rsidRPr="00B443E5">
        <w:rPr>
          <w:rFonts w:asciiTheme="majorHAnsi" w:hAnsiTheme="majorHAnsi"/>
          <w:color w:val="000000" w:themeColor="text1"/>
          <w:sz w:val="22"/>
          <w:szCs w:val="22"/>
          <w:lang w:val="en-GB"/>
        </w:rPr>
        <w:t>o</w:t>
      </w:r>
      <w:r w:rsidR="00C166E5">
        <w:rPr>
          <w:rFonts w:asciiTheme="majorHAnsi" w:hAnsiTheme="majorHAnsi"/>
          <w:color w:val="000000" w:themeColor="text1"/>
          <w:sz w:val="22"/>
          <w:szCs w:val="22"/>
          <w:lang w:val="en-GB"/>
        </w:rPr>
        <w:t>-funded from the</w:t>
      </w:r>
      <w:r w:rsidRPr="00B443E5">
        <w:rPr>
          <w:rFonts w:asciiTheme="majorHAnsi" w:hAnsiTheme="majorHAnsi"/>
          <w:color w:val="000000" w:themeColor="text1"/>
          <w:sz w:val="22"/>
          <w:szCs w:val="22"/>
          <w:lang w:val="en-GB"/>
        </w:rPr>
        <w:t xml:space="preserve"> </w:t>
      </w:r>
      <w:r w:rsidR="00C166E5" w:rsidRPr="00B443E5">
        <w:rPr>
          <w:rFonts w:asciiTheme="majorHAnsi" w:hAnsiTheme="majorHAnsi"/>
          <w:color w:val="000000" w:themeColor="text1"/>
          <w:sz w:val="22"/>
          <w:szCs w:val="22"/>
          <w:lang w:val="en-GB"/>
        </w:rPr>
        <w:t xml:space="preserve">Budget </w:t>
      </w:r>
      <w:r w:rsidR="00C166E5">
        <w:rPr>
          <w:rFonts w:asciiTheme="majorHAnsi" w:hAnsiTheme="majorHAnsi"/>
          <w:color w:val="000000" w:themeColor="text1"/>
          <w:sz w:val="22"/>
          <w:szCs w:val="22"/>
          <w:lang w:val="en-GB"/>
        </w:rPr>
        <w:t>of</w:t>
      </w:r>
      <w:r w:rsidR="00C166E5" w:rsidRPr="00B443E5">
        <w:rPr>
          <w:rFonts w:asciiTheme="majorHAnsi" w:hAnsiTheme="majorHAnsi"/>
          <w:color w:val="000000" w:themeColor="text1"/>
          <w:sz w:val="22"/>
          <w:szCs w:val="22"/>
          <w:lang w:val="en-GB"/>
        </w:rPr>
        <w:t xml:space="preserve"> </w:t>
      </w:r>
      <w:r w:rsidR="00B443E5">
        <w:rPr>
          <w:rFonts w:asciiTheme="majorHAnsi" w:hAnsiTheme="majorHAnsi"/>
          <w:color w:val="000000" w:themeColor="text1"/>
          <w:sz w:val="22"/>
          <w:szCs w:val="22"/>
          <w:lang w:val="en-GB"/>
        </w:rPr>
        <w:t>RS</w:t>
      </w:r>
      <w:r w:rsidRPr="00B443E5">
        <w:rPr>
          <w:rFonts w:asciiTheme="majorHAnsi" w:hAnsiTheme="majorHAnsi"/>
          <w:color w:val="000000" w:themeColor="text1"/>
          <w:sz w:val="22"/>
          <w:szCs w:val="22"/>
          <w:lang w:val="en-GB"/>
        </w:rPr>
        <w:t>;</w:t>
      </w:r>
      <w:r w:rsidRPr="00B443E5">
        <w:rPr>
          <w:rStyle w:val="FootnoteReference"/>
          <w:rFonts w:asciiTheme="majorHAnsi" w:hAnsiTheme="majorHAnsi"/>
          <w:color w:val="000000" w:themeColor="text1"/>
          <w:sz w:val="22"/>
          <w:szCs w:val="22"/>
          <w:lang w:val="en-GB"/>
        </w:rPr>
        <w:footnoteReference w:id="14"/>
      </w:r>
    </w:p>
    <w:p w:rsidR="000D4951" w:rsidRPr="00B443E5" w:rsidRDefault="000D4951" w:rsidP="000D4951">
      <w:pPr>
        <w:pStyle w:val="ListParagraph"/>
        <w:numPr>
          <w:ilvl w:val="0"/>
          <w:numId w:val="31"/>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The audit found irregularities in the implementation of public procurement procedures in the District Commercial Court in Banja Luka, the Ministry</w:t>
      </w:r>
      <w:r w:rsidR="00C166E5">
        <w:rPr>
          <w:rFonts w:asciiTheme="majorHAnsi" w:hAnsiTheme="majorHAnsi"/>
          <w:color w:val="000000" w:themeColor="text1"/>
          <w:sz w:val="22"/>
          <w:szCs w:val="22"/>
          <w:lang w:val="en-GB"/>
        </w:rPr>
        <w:t>, and the</w:t>
      </w:r>
      <w:r w:rsidRPr="00B443E5">
        <w:rPr>
          <w:rFonts w:asciiTheme="majorHAnsi" w:hAnsiTheme="majorHAnsi"/>
          <w:color w:val="000000" w:themeColor="text1"/>
          <w:sz w:val="22"/>
          <w:szCs w:val="22"/>
          <w:lang w:val="en-GB"/>
        </w:rPr>
        <w:t xml:space="preserve"> Basic Court in Banja Luka;</w:t>
      </w:r>
      <w:r w:rsidRPr="00B443E5">
        <w:rPr>
          <w:rStyle w:val="FootnoteReference"/>
          <w:rFonts w:asciiTheme="majorHAnsi" w:hAnsiTheme="majorHAnsi"/>
          <w:color w:val="000000" w:themeColor="text1"/>
          <w:sz w:val="22"/>
          <w:szCs w:val="22"/>
          <w:lang w:val="en-GB"/>
        </w:rPr>
        <w:footnoteReference w:id="15"/>
      </w:r>
    </w:p>
    <w:p w:rsidR="000D4951" w:rsidRPr="00B443E5" w:rsidRDefault="000D4951" w:rsidP="000D4951">
      <w:pPr>
        <w:pStyle w:val="ListParagraph"/>
        <w:numPr>
          <w:ilvl w:val="0"/>
          <w:numId w:val="31"/>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Institutions </w:t>
      </w:r>
      <w:r w:rsidR="00C166E5">
        <w:rPr>
          <w:rFonts w:asciiTheme="majorHAnsi" w:hAnsiTheme="majorHAnsi"/>
          <w:color w:val="000000" w:themeColor="text1"/>
          <w:sz w:val="22"/>
          <w:szCs w:val="22"/>
          <w:lang w:val="en-GB"/>
        </w:rPr>
        <w:t>operating under the jurisdiction of</w:t>
      </w:r>
      <w:r w:rsidRPr="00B443E5">
        <w:rPr>
          <w:rFonts w:asciiTheme="majorHAnsi" w:hAnsiTheme="majorHAnsi"/>
          <w:color w:val="000000" w:themeColor="text1"/>
          <w:sz w:val="22"/>
          <w:szCs w:val="22"/>
          <w:lang w:val="en-GB"/>
        </w:rPr>
        <w:t xml:space="preserve"> the Ministry of Justice of </w:t>
      </w:r>
      <w:r w:rsidR="00B443E5">
        <w:rPr>
          <w:rFonts w:asciiTheme="majorHAnsi" w:hAnsiTheme="majorHAnsi"/>
          <w:color w:val="000000" w:themeColor="text1"/>
          <w:sz w:val="22"/>
          <w:szCs w:val="22"/>
          <w:lang w:val="en-GB"/>
        </w:rPr>
        <w:t>RS</w:t>
      </w:r>
      <w:r w:rsidRPr="00B443E5">
        <w:rPr>
          <w:rFonts w:asciiTheme="majorHAnsi" w:hAnsiTheme="majorHAnsi"/>
          <w:color w:val="000000" w:themeColor="text1"/>
          <w:sz w:val="22"/>
          <w:szCs w:val="22"/>
          <w:lang w:val="en-GB"/>
        </w:rPr>
        <w:t xml:space="preserve"> </w:t>
      </w:r>
      <w:r w:rsidR="00170D27" w:rsidRPr="00B443E5">
        <w:rPr>
          <w:rFonts w:asciiTheme="majorHAnsi" w:hAnsiTheme="majorHAnsi"/>
          <w:color w:val="000000" w:themeColor="text1"/>
          <w:sz w:val="22"/>
          <w:szCs w:val="22"/>
          <w:lang w:val="en-GB"/>
        </w:rPr>
        <w:t xml:space="preserve">in 2015 </w:t>
      </w:r>
      <w:r w:rsidR="00C166E5">
        <w:rPr>
          <w:rFonts w:asciiTheme="majorHAnsi" w:hAnsiTheme="majorHAnsi"/>
          <w:color w:val="000000" w:themeColor="text1"/>
          <w:sz w:val="22"/>
          <w:szCs w:val="22"/>
          <w:lang w:val="en-GB"/>
        </w:rPr>
        <w:t xml:space="preserve">generated liabilities </w:t>
      </w:r>
      <w:r w:rsidR="00170D27">
        <w:rPr>
          <w:rFonts w:asciiTheme="majorHAnsi" w:hAnsiTheme="majorHAnsi"/>
          <w:color w:val="000000" w:themeColor="text1"/>
          <w:sz w:val="22"/>
          <w:szCs w:val="22"/>
          <w:lang w:val="en-GB"/>
        </w:rPr>
        <w:t xml:space="preserve">greater than those </w:t>
      </w:r>
      <w:r w:rsidRPr="00B443E5">
        <w:rPr>
          <w:rFonts w:asciiTheme="majorHAnsi" w:hAnsiTheme="majorHAnsi"/>
          <w:color w:val="000000" w:themeColor="text1"/>
          <w:sz w:val="22"/>
          <w:szCs w:val="22"/>
          <w:lang w:val="en-GB"/>
        </w:rPr>
        <w:t xml:space="preserve">approved and available </w:t>
      </w:r>
      <w:r w:rsidR="00170D27">
        <w:rPr>
          <w:rFonts w:asciiTheme="majorHAnsi" w:hAnsiTheme="majorHAnsi"/>
          <w:color w:val="000000" w:themeColor="text1"/>
          <w:sz w:val="22"/>
          <w:szCs w:val="22"/>
          <w:lang w:val="en-GB"/>
        </w:rPr>
        <w:t xml:space="preserve">under the revised budget by </w:t>
      </w:r>
      <w:r w:rsidRPr="00B443E5">
        <w:rPr>
          <w:rFonts w:asciiTheme="majorHAnsi" w:hAnsiTheme="majorHAnsi"/>
          <w:color w:val="000000" w:themeColor="text1"/>
          <w:sz w:val="22"/>
          <w:szCs w:val="22"/>
          <w:lang w:val="en-GB"/>
        </w:rPr>
        <w:t xml:space="preserve">at least </w:t>
      </w:r>
      <w:r w:rsidR="00170D27">
        <w:rPr>
          <w:rFonts w:asciiTheme="majorHAnsi" w:hAnsiTheme="majorHAnsi"/>
          <w:color w:val="000000" w:themeColor="text1"/>
          <w:sz w:val="22"/>
          <w:szCs w:val="22"/>
          <w:lang w:val="en-GB"/>
        </w:rPr>
        <w:t xml:space="preserve">BAM </w:t>
      </w:r>
      <w:r w:rsidRPr="00B443E5">
        <w:rPr>
          <w:rFonts w:asciiTheme="majorHAnsi" w:hAnsiTheme="majorHAnsi"/>
          <w:color w:val="000000" w:themeColor="text1"/>
          <w:sz w:val="22"/>
          <w:szCs w:val="22"/>
          <w:lang w:val="en-GB"/>
        </w:rPr>
        <w:t xml:space="preserve">1,363,270, </w:t>
      </w:r>
      <w:r w:rsidR="00170D27">
        <w:rPr>
          <w:rFonts w:asciiTheme="majorHAnsi" w:hAnsiTheme="majorHAnsi"/>
          <w:color w:val="000000" w:themeColor="text1"/>
          <w:sz w:val="22"/>
          <w:szCs w:val="22"/>
          <w:lang w:val="en-GB"/>
        </w:rPr>
        <w:t>contrary to</w:t>
      </w:r>
      <w:r w:rsidRPr="00B443E5">
        <w:rPr>
          <w:rFonts w:asciiTheme="majorHAnsi" w:hAnsiTheme="majorHAnsi"/>
          <w:color w:val="000000" w:themeColor="text1"/>
          <w:sz w:val="22"/>
          <w:szCs w:val="22"/>
          <w:lang w:val="en-GB"/>
        </w:rPr>
        <w:t xml:space="preserve"> Article 40, paragraph (1) of the Law on Budget System of </w:t>
      </w:r>
      <w:r w:rsidR="00B443E5">
        <w:rPr>
          <w:rFonts w:asciiTheme="majorHAnsi" w:hAnsiTheme="majorHAnsi"/>
          <w:color w:val="000000" w:themeColor="text1"/>
          <w:sz w:val="22"/>
          <w:szCs w:val="22"/>
          <w:lang w:val="en-GB"/>
        </w:rPr>
        <w:t>RS</w:t>
      </w:r>
      <w:r w:rsidRPr="00B443E5">
        <w:rPr>
          <w:rFonts w:asciiTheme="majorHAnsi" w:hAnsiTheme="majorHAnsi"/>
          <w:color w:val="000000" w:themeColor="text1"/>
          <w:sz w:val="22"/>
          <w:szCs w:val="22"/>
          <w:lang w:val="en-GB"/>
        </w:rPr>
        <w:t>.</w:t>
      </w:r>
      <w:r w:rsidRPr="00B443E5">
        <w:rPr>
          <w:rStyle w:val="FootnoteReference"/>
          <w:rFonts w:asciiTheme="majorHAnsi" w:hAnsiTheme="majorHAnsi"/>
          <w:color w:val="000000" w:themeColor="text1"/>
          <w:sz w:val="22"/>
          <w:szCs w:val="22"/>
          <w:lang w:val="en-GB"/>
        </w:rPr>
        <w:footnoteReference w:id="16"/>
      </w:r>
    </w:p>
    <w:p w:rsidR="00A01886" w:rsidRPr="00B443E5" w:rsidRDefault="00A01886" w:rsidP="00754472">
      <w:pPr>
        <w:jc w:val="both"/>
        <w:rPr>
          <w:rFonts w:asciiTheme="majorHAnsi" w:hAnsiTheme="majorHAnsi"/>
          <w:i/>
          <w:color w:val="000000" w:themeColor="text1"/>
          <w:sz w:val="22"/>
          <w:szCs w:val="22"/>
          <w:lang w:val="en-GB"/>
        </w:rPr>
      </w:pPr>
    </w:p>
    <w:p w:rsidR="00A01886" w:rsidRPr="00B443E5" w:rsidRDefault="00B443E5" w:rsidP="00524092">
      <w:pPr>
        <w:ind w:firstLine="360"/>
        <w:jc w:val="both"/>
        <w:rPr>
          <w:rFonts w:asciiTheme="majorHAnsi" w:eastAsia="Calibri" w:hAnsiTheme="majorHAnsi" w:cs="Times New Roman"/>
          <w:i/>
          <w:sz w:val="22"/>
          <w:szCs w:val="22"/>
          <w:lang w:val="en-GB"/>
        </w:rPr>
      </w:pPr>
      <w:r>
        <w:rPr>
          <w:rFonts w:asciiTheme="majorHAnsi" w:eastAsia="Calibri" w:hAnsiTheme="majorHAnsi" w:cs="Times New Roman"/>
          <w:b/>
          <w:sz w:val="22"/>
          <w:szCs w:val="22"/>
          <w:lang w:val="en-GB"/>
        </w:rPr>
        <w:t xml:space="preserve">Conclusion: </w:t>
      </w:r>
      <w:r w:rsidR="00170D27">
        <w:rPr>
          <w:rFonts w:asciiTheme="majorHAnsi" w:eastAsia="Calibri" w:hAnsiTheme="majorHAnsi" w:cs="Times New Roman"/>
          <w:i/>
          <w:sz w:val="22"/>
          <w:szCs w:val="22"/>
          <w:lang w:val="en-GB"/>
        </w:rPr>
        <w:t>An</w:t>
      </w:r>
      <w:r w:rsidR="00A01886" w:rsidRPr="00B443E5">
        <w:rPr>
          <w:rFonts w:asciiTheme="majorHAnsi" w:eastAsia="Calibri" w:hAnsiTheme="majorHAnsi" w:cs="Times New Roman"/>
          <w:i/>
          <w:sz w:val="22"/>
          <w:szCs w:val="22"/>
          <w:lang w:val="en-GB"/>
        </w:rPr>
        <w:t xml:space="preserve"> </w:t>
      </w:r>
      <w:r w:rsidR="00170D27" w:rsidRPr="00B443E5">
        <w:rPr>
          <w:rFonts w:asciiTheme="majorHAnsi" w:eastAsia="Calibri" w:hAnsiTheme="majorHAnsi" w:cs="Times New Roman"/>
          <w:i/>
          <w:sz w:val="22"/>
          <w:szCs w:val="22"/>
          <w:lang w:val="en-GB"/>
        </w:rPr>
        <w:t xml:space="preserve">undesirable </w:t>
      </w:r>
      <w:r w:rsidR="00A01886" w:rsidRPr="00B443E5">
        <w:rPr>
          <w:rFonts w:asciiTheme="majorHAnsi" w:eastAsia="Calibri" w:hAnsiTheme="majorHAnsi" w:cs="Times New Roman"/>
          <w:i/>
          <w:sz w:val="22"/>
          <w:szCs w:val="22"/>
          <w:lang w:val="en-GB"/>
        </w:rPr>
        <w:t xml:space="preserve">practice </w:t>
      </w:r>
      <w:r w:rsidR="00170D27">
        <w:rPr>
          <w:rFonts w:asciiTheme="majorHAnsi" w:eastAsia="Calibri" w:hAnsiTheme="majorHAnsi" w:cs="Times New Roman"/>
          <w:i/>
          <w:sz w:val="22"/>
          <w:szCs w:val="22"/>
          <w:lang w:val="en-GB"/>
        </w:rPr>
        <w:t xml:space="preserve">has been </w:t>
      </w:r>
      <w:r w:rsidR="00BA628A">
        <w:rPr>
          <w:rFonts w:asciiTheme="majorHAnsi" w:eastAsia="Calibri" w:hAnsiTheme="majorHAnsi" w:cs="Times New Roman"/>
          <w:i/>
          <w:sz w:val="22"/>
          <w:szCs w:val="22"/>
          <w:lang w:val="en-GB"/>
        </w:rPr>
        <w:t>adopted</w:t>
      </w:r>
      <w:r w:rsidR="00170D27" w:rsidRPr="00B443E5">
        <w:rPr>
          <w:rFonts w:asciiTheme="majorHAnsi" w:eastAsia="Calibri" w:hAnsiTheme="majorHAnsi" w:cs="Times New Roman"/>
          <w:i/>
          <w:sz w:val="22"/>
          <w:szCs w:val="22"/>
          <w:lang w:val="en-GB"/>
        </w:rPr>
        <w:t xml:space="preserve"> </w:t>
      </w:r>
      <w:r w:rsidR="00170D27">
        <w:rPr>
          <w:rFonts w:asciiTheme="majorHAnsi" w:eastAsia="Calibri" w:hAnsiTheme="majorHAnsi" w:cs="Times New Roman"/>
          <w:i/>
          <w:sz w:val="22"/>
          <w:szCs w:val="22"/>
          <w:lang w:val="en-GB"/>
        </w:rPr>
        <w:t>where</w:t>
      </w:r>
      <w:r w:rsidR="00BA628A">
        <w:rPr>
          <w:rFonts w:asciiTheme="majorHAnsi" w:eastAsia="Calibri" w:hAnsiTheme="majorHAnsi" w:cs="Times New Roman"/>
          <w:i/>
          <w:sz w:val="22"/>
          <w:szCs w:val="22"/>
          <w:lang w:val="en-GB"/>
        </w:rPr>
        <w:t>in</w:t>
      </w:r>
      <w:r w:rsidR="00A01886" w:rsidRPr="00B443E5">
        <w:rPr>
          <w:rFonts w:asciiTheme="majorHAnsi" w:eastAsia="Calibri" w:hAnsiTheme="majorHAnsi" w:cs="Times New Roman"/>
          <w:i/>
          <w:sz w:val="22"/>
          <w:szCs w:val="22"/>
          <w:lang w:val="en-GB"/>
        </w:rPr>
        <w:t xml:space="preserve"> institutions </w:t>
      </w:r>
      <w:r w:rsidR="00170D27">
        <w:rPr>
          <w:rFonts w:asciiTheme="majorHAnsi" w:eastAsia="Calibri" w:hAnsiTheme="majorHAnsi" w:cs="Times New Roman"/>
          <w:i/>
          <w:sz w:val="22"/>
          <w:szCs w:val="22"/>
          <w:lang w:val="en-GB"/>
        </w:rPr>
        <w:t>do not disclose</w:t>
      </w:r>
      <w:r w:rsidR="00A01886" w:rsidRPr="00B443E5">
        <w:rPr>
          <w:rFonts w:asciiTheme="majorHAnsi" w:eastAsia="Calibri" w:hAnsiTheme="majorHAnsi" w:cs="Times New Roman"/>
          <w:i/>
          <w:sz w:val="22"/>
          <w:szCs w:val="22"/>
          <w:lang w:val="en-GB"/>
        </w:rPr>
        <w:t xml:space="preserve"> audit reports relating to them</w:t>
      </w:r>
      <w:r w:rsidR="00170D27">
        <w:rPr>
          <w:rFonts w:asciiTheme="majorHAnsi" w:eastAsia="Calibri" w:hAnsiTheme="majorHAnsi" w:cs="Times New Roman"/>
          <w:i/>
          <w:sz w:val="22"/>
          <w:szCs w:val="22"/>
          <w:lang w:val="en-GB"/>
        </w:rPr>
        <w:t>. Also,</w:t>
      </w:r>
      <w:r w:rsidR="00A01886" w:rsidRPr="00B443E5">
        <w:rPr>
          <w:rFonts w:asciiTheme="majorHAnsi" w:eastAsia="Calibri" w:hAnsiTheme="majorHAnsi" w:cs="Times New Roman"/>
          <w:i/>
          <w:sz w:val="22"/>
          <w:szCs w:val="22"/>
          <w:lang w:val="en-GB"/>
        </w:rPr>
        <w:t xml:space="preserve"> </w:t>
      </w:r>
      <w:r w:rsidR="00BA628A">
        <w:rPr>
          <w:rFonts w:asciiTheme="majorHAnsi" w:eastAsia="Calibri" w:hAnsiTheme="majorHAnsi" w:cs="Times New Roman"/>
          <w:i/>
          <w:sz w:val="22"/>
          <w:szCs w:val="22"/>
          <w:lang w:val="en-GB"/>
        </w:rPr>
        <w:t>it has been found that even though they have a recommendation implementation plan in place</w:t>
      </w:r>
      <w:r w:rsidR="00A01886" w:rsidRPr="00B443E5">
        <w:rPr>
          <w:rFonts w:asciiTheme="majorHAnsi" w:eastAsia="Calibri" w:hAnsiTheme="majorHAnsi" w:cs="Times New Roman"/>
          <w:i/>
          <w:sz w:val="22"/>
          <w:szCs w:val="22"/>
          <w:lang w:val="en-GB"/>
        </w:rPr>
        <w:t>,</w:t>
      </w:r>
      <w:r w:rsidR="00BA628A">
        <w:rPr>
          <w:rFonts w:asciiTheme="majorHAnsi" w:eastAsia="Calibri" w:hAnsiTheme="majorHAnsi" w:cs="Times New Roman"/>
          <w:i/>
          <w:sz w:val="22"/>
          <w:szCs w:val="22"/>
          <w:lang w:val="en-GB"/>
        </w:rPr>
        <w:t xml:space="preserve"> institutions often do not act on audit recommendations, causing recommendations to be</w:t>
      </w:r>
      <w:r w:rsidR="00A01886" w:rsidRPr="00B443E5">
        <w:rPr>
          <w:rFonts w:asciiTheme="majorHAnsi" w:eastAsia="Calibri" w:hAnsiTheme="majorHAnsi" w:cs="Times New Roman"/>
          <w:i/>
          <w:sz w:val="22"/>
          <w:szCs w:val="22"/>
          <w:lang w:val="en-GB"/>
        </w:rPr>
        <w:t xml:space="preserve"> repeated. One </w:t>
      </w:r>
      <w:r w:rsidR="007D670C">
        <w:rPr>
          <w:rFonts w:asciiTheme="majorHAnsi" w:eastAsia="Calibri" w:hAnsiTheme="majorHAnsi" w:cs="Times New Roman"/>
          <w:i/>
          <w:sz w:val="22"/>
          <w:szCs w:val="22"/>
          <w:lang w:val="en-GB"/>
        </w:rPr>
        <w:t xml:space="preserve">oft-repeated </w:t>
      </w:r>
      <w:r w:rsidR="00A01886" w:rsidRPr="00B443E5">
        <w:rPr>
          <w:rFonts w:asciiTheme="majorHAnsi" w:eastAsia="Calibri" w:hAnsiTheme="majorHAnsi" w:cs="Times New Roman"/>
          <w:i/>
          <w:sz w:val="22"/>
          <w:szCs w:val="22"/>
          <w:lang w:val="en-GB"/>
        </w:rPr>
        <w:t xml:space="preserve">recommendation </w:t>
      </w:r>
      <w:r w:rsidR="00B544D8">
        <w:rPr>
          <w:rFonts w:asciiTheme="majorHAnsi" w:eastAsia="Calibri" w:hAnsiTheme="majorHAnsi" w:cs="Times New Roman"/>
          <w:i/>
          <w:sz w:val="22"/>
          <w:szCs w:val="22"/>
          <w:lang w:val="en-GB"/>
        </w:rPr>
        <w:t>concerns</w:t>
      </w:r>
      <w:r w:rsidR="00A01886" w:rsidRPr="00B443E5">
        <w:rPr>
          <w:rFonts w:asciiTheme="majorHAnsi" w:eastAsia="Calibri" w:hAnsiTheme="majorHAnsi" w:cs="Times New Roman"/>
          <w:i/>
          <w:sz w:val="22"/>
          <w:szCs w:val="22"/>
          <w:lang w:val="en-GB"/>
        </w:rPr>
        <w:t xml:space="preserve"> the absence of internal audit.</w:t>
      </w:r>
    </w:p>
    <w:p w:rsidR="00A01886" w:rsidRPr="00B443E5" w:rsidRDefault="00A01886" w:rsidP="00A01886">
      <w:pPr>
        <w:jc w:val="both"/>
        <w:rPr>
          <w:rFonts w:asciiTheme="majorHAnsi" w:eastAsia="Calibri" w:hAnsiTheme="majorHAnsi" w:cs="Times New Roman"/>
          <w:i/>
          <w:sz w:val="22"/>
          <w:szCs w:val="22"/>
          <w:lang w:val="en-GB"/>
        </w:rPr>
      </w:pPr>
    </w:p>
    <w:p w:rsidR="00A01886" w:rsidRPr="00B443E5" w:rsidRDefault="00B443E5" w:rsidP="00524092">
      <w:pPr>
        <w:ind w:firstLine="360"/>
        <w:jc w:val="both"/>
        <w:rPr>
          <w:rFonts w:asciiTheme="majorHAnsi" w:eastAsia="Calibri" w:hAnsiTheme="majorHAnsi" w:cs="Times New Roman"/>
          <w:i/>
          <w:sz w:val="22"/>
          <w:szCs w:val="22"/>
          <w:lang w:val="en-GB"/>
        </w:rPr>
      </w:pPr>
      <w:r>
        <w:rPr>
          <w:rFonts w:asciiTheme="majorHAnsi" w:eastAsia="Calibri" w:hAnsiTheme="majorHAnsi" w:cs="Times New Roman"/>
          <w:b/>
          <w:sz w:val="22"/>
          <w:szCs w:val="22"/>
          <w:lang w:val="en-GB"/>
        </w:rPr>
        <w:t xml:space="preserve">Recommendation: </w:t>
      </w:r>
      <w:r w:rsidR="00BA628A">
        <w:rPr>
          <w:rFonts w:asciiTheme="majorHAnsi" w:eastAsia="Calibri" w:hAnsiTheme="majorHAnsi" w:cs="Times New Roman"/>
          <w:i/>
          <w:sz w:val="22"/>
          <w:szCs w:val="22"/>
          <w:lang w:val="en-GB"/>
        </w:rPr>
        <w:t>A</w:t>
      </w:r>
      <w:r w:rsidR="00A01886" w:rsidRPr="00B443E5">
        <w:rPr>
          <w:rFonts w:asciiTheme="majorHAnsi" w:eastAsia="Calibri" w:hAnsiTheme="majorHAnsi" w:cs="Times New Roman"/>
          <w:i/>
          <w:sz w:val="22"/>
          <w:szCs w:val="22"/>
          <w:lang w:val="en-GB"/>
        </w:rPr>
        <w:t>u</w:t>
      </w:r>
      <w:r w:rsidR="00B544D8">
        <w:rPr>
          <w:rFonts w:asciiTheme="majorHAnsi" w:eastAsia="Calibri" w:hAnsiTheme="majorHAnsi" w:cs="Times New Roman"/>
          <w:i/>
          <w:sz w:val="22"/>
          <w:szCs w:val="22"/>
          <w:lang w:val="en-GB"/>
        </w:rPr>
        <w:t xml:space="preserve">dit reports </w:t>
      </w:r>
      <w:r w:rsidR="00BA628A">
        <w:rPr>
          <w:rFonts w:asciiTheme="majorHAnsi" w:eastAsia="Calibri" w:hAnsiTheme="majorHAnsi" w:cs="Times New Roman"/>
          <w:i/>
          <w:sz w:val="22"/>
          <w:szCs w:val="22"/>
          <w:lang w:val="en-GB"/>
        </w:rPr>
        <w:t>should be made publicly available</w:t>
      </w:r>
      <w:r w:rsidR="0090320D">
        <w:rPr>
          <w:rFonts w:asciiTheme="majorHAnsi" w:eastAsia="Calibri" w:hAnsiTheme="majorHAnsi" w:cs="Times New Roman"/>
          <w:i/>
          <w:sz w:val="22"/>
          <w:szCs w:val="22"/>
          <w:lang w:val="en-GB"/>
        </w:rPr>
        <w:t xml:space="preserve"> </w:t>
      </w:r>
      <w:r w:rsidR="00B544D8">
        <w:rPr>
          <w:rFonts w:asciiTheme="majorHAnsi" w:eastAsia="Calibri" w:hAnsiTheme="majorHAnsi" w:cs="Times New Roman"/>
          <w:i/>
          <w:sz w:val="22"/>
          <w:szCs w:val="22"/>
          <w:lang w:val="en-GB"/>
        </w:rPr>
        <w:t>on the official web</w:t>
      </w:r>
      <w:r w:rsidR="00A01886" w:rsidRPr="00B443E5">
        <w:rPr>
          <w:rFonts w:asciiTheme="majorHAnsi" w:eastAsia="Calibri" w:hAnsiTheme="majorHAnsi" w:cs="Times New Roman"/>
          <w:i/>
          <w:sz w:val="22"/>
          <w:szCs w:val="22"/>
          <w:lang w:val="en-GB"/>
        </w:rPr>
        <w:t xml:space="preserve">sites of </w:t>
      </w:r>
      <w:r w:rsidR="00BA628A">
        <w:rPr>
          <w:rFonts w:asciiTheme="majorHAnsi" w:eastAsia="Calibri" w:hAnsiTheme="majorHAnsi" w:cs="Times New Roman"/>
          <w:i/>
          <w:sz w:val="22"/>
          <w:szCs w:val="22"/>
          <w:lang w:val="en-GB"/>
        </w:rPr>
        <w:t xml:space="preserve">the </w:t>
      </w:r>
      <w:r w:rsidR="00A01886" w:rsidRPr="00B443E5">
        <w:rPr>
          <w:rFonts w:asciiTheme="majorHAnsi" w:eastAsia="Calibri" w:hAnsiTheme="majorHAnsi" w:cs="Times New Roman"/>
          <w:i/>
          <w:sz w:val="22"/>
          <w:szCs w:val="22"/>
          <w:lang w:val="en-GB"/>
        </w:rPr>
        <w:t>institutions</w:t>
      </w:r>
      <w:r w:rsidR="00BA628A">
        <w:rPr>
          <w:rFonts w:asciiTheme="majorHAnsi" w:eastAsia="Calibri" w:hAnsiTheme="majorHAnsi" w:cs="Times New Roman"/>
          <w:i/>
          <w:sz w:val="22"/>
          <w:szCs w:val="22"/>
          <w:lang w:val="en-GB"/>
        </w:rPr>
        <w:t>, and a</w:t>
      </w:r>
      <w:r w:rsidR="00A01886" w:rsidRPr="00B443E5">
        <w:rPr>
          <w:rFonts w:asciiTheme="majorHAnsi" w:eastAsia="Calibri" w:hAnsiTheme="majorHAnsi" w:cs="Times New Roman"/>
          <w:i/>
          <w:sz w:val="22"/>
          <w:szCs w:val="22"/>
          <w:lang w:val="en-GB"/>
        </w:rPr>
        <w:t xml:space="preserve"> practice</w:t>
      </w:r>
      <w:r w:rsidR="00BA628A">
        <w:rPr>
          <w:rFonts w:asciiTheme="majorHAnsi" w:eastAsia="Calibri" w:hAnsiTheme="majorHAnsi" w:cs="Times New Roman"/>
          <w:i/>
          <w:sz w:val="22"/>
          <w:szCs w:val="22"/>
          <w:lang w:val="en-GB"/>
        </w:rPr>
        <w:t xml:space="preserve"> should be established</w:t>
      </w:r>
      <w:r w:rsidR="00A01886" w:rsidRPr="00B443E5">
        <w:rPr>
          <w:rFonts w:asciiTheme="majorHAnsi" w:eastAsia="Calibri" w:hAnsiTheme="majorHAnsi" w:cs="Times New Roman"/>
          <w:i/>
          <w:sz w:val="22"/>
          <w:szCs w:val="22"/>
          <w:lang w:val="en-GB"/>
        </w:rPr>
        <w:t xml:space="preserve"> of </w:t>
      </w:r>
      <w:r w:rsidR="0090320D">
        <w:rPr>
          <w:rFonts w:asciiTheme="majorHAnsi" w:eastAsia="Calibri" w:hAnsiTheme="majorHAnsi" w:cs="Times New Roman"/>
          <w:i/>
          <w:sz w:val="22"/>
          <w:szCs w:val="22"/>
          <w:lang w:val="en-GB"/>
        </w:rPr>
        <w:t xml:space="preserve">disclosing </w:t>
      </w:r>
      <w:r w:rsidR="00BA628A">
        <w:rPr>
          <w:rFonts w:asciiTheme="majorHAnsi" w:eastAsia="Calibri" w:hAnsiTheme="majorHAnsi" w:cs="Times New Roman"/>
          <w:i/>
          <w:sz w:val="22"/>
          <w:szCs w:val="22"/>
          <w:lang w:val="en-GB"/>
        </w:rPr>
        <w:t xml:space="preserve">recommendation implementation </w:t>
      </w:r>
      <w:r w:rsidR="00F02013">
        <w:rPr>
          <w:rFonts w:asciiTheme="majorHAnsi" w:eastAsia="Calibri" w:hAnsiTheme="majorHAnsi" w:cs="Times New Roman"/>
          <w:i/>
          <w:sz w:val="22"/>
          <w:szCs w:val="22"/>
          <w:lang w:val="en-GB"/>
        </w:rPr>
        <w:t xml:space="preserve">plans </w:t>
      </w:r>
      <w:r w:rsidR="00BA628A">
        <w:rPr>
          <w:rFonts w:asciiTheme="majorHAnsi" w:eastAsia="Calibri" w:hAnsiTheme="majorHAnsi" w:cs="Times New Roman"/>
          <w:i/>
          <w:sz w:val="22"/>
          <w:szCs w:val="22"/>
          <w:lang w:val="en-GB"/>
        </w:rPr>
        <w:t>and</w:t>
      </w:r>
      <w:r w:rsidR="00F02013">
        <w:rPr>
          <w:rFonts w:asciiTheme="majorHAnsi" w:eastAsia="Calibri" w:hAnsiTheme="majorHAnsi" w:cs="Times New Roman"/>
          <w:i/>
          <w:sz w:val="22"/>
          <w:szCs w:val="22"/>
          <w:lang w:val="en-GB"/>
        </w:rPr>
        <w:t xml:space="preserve"> </w:t>
      </w:r>
      <w:r w:rsidR="00A01886" w:rsidRPr="00B443E5">
        <w:rPr>
          <w:rFonts w:asciiTheme="majorHAnsi" w:eastAsia="Calibri" w:hAnsiTheme="majorHAnsi" w:cs="Times New Roman"/>
          <w:i/>
          <w:sz w:val="22"/>
          <w:szCs w:val="22"/>
          <w:lang w:val="en-GB"/>
        </w:rPr>
        <w:t>reporting o</w:t>
      </w:r>
      <w:r w:rsidR="0090320D">
        <w:rPr>
          <w:rFonts w:asciiTheme="majorHAnsi" w:eastAsia="Calibri" w:hAnsiTheme="majorHAnsi" w:cs="Times New Roman"/>
          <w:i/>
          <w:sz w:val="22"/>
          <w:szCs w:val="22"/>
          <w:lang w:val="en-GB"/>
        </w:rPr>
        <w:t>n</w:t>
      </w:r>
      <w:r w:rsidR="00A01886" w:rsidRPr="00B443E5">
        <w:rPr>
          <w:rFonts w:asciiTheme="majorHAnsi" w:eastAsia="Calibri" w:hAnsiTheme="majorHAnsi" w:cs="Times New Roman"/>
          <w:i/>
          <w:sz w:val="22"/>
          <w:szCs w:val="22"/>
          <w:lang w:val="en-GB"/>
        </w:rPr>
        <w:t xml:space="preserve"> complianc</w:t>
      </w:r>
      <w:r w:rsidR="007C0B87">
        <w:rPr>
          <w:rFonts w:asciiTheme="majorHAnsi" w:eastAsia="Calibri" w:hAnsiTheme="majorHAnsi" w:cs="Times New Roman"/>
          <w:i/>
          <w:sz w:val="22"/>
          <w:szCs w:val="22"/>
          <w:lang w:val="en-GB"/>
        </w:rPr>
        <w:t xml:space="preserve">e. </w:t>
      </w:r>
      <w:r w:rsidR="00BA628A">
        <w:rPr>
          <w:rFonts w:asciiTheme="majorHAnsi" w:eastAsia="Calibri" w:hAnsiTheme="majorHAnsi" w:cs="Times New Roman"/>
          <w:i/>
          <w:sz w:val="22"/>
          <w:szCs w:val="22"/>
          <w:lang w:val="en-GB"/>
        </w:rPr>
        <w:t>Special procedures need to be introduced</w:t>
      </w:r>
      <w:r w:rsidR="00821763">
        <w:rPr>
          <w:rFonts w:asciiTheme="majorHAnsi" w:eastAsia="Calibri" w:hAnsiTheme="majorHAnsi" w:cs="Times New Roman"/>
          <w:i/>
          <w:sz w:val="22"/>
          <w:szCs w:val="22"/>
          <w:lang w:val="en-GB"/>
        </w:rPr>
        <w:t xml:space="preserve">, including for </w:t>
      </w:r>
      <w:r w:rsidR="004F4C1B">
        <w:rPr>
          <w:rFonts w:asciiTheme="majorHAnsi" w:eastAsia="Calibri" w:hAnsiTheme="majorHAnsi" w:cs="Times New Roman"/>
          <w:i/>
          <w:sz w:val="22"/>
          <w:szCs w:val="22"/>
          <w:lang w:val="en-GB"/>
        </w:rPr>
        <w:t>call</w:t>
      </w:r>
      <w:r w:rsidR="00821763">
        <w:rPr>
          <w:rFonts w:asciiTheme="majorHAnsi" w:eastAsia="Calibri" w:hAnsiTheme="majorHAnsi" w:cs="Times New Roman"/>
          <w:i/>
          <w:sz w:val="22"/>
          <w:szCs w:val="22"/>
          <w:lang w:val="en-GB"/>
        </w:rPr>
        <w:t>ing</w:t>
      </w:r>
      <w:r w:rsidR="007C0B87">
        <w:rPr>
          <w:rFonts w:asciiTheme="majorHAnsi" w:eastAsia="Calibri" w:hAnsiTheme="majorHAnsi" w:cs="Times New Roman"/>
          <w:i/>
          <w:sz w:val="22"/>
          <w:szCs w:val="22"/>
          <w:lang w:val="en-GB"/>
        </w:rPr>
        <w:t xml:space="preserve"> institutions </w:t>
      </w:r>
      <w:r w:rsidR="004F4C1B">
        <w:rPr>
          <w:rFonts w:asciiTheme="majorHAnsi" w:eastAsia="Calibri" w:hAnsiTheme="majorHAnsi" w:cs="Times New Roman"/>
          <w:i/>
          <w:sz w:val="22"/>
          <w:szCs w:val="22"/>
          <w:lang w:val="en-GB"/>
        </w:rPr>
        <w:t>t</w:t>
      </w:r>
      <w:r w:rsidR="007C0B87">
        <w:rPr>
          <w:rFonts w:asciiTheme="majorHAnsi" w:eastAsia="Calibri" w:hAnsiTheme="majorHAnsi" w:cs="Times New Roman"/>
          <w:i/>
          <w:sz w:val="22"/>
          <w:szCs w:val="22"/>
          <w:lang w:val="en-GB"/>
        </w:rPr>
        <w:t xml:space="preserve">o account for non-compliance. </w:t>
      </w:r>
      <w:r w:rsidR="00A01886" w:rsidRPr="00B443E5">
        <w:rPr>
          <w:rFonts w:asciiTheme="majorHAnsi" w:eastAsia="Calibri" w:hAnsiTheme="majorHAnsi" w:cs="Times New Roman"/>
          <w:i/>
          <w:sz w:val="22"/>
          <w:szCs w:val="22"/>
          <w:lang w:val="en-GB"/>
        </w:rPr>
        <w:t xml:space="preserve"> </w:t>
      </w:r>
    </w:p>
    <w:p w:rsidR="00A01886" w:rsidRPr="00B443E5" w:rsidRDefault="00A01886" w:rsidP="00754472">
      <w:pPr>
        <w:jc w:val="both"/>
        <w:rPr>
          <w:rFonts w:asciiTheme="majorHAnsi" w:hAnsiTheme="majorHAnsi"/>
          <w:sz w:val="22"/>
          <w:szCs w:val="22"/>
          <w:lang w:val="en-GB"/>
        </w:rPr>
      </w:pPr>
    </w:p>
    <w:p w:rsidR="000424CE" w:rsidRPr="00B443E5" w:rsidRDefault="000424CE" w:rsidP="00754472">
      <w:pPr>
        <w:jc w:val="both"/>
        <w:rPr>
          <w:rFonts w:asciiTheme="majorHAnsi" w:hAnsiTheme="majorHAnsi"/>
          <w:sz w:val="22"/>
          <w:szCs w:val="22"/>
          <w:lang w:val="en-GB"/>
        </w:rPr>
      </w:pPr>
    </w:p>
    <w:p w:rsidR="00C97E94" w:rsidRPr="00B443E5" w:rsidRDefault="00F40599" w:rsidP="00754472">
      <w:pPr>
        <w:pStyle w:val="ListParagraph"/>
        <w:numPr>
          <w:ilvl w:val="0"/>
          <w:numId w:val="1"/>
        </w:numPr>
        <w:jc w:val="both"/>
        <w:rPr>
          <w:rFonts w:asciiTheme="majorHAnsi" w:hAnsiTheme="majorHAnsi"/>
          <w:b/>
          <w:lang w:val="en-GB"/>
        </w:rPr>
      </w:pPr>
      <w:r>
        <w:rPr>
          <w:rFonts w:asciiTheme="majorHAnsi" w:hAnsiTheme="majorHAnsi"/>
          <w:b/>
          <w:lang w:val="en-GB"/>
        </w:rPr>
        <w:t>Temporary service contracts</w:t>
      </w:r>
    </w:p>
    <w:p w:rsidR="00333996" w:rsidRPr="00B443E5" w:rsidRDefault="00333996" w:rsidP="00754472">
      <w:pPr>
        <w:pStyle w:val="ListParagraph"/>
        <w:jc w:val="both"/>
        <w:rPr>
          <w:rFonts w:asciiTheme="majorHAnsi" w:hAnsiTheme="majorHAnsi"/>
          <w:sz w:val="22"/>
          <w:szCs w:val="22"/>
          <w:lang w:val="en-GB"/>
        </w:rPr>
      </w:pPr>
    </w:p>
    <w:p w:rsidR="002B59C3" w:rsidRPr="00B443E5" w:rsidRDefault="002B14F7" w:rsidP="00524092">
      <w:pPr>
        <w:ind w:firstLine="360"/>
        <w:jc w:val="both"/>
        <w:rPr>
          <w:rFonts w:asciiTheme="majorHAnsi" w:hAnsiTheme="majorHAnsi"/>
          <w:color w:val="000000" w:themeColor="text1"/>
          <w:sz w:val="22"/>
          <w:szCs w:val="22"/>
          <w:lang w:val="en-GB"/>
        </w:rPr>
      </w:pPr>
      <w:r w:rsidRPr="002B14F7">
        <w:rPr>
          <w:rFonts w:asciiTheme="majorHAnsi" w:hAnsiTheme="majorHAnsi"/>
          <w:color w:val="000000" w:themeColor="text1"/>
          <w:sz w:val="22"/>
          <w:szCs w:val="22"/>
          <w:lang w:val="en-GB"/>
        </w:rPr>
        <w:t xml:space="preserve">Five of the 14 state-level institutions have </w:t>
      </w:r>
      <w:r>
        <w:rPr>
          <w:rFonts w:asciiTheme="majorHAnsi" w:hAnsiTheme="majorHAnsi"/>
          <w:color w:val="000000" w:themeColor="text1"/>
          <w:sz w:val="22"/>
          <w:szCs w:val="22"/>
          <w:lang w:val="en-GB"/>
        </w:rPr>
        <w:t xml:space="preserve">a </w:t>
      </w:r>
      <w:r w:rsidRPr="002B14F7">
        <w:rPr>
          <w:rFonts w:asciiTheme="majorHAnsi" w:hAnsiTheme="majorHAnsi"/>
          <w:color w:val="000000" w:themeColor="text1"/>
          <w:sz w:val="22"/>
          <w:szCs w:val="22"/>
          <w:lang w:val="en-GB"/>
        </w:rPr>
        <w:t xml:space="preserve">service contracting plan </w:t>
      </w:r>
      <w:r>
        <w:rPr>
          <w:rFonts w:asciiTheme="majorHAnsi" w:hAnsiTheme="majorHAnsi"/>
          <w:color w:val="000000" w:themeColor="text1"/>
          <w:sz w:val="22"/>
          <w:szCs w:val="22"/>
          <w:lang w:val="en-GB"/>
        </w:rPr>
        <w:t>in place</w:t>
      </w:r>
      <w:r w:rsidR="009A162A">
        <w:rPr>
          <w:rFonts w:asciiTheme="majorHAnsi" w:hAnsiTheme="majorHAnsi"/>
          <w:color w:val="000000" w:themeColor="text1"/>
          <w:sz w:val="22"/>
          <w:szCs w:val="22"/>
          <w:lang w:val="en-GB"/>
        </w:rPr>
        <w:t>. The</w:t>
      </w:r>
      <w:r w:rsidRPr="002B14F7">
        <w:rPr>
          <w:rFonts w:asciiTheme="majorHAnsi" w:hAnsiTheme="majorHAnsi"/>
          <w:color w:val="000000" w:themeColor="text1"/>
          <w:sz w:val="22"/>
          <w:szCs w:val="22"/>
          <w:lang w:val="en-GB"/>
        </w:rPr>
        <w:t xml:space="preserve"> </w:t>
      </w:r>
      <w:r w:rsidR="00B67B24">
        <w:rPr>
          <w:rFonts w:asciiTheme="majorHAnsi" w:hAnsiTheme="majorHAnsi"/>
          <w:color w:val="000000" w:themeColor="text1"/>
          <w:sz w:val="22"/>
          <w:szCs w:val="22"/>
          <w:lang w:val="en-GB"/>
        </w:rPr>
        <w:t>aggregate</w:t>
      </w:r>
      <w:r w:rsidRPr="002B14F7">
        <w:rPr>
          <w:rFonts w:asciiTheme="majorHAnsi" w:hAnsiTheme="majorHAnsi"/>
          <w:color w:val="000000" w:themeColor="text1"/>
          <w:sz w:val="22"/>
          <w:szCs w:val="22"/>
          <w:lang w:val="en-GB"/>
        </w:rPr>
        <w:t xml:space="preserve"> </w:t>
      </w:r>
      <w:r w:rsidR="009A162A">
        <w:rPr>
          <w:rFonts w:asciiTheme="majorHAnsi" w:hAnsiTheme="majorHAnsi"/>
          <w:color w:val="000000" w:themeColor="text1"/>
          <w:sz w:val="22"/>
          <w:szCs w:val="22"/>
          <w:lang w:val="en-GB"/>
        </w:rPr>
        <w:t>value of temporary service contracts concluded by the state-level institutions participating in the monitoring survey was</w:t>
      </w:r>
      <w:r>
        <w:rPr>
          <w:rFonts w:asciiTheme="majorHAnsi" w:hAnsiTheme="majorHAnsi"/>
          <w:color w:val="000000" w:themeColor="text1"/>
          <w:sz w:val="22"/>
          <w:szCs w:val="22"/>
          <w:lang w:val="en-GB"/>
        </w:rPr>
        <w:t xml:space="preserve"> BAM</w:t>
      </w:r>
      <w:r w:rsidRPr="002B14F7">
        <w:rPr>
          <w:rFonts w:asciiTheme="majorHAnsi" w:hAnsiTheme="majorHAnsi"/>
          <w:color w:val="000000" w:themeColor="text1"/>
          <w:sz w:val="22"/>
          <w:szCs w:val="22"/>
          <w:lang w:val="en-GB"/>
        </w:rPr>
        <w:t xml:space="preserve"> 966,573.00, or </w:t>
      </w:r>
      <w:r w:rsidR="009A162A">
        <w:rPr>
          <w:rFonts w:asciiTheme="majorHAnsi" w:hAnsiTheme="majorHAnsi"/>
          <w:color w:val="000000" w:themeColor="text1"/>
          <w:sz w:val="22"/>
          <w:szCs w:val="22"/>
          <w:lang w:val="en-GB"/>
        </w:rPr>
        <w:t xml:space="preserve">an average of </w:t>
      </w:r>
      <w:r>
        <w:rPr>
          <w:rFonts w:asciiTheme="majorHAnsi" w:hAnsiTheme="majorHAnsi"/>
          <w:color w:val="000000" w:themeColor="text1"/>
          <w:sz w:val="22"/>
          <w:szCs w:val="22"/>
          <w:lang w:val="en-GB"/>
        </w:rPr>
        <w:t>BAM</w:t>
      </w:r>
      <w:r w:rsidRPr="002B14F7">
        <w:rPr>
          <w:rFonts w:asciiTheme="majorHAnsi" w:hAnsiTheme="majorHAnsi"/>
          <w:color w:val="000000" w:themeColor="text1"/>
          <w:sz w:val="22"/>
          <w:szCs w:val="22"/>
          <w:lang w:val="en-GB"/>
        </w:rPr>
        <w:t xml:space="preserve"> 69,040.00 per institution</w:t>
      </w:r>
      <w:r>
        <w:rPr>
          <w:rFonts w:asciiTheme="majorHAnsi" w:hAnsiTheme="majorHAnsi"/>
          <w:color w:val="000000" w:themeColor="text1"/>
          <w:sz w:val="22"/>
          <w:szCs w:val="22"/>
          <w:lang w:val="en-GB"/>
        </w:rPr>
        <w:t>. Only two institutions</w:t>
      </w:r>
      <w:r w:rsidR="00E34F63" w:rsidRPr="00B443E5">
        <w:rPr>
          <w:rFonts w:asciiTheme="majorHAnsi" w:hAnsiTheme="majorHAnsi"/>
          <w:color w:val="000000" w:themeColor="text1"/>
          <w:sz w:val="22"/>
          <w:szCs w:val="22"/>
          <w:lang w:val="en-GB"/>
        </w:rPr>
        <w:t xml:space="preserve"> </w:t>
      </w:r>
      <w:r w:rsidR="00B67B24">
        <w:rPr>
          <w:rFonts w:asciiTheme="majorHAnsi" w:hAnsiTheme="majorHAnsi"/>
          <w:color w:val="000000" w:themeColor="text1"/>
          <w:sz w:val="22"/>
          <w:szCs w:val="22"/>
          <w:lang w:val="en-GB"/>
        </w:rPr>
        <w:t>did</w:t>
      </w:r>
      <w:r w:rsidR="00E34F63" w:rsidRPr="00B443E5">
        <w:rPr>
          <w:rFonts w:asciiTheme="majorHAnsi" w:hAnsiTheme="majorHAnsi"/>
          <w:color w:val="000000" w:themeColor="text1"/>
          <w:sz w:val="22"/>
          <w:szCs w:val="22"/>
          <w:lang w:val="en-GB"/>
        </w:rPr>
        <w:t xml:space="preserve"> not conclud</w:t>
      </w:r>
      <w:r w:rsidR="00B67B24">
        <w:rPr>
          <w:rFonts w:asciiTheme="majorHAnsi" w:hAnsiTheme="majorHAnsi"/>
          <w:color w:val="000000" w:themeColor="text1"/>
          <w:sz w:val="22"/>
          <w:szCs w:val="22"/>
          <w:lang w:val="en-GB"/>
        </w:rPr>
        <w:t>e</w:t>
      </w:r>
      <w:r w:rsidR="00E34F63" w:rsidRPr="00B443E5">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any service contracts</w:t>
      </w:r>
      <w:r w:rsidR="00B67B24">
        <w:rPr>
          <w:rFonts w:asciiTheme="majorHAnsi" w:hAnsiTheme="majorHAnsi"/>
          <w:color w:val="000000" w:themeColor="text1"/>
          <w:sz w:val="22"/>
          <w:szCs w:val="22"/>
          <w:lang w:val="en-GB"/>
        </w:rPr>
        <w:t xml:space="preserve"> in the reporting period</w:t>
      </w:r>
      <w:r w:rsidR="00E34F63" w:rsidRPr="00B443E5">
        <w:rPr>
          <w:rFonts w:asciiTheme="majorHAnsi" w:hAnsiTheme="majorHAnsi"/>
          <w:color w:val="000000" w:themeColor="text1"/>
          <w:sz w:val="22"/>
          <w:szCs w:val="22"/>
          <w:lang w:val="en-GB"/>
        </w:rPr>
        <w:t>.</w:t>
      </w:r>
    </w:p>
    <w:p w:rsidR="002B59C3" w:rsidRPr="00B443E5" w:rsidRDefault="002B59C3" w:rsidP="00754472">
      <w:pPr>
        <w:jc w:val="both"/>
        <w:rPr>
          <w:rFonts w:asciiTheme="majorHAnsi" w:hAnsiTheme="majorHAnsi"/>
          <w:color w:val="000000" w:themeColor="text1"/>
          <w:sz w:val="22"/>
          <w:szCs w:val="22"/>
          <w:lang w:val="en-GB"/>
        </w:rPr>
      </w:pPr>
    </w:p>
    <w:p w:rsidR="00841B05" w:rsidRDefault="00B67B24" w:rsidP="00B67B24">
      <w:pPr>
        <w:ind w:firstLine="360"/>
        <w:jc w:val="both"/>
        <w:rPr>
          <w:rFonts w:asciiTheme="majorHAnsi" w:hAnsiTheme="majorHAnsi"/>
          <w:color w:val="000000" w:themeColor="text1"/>
          <w:sz w:val="22"/>
          <w:szCs w:val="22"/>
          <w:lang w:val="en-GB"/>
        </w:rPr>
      </w:pPr>
      <w:r w:rsidRPr="00B67B24">
        <w:rPr>
          <w:rFonts w:asciiTheme="majorHAnsi" w:hAnsiTheme="majorHAnsi"/>
          <w:color w:val="000000" w:themeColor="text1"/>
          <w:sz w:val="22"/>
          <w:szCs w:val="22"/>
          <w:lang w:val="en-GB"/>
        </w:rPr>
        <w:t xml:space="preserve">Five of the 11 FBiH institutions have a </w:t>
      </w:r>
      <w:r>
        <w:rPr>
          <w:rFonts w:asciiTheme="majorHAnsi" w:hAnsiTheme="majorHAnsi"/>
          <w:color w:val="000000" w:themeColor="text1"/>
          <w:sz w:val="22"/>
          <w:szCs w:val="22"/>
          <w:lang w:val="en-GB"/>
        </w:rPr>
        <w:t>service contracting plan</w:t>
      </w:r>
      <w:r w:rsidRPr="00B67B24">
        <w:rPr>
          <w:rFonts w:asciiTheme="majorHAnsi" w:hAnsiTheme="majorHAnsi"/>
          <w:color w:val="000000" w:themeColor="text1"/>
          <w:sz w:val="22"/>
          <w:szCs w:val="22"/>
          <w:lang w:val="en-GB"/>
        </w:rPr>
        <w:t xml:space="preserve"> in place, which they use for planning temporary service contracts. The total number of temporary service contracts </w:t>
      </w:r>
      <w:r>
        <w:rPr>
          <w:rFonts w:asciiTheme="majorHAnsi" w:hAnsiTheme="majorHAnsi"/>
          <w:color w:val="000000" w:themeColor="text1"/>
          <w:sz w:val="22"/>
          <w:szCs w:val="22"/>
          <w:lang w:val="en-GB"/>
        </w:rPr>
        <w:t xml:space="preserve">concluded </w:t>
      </w:r>
      <w:r w:rsidRPr="00B67B24">
        <w:rPr>
          <w:rFonts w:asciiTheme="majorHAnsi" w:hAnsiTheme="majorHAnsi"/>
          <w:color w:val="000000" w:themeColor="text1"/>
          <w:sz w:val="22"/>
          <w:szCs w:val="22"/>
          <w:lang w:val="en-GB"/>
        </w:rPr>
        <w:t xml:space="preserve">in the </w:t>
      </w:r>
      <w:r>
        <w:rPr>
          <w:rFonts w:asciiTheme="majorHAnsi" w:hAnsiTheme="majorHAnsi"/>
          <w:color w:val="000000" w:themeColor="text1"/>
          <w:sz w:val="22"/>
          <w:szCs w:val="22"/>
          <w:lang w:val="en-GB"/>
        </w:rPr>
        <w:t>reporting</w:t>
      </w:r>
      <w:r w:rsidRPr="00B67B24">
        <w:rPr>
          <w:rFonts w:asciiTheme="majorHAnsi" w:hAnsiTheme="majorHAnsi"/>
          <w:color w:val="000000" w:themeColor="text1"/>
          <w:sz w:val="22"/>
          <w:szCs w:val="22"/>
          <w:lang w:val="en-GB"/>
        </w:rPr>
        <w:t xml:space="preserve"> period was 270, or </w:t>
      </w:r>
      <w:r>
        <w:rPr>
          <w:rFonts w:asciiTheme="majorHAnsi" w:hAnsiTheme="majorHAnsi"/>
          <w:color w:val="000000" w:themeColor="text1"/>
          <w:sz w:val="22"/>
          <w:szCs w:val="22"/>
          <w:lang w:val="en-GB"/>
        </w:rPr>
        <w:t xml:space="preserve">an average of </w:t>
      </w:r>
      <w:r w:rsidRPr="00B67B24">
        <w:rPr>
          <w:rFonts w:asciiTheme="majorHAnsi" w:hAnsiTheme="majorHAnsi"/>
          <w:color w:val="000000" w:themeColor="text1"/>
          <w:sz w:val="22"/>
          <w:szCs w:val="22"/>
          <w:lang w:val="en-GB"/>
        </w:rPr>
        <w:t xml:space="preserve">about 25 per institution. The total amount of money spent </w:t>
      </w:r>
      <w:r>
        <w:rPr>
          <w:rFonts w:asciiTheme="majorHAnsi" w:hAnsiTheme="majorHAnsi"/>
          <w:color w:val="000000" w:themeColor="text1"/>
          <w:sz w:val="22"/>
          <w:szCs w:val="22"/>
          <w:lang w:val="en-GB"/>
        </w:rPr>
        <w:t>was</w:t>
      </w:r>
      <w:r w:rsidRPr="00B67B24">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BAM</w:t>
      </w:r>
      <w:r w:rsidRPr="00B67B24">
        <w:rPr>
          <w:rFonts w:asciiTheme="majorHAnsi" w:hAnsiTheme="majorHAnsi"/>
          <w:color w:val="000000" w:themeColor="text1"/>
          <w:sz w:val="22"/>
          <w:szCs w:val="22"/>
          <w:lang w:val="en-GB"/>
        </w:rPr>
        <w:t xml:space="preserve"> 668,685.76, or an average of </w:t>
      </w:r>
      <w:r>
        <w:rPr>
          <w:rFonts w:asciiTheme="majorHAnsi" w:hAnsiTheme="majorHAnsi"/>
          <w:color w:val="000000" w:themeColor="text1"/>
          <w:sz w:val="22"/>
          <w:szCs w:val="22"/>
          <w:lang w:val="en-GB"/>
        </w:rPr>
        <w:t>BAM</w:t>
      </w:r>
      <w:r w:rsidRPr="00B67B24">
        <w:rPr>
          <w:rFonts w:asciiTheme="majorHAnsi" w:hAnsiTheme="majorHAnsi"/>
          <w:color w:val="000000" w:themeColor="text1"/>
          <w:sz w:val="22"/>
          <w:szCs w:val="22"/>
          <w:lang w:val="en-GB"/>
        </w:rPr>
        <w:t xml:space="preserve"> 60,789.61 per institution.</w:t>
      </w:r>
    </w:p>
    <w:p w:rsidR="00B67B24" w:rsidRPr="00B443E5" w:rsidRDefault="00B67B24" w:rsidP="00754472">
      <w:pPr>
        <w:jc w:val="both"/>
        <w:rPr>
          <w:rFonts w:asciiTheme="majorHAnsi" w:hAnsiTheme="majorHAnsi"/>
          <w:color w:val="000000" w:themeColor="text1"/>
          <w:sz w:val="22"/>
          <w:szCs w:val="22"/>
          <w:lang w:val="en-GB"/>
        </w:rPr>
      </w:pPr>
    </w:p>
    <w:p w:rsidR="00841B05" w:rsidRPr="00B443E5" w:rsidRDefault="009A162A" w:rsidP="00524092">
      <w:pPr>
        <w:ind w:firstLine="360"/>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Similarly, in</w:t>
      </w:r>
      <w:r w:rsidRPr="009A162A">
        <w:rPr>
          <w:rFonts w:asciiTheme="majorHAnsi" w:hAnsiTheme="majorHAnsi"/>
          <w:color w:val="000000" w:themeColor="text1"/>
          <w:sz w:val="22"/>
          <w:szCs w:val="22"/>
          <w:lang w:val="en-GB"/>
        </w:rPr>
        <w:t xml:space="preserve"> RS, of the nine institutions, only one has a </w:t>
      </w:r>
      <w:r>
        <w:rPr>
          <w:rFonts w:asciiTheme="majorHAnsi" w:hAnsiTheme="majorHAnsi"/>
          <w:color w:val="000000" w:themeColor="text1"/>
          <w:sz w:val="22"/>
          <w:szCs w:val="22"/>
          <w:lang w:val="en-GB"/>
        </w:rPr>
        <w:t>service contracting plan</w:t>
      </w:r>
      <w:r w:rsidRPr="009A162A">
        <w:rPr>
          <w:rFonts w:asciiTheme="majorHAnsi" w:hAnsiTheme="majorHAnsi"/>
          <w:color w:val="000000" w:themeColor="text1"/>
          <w:sz w:val="22"/>
          <w:szCs w:val="22"/>
          <w:lang w:val="en-GB"/>
        </w:rPr>
        <w:t xml:space="preserve"> in place, with the aggregate value of contracts to the tune of KM 195,424.88, or an average of KM 24,428.11 per institution.</w:t>
      </w:r>
    </w:p>
    <w:p w:rsidR="001F414C" w:rsidRPr="00B443E5" w:rsidRDefault="001F414C" w:rsidP="00754472">
      <w:pPr>
        <w:jc w:val="both"/>
        <w:rPr>
          <w:rFonts w:asciiTheme="majorHAnsi" w:hAnsiTheme="majorHAnsi"/>
          <w:color w:val="000000" w:themeColor="text1"/>
          <w:sz w:val="22"/>
          <w:szCs w:val="22"/>
          <w:lang w:val="en-GB"/>
        </w:rPr>
      </w:pPr>
    </w:p>
    <w:p w:rsidR="001F414C" w:rsidRPr="00B443E5" w:rsidRDefault="001F414C"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Below are the findings of audit reports from all three </w:t>
      </w:r>
      <w:r w:rsidR="00A03E02" w:rsidRPr="00B443E5">
        <w:rPr>
          <w:rFonts w:asciiTheme="majorHAnsi" w:hAnsiTheme="majorHAnsi"/>
          <w:color w:val="000000" w:themeColor="text1"/>
          <w:sz w:val="22"/>
          <w:szCs w:val="22"/>
          <w:lang w:val="en-GB"/>
        </w:rPr>
        <w:t xml:space="preserve">government </w:t>
      </w:r>
      <w:r w:rsidRPr="00B443E5">
        <w:rPr>
          <w:rFonts w:asciiTheme="majorHAnsi" w:hAnsiTheme="majorHAnsi"/>
          <w:color w:val="000000" w:themeColor="text1"/>
          <w:sz w:val="22"/>
          <w:szCs w:val="22"/>
          <w:lang w:val="en-GB"/>
        </w:rPr>
        <w:t>levels</w:t>
      </w:r>
      <w:r w:rsidR="00A03E02">
        <w:rPr>
          <w:rFonts w:asciiTheme="majorHAnsi" w:hAnsiTheme="majorHAnsi"/>
          <w:color w:val="000000" w:themeColor="text1"/>
          <w:sz w:val="22"/>
          <w:szCs w:val="22"/>
          <w:lang w:val="en-GB"/>
        </w:rPr>
        <w:t>, focusing on temporary service</w:t>
      </w:r>
      <w:r w:rsidRPr="00B443E5">
        <w:rPr>
          <w:rFonts w:asciiTheme="majorHAnsi" w:hAnsiTheme="majorHAnsi"/>
          <w:color w:val="000000" w:themeColor="text1"/>
          <w:sz w:val="22"/>
          <w:szCs w:val="22"/>
          <w:lang w:val="en-GB"/>
        </w:rPr>
        <w:t xml:space="preserve"> contracts, </w:t>
      </w:r>
      <w:r w:rsidR="00A03E02">
        <w:rPr>
          <w:rFonts w:asciiTheme="majorHAnsi" w:hAnsiTheme="majorHAnsi"/>
          <w:color w:val="000000" w:themeColor="text1"/>
          <w:sz w:val="22"/>
          <w:szCs w:val="22"/>
          <w:lang w:val="en-GB"/>
        </w:rPr>
        <w:t xml:space="preserve">and </w:t>
      </w:r>
      <w:r w:rsidRPr="00B443E5">
        <w:rPr>
          <w:rFonts w:asciiTheme="majorHAnsi" w:hAnsiTheme="majorHAnsi"/>
          <w:color w:val="000000" w:themeColor="text1"/>
          <w:sz w:val="22"/>
          <w:szCs w:val="22"/>
          <w:lang w:val="en-GB"/>
        </w:rPr>
        <w:t xml:space="preserve">planning and </w:t>
      </w:r>
      <w:r w:rsidR="009905D9">
        <w:rPr>
          <w:rFonts w:asciiTheme="majorHAnsi" w:hAnsiTheme="majorHAnsi"/>
          <w:color w:val="000000" w:themeColor="text1"/>
          <w:sz w:val="22"/>
          <w:szCs w:val="22"/>
          <w:lang w:val="en-GB"/>
        </w:rPr>
        <w:t>administration</w:t>
      </w:r>
      <w:r w:rsidR="00A03E02">
        <w:rPr>
          <w:rFonts w:asciiTheme="majorHAnsi" w:hAnsiTheme="majorHAnsi"/>
          <w:color w:val="000000" w:themeColor="text1"/>
          <w:sz w:val="22"/>
          <w:szCs w:val="22"/>
          <w:lang w:val="en-GB"/>
        </w:rPr>
        <w:t xml:space="preserve"> of</w:t>
      </w:r>
      <w:r w:rsidRPr="00B443E5">
        <w:rPr>
          <w:rFonts w:asciiTheme="majorHAnsi" w:hAnsiTheme="majorHAnsi"/>
          <w:color w:val="000000" w:themeColor="text1"/>
          <w:sz w:val="22"/>
          <w:szCs w:val="22"/>
          <w:lang w:val="en-GB"/>
        </w:rPr>
        <w:t xml:space="preserve"> </w:t>
      </w:r>
      <w:r w:rsidR="00A03E02">
        <w:rPr>
          <w:rFonts w:asciiTheme="majorHAnsi" w:hAnsiTheme="majorHAnsi"/>
          <w:color w:val="000000" w:themeColor="text1"/>
          <w:sz w:val="22"/>
          <w:szCs w:val="22"/>
          <w:lang w:val="en-GB"/>
        </w:rPr>
        <w:t>service contracting</w:t>
      </w:r>
      <w:r w:rsidRPr="00B443E5">
        <w:rPr>
          <w:rFonts w:asciiTheme="majorHAnsi" w:hAnsiTheme="majorHAnsi"/>
          <w:color w:val="000000" w:themeColor="text1"/>
          <w:sz w:val="22"/>
          <w:szCs w:val="22"/>
          <w:lang w:val="en-GB"/>
        </w:rPr>
        <w:t xml:space="preserve">. These are: performance </w:t>
      </w:r>
      <w:r w:rsidRPr="00B443E5">
        <w:rPr>
          <w:rFonts w:asciiTheme="majorHAnsi" w:hAnsiTheme="majorHAnsi"/>
          <w:color w:val="000000" w:themeColor="text1"/>
          <w:sz w:val="22"/>
          <w:szCs w:val="22"/>
          <w:lang w:val="en-GB"/>
        </w:rPr>
        <w:lastRenderedPageBreak/>
        <w:t xml:space="preserve">audit report of the </w:t>
      </w:r>
      <w:r w:rsidR="00A03E02" w:rsidRPr="00A03E02">
        <w:rPr>
          <w:rFonts w:asciiTheme="majorHAnsi" w:hAnsiTheme="majorHAnsi"/>
          <w:color w:val="000000" w:themeColor="text1"/>
          <w:sz w:val="22"/>
          <w:szCs w:val="22"/>
          <w:lang w:val="en-GB"/>
        </w:rPr>
        <w:t>Audit Office of the Institutions of BiH</w:t>
      </w:r>
      <w:r w:rsidRPr="00B443E5">
        <w:rPr>
          <w:rFonts w:asciiTheme="majorHAnsi" w:hAnsiTheme="majorHAnsi"/>
          <w:color w:val="000000" w:themeColor="text1"/>
          <w:sz w:val="22"/>
          <w:szCs w:val="22"/>
          <w:lang w:val="en-GB"/>
        </w:rPr>
        <w:t xml:space="preserve">: </w:t>
      </w:r>
      <w:r w:rsidR="00A03E02" w:rsidRPr="00A03E02">
        <w:rPr>
          <w:rFonts w:asciiTheme="majorHAnsi" w:hAnsiTheme="majorHAnsi"/>
          <w:i/>
          <w:color w:val="000000" w:themeColor="text1"/>
          <w:sz w:val="22"/>
          <w:szCs w:val="22"/>
          <w:lang w:val="en-GB"/>
        </w:rPr>
        <w:t>Manag</w:t>
      </w:r>
      <w:r w:rsidR="00A03E02">
        <w:rPr>
          <w:rFonts w:asciiTheme="majorHAnsi" w:hAnsiTheme="majorHAnsi"/>
          <w:i/>
          <w:color w:val="000000" w:themeColor="text1"/>
          <w:sz w:val="22"/>
          <w:szCs w:val="22"/>
          <w:lang w:val="en-GB"/>
        </w:rPr>
        <w:t>ing</w:t>
      </w:r>
      <w:r w:rsidRPr="00A03E02">
        <w:rPr>
          <w:rFonts w:asciiTheme="majorHAnsi" w:hAnsiTheme="majorHAnsi"/>
          <w:i/>
          <w:color w:val="000000" w:themeColor="text1"/>
          <w:sz w:val="22"/>
          <w:szCs w:val="22"/>
          <w:lang w:val="en-GB"/>
        </w:rPr>
        <w:t xml:space="preserve"> </w:t>
      </w:r>
      <w:r w:rsidR="00A03E02" w:rsidRPr="00A03E02">
        <w:rPr>
          <w:rFonts w:asciiTheme="majorHAnsi" w:hAnsiTheme="majorHAnsi"/>
          <w:i/>
          <w:color w:val="000000" w:themeColor="text1"/>
          <w:sz w:val="22"/>
          <w:szCs w:val="22"/>
          <w:lang w:val="en-GB"/>
        </w:rPr>
        <w:t xml:space="preserve">Temporary </w:t>
      </w:r>
      <w:r w:rsidR="00A03E02">
        <w:rPr>
          <w:rFonts w:asciiTheme="majorHAnsi" w:hAnsiTheme="majorHAnsi"/>
          <w:i/>
          <w:color w:val="000000" w:themeColor="text1"/>
          <w:sz w:val="22"/>
          <w:szCs w:val="22"/>
          <w:lang w:val="en-GB"/>
        </w:rPr>
        <w:t xml:space="preserve">Service </w:t>
      </w:r>
      <w:r w:rsidR="00A03E02" w:rsidRPr="00A03E02">
        <w:rPr>
          <w:rFonts w:asciiTheme="majorHAnsi" w:hAnsiTheme="majorHAnsi"/>
          <w:i/>
          <w:color w:val="000000" w:themeColor="text1"/>
          <w:sz w:val="22"/>
          <w:szCs w:val="22"/>
          <w:lang w:val="en-GB"/>
        </w:rPr>
        <w:t xml:space="preserve">Contracts </w:t>
      </w:r>
      <w:r w:rsidRPr="00A03E02">
        <w:rPr>
          <w:rFonts w:asciiTheme="majorHAnsi" w:hAnsiTheme="majorHAnsi"/>
          <w:i/>
          <w:color w:val="000000" w:themeColor="text1"/>
          <w:sz w:val="22"/>
          <w:szCs w:val="22"/>
          <w:lang w:val="en-GB"/>
        </w:rPr>
        <w:t xml:space="preserve">in the </w:t>
      </w:r>
      <w:r w:rsidR="00A03E02" w:rsidRPr="00A03E02">
        <w:rPr>
          <w:rFonts w:asciiTheme="majorHAnsi" w:hAnsiTheme="majorHAnsi"/>
          <w:i/>
          <w:color w:val="000000" w:themeColor="text1"/>
          <w:sz w:val="22"/>
          <w:szCs w:val="22"/>
          <w:lang w:val="en-GB"/>
        </w:rPr>
        <w:t xml:space="preserve">Institutions </w:t>
      </w:r>
      <w:r w:rsidRPr="00A03E02">
        <w:rPr>
          <w:rFonts w:asciiTheme="majorHAnsi" w:hAnsiTheme="majorHAnsi"/>
          <w:i/>
          <w:color w:val="000000" w:themeColor="text1"/>
          <w:sz w:val="22"/>
          <w:szCs w:val="22"/>
          <w:lang w:val="en-GB"/>
        </w:rPr>
        <w:t>of BiH</w:t>
      </w:r>
      <w:r w:rsidRPr="00B443E5">
        <w:rPr>
          <w:rFonts w:asciiTheme="majorHAnsi" w:hAnsiTheme="majorHAnsi"/>
          <w:color w:val="000000" w:themeColor="text1"/>
          <w:sz w:val="22"/>
          <w:szCs w:val="22"/>
          <w:lang w:val="en-GB"/>
        </w:rPr>
        <w:t>;</w:t>
      </w:r>
      <w:r w:rsidR="00F447BD" w:rsidRPr="00B443E5">
        <w:rPr>
          <w:rStyle w:val="FootnoteReference"/>
          <w:rFonts w:asciiTheme="majorHAnsi" w:hAnsiTheme="majorHAnsi"/>
          <w:color w:val="000000" w:themeColor="text1"/>
          <w:sz w:val="22"/>
          <w:szCs w:val="22"/>
          <w:lang w:val="en-GB"/>
        </w:rPr>
        <w:footnoteReference w:id="17"/>
      </w:r>
      <w:r w:rsidR="00CC01FA" w:rsidRPr="00B443E5">
        <w:rPr>
          <w:rFonts w:asciiTheme="majorHAnsi" w:hAnsiTheme="majorHAnsi"/>
          <w:color w:val="000000" w:themeColor="text1"/>
          <w:sz w:val="22"/>
          <w:szCs w:val="22"/>
          <w:lang w:val="en-GB"/>
        </w:rPr>
        <w:t xml:space="preserve"> </w:t>
      </w:r>
      <w:r w:rsidR="00A03E02">
        <w:rPr>
          <w:rFonts w:asciiTheme="majorHAnsi" w:hAnsiTheme="majorHAnsi"/>
          <w:color w:val="000000" w:themeColor="text1"/>
          <w:sz w:val="22"/>
          <w:szCs w:val="22"/>
          <w:lang w:val="en-GB"/>
        </w:rPr>
        <w:t>p</w:t>
      </w:r>
      <w:r w:rsidR="00CC01FA" w:rsidRPr="00B443E5">
        <w:rPr>
          <w:rFonts w:asciiTheme="majorHAnsi" w:hAnsiTheme="majorHAnsi"/>
          <w:color w:val="000000" w:themeColor="text1"/>
          <w:sz w:val="22"/>
          <w:szCs w:val="22"/>
          <w:lang w:val="en-GB"/>
        </w:rPr>
        <w:t xml:space="preserve">erformance audit </w:t>
      </w:r>
      <w:r w:rsidR="00A03E02">
        <w:rPr>
          <w:rFonts w:asciiTheme="majorHAnsi" w:hAnsiTheme="majorHAnsi"/>
          <w:color w:val="000000" w:themeColor="text1"/>
          <w:sz w:val="22"/>
          <w:szCs w:val="22"/>
          <w:lang w:val="en-GB"/>
        </w:rPr>
        <w:t xml:space="preserve">report </w:t>
      </w:r>
      <w:r w:rsidR="00CC01FA" w:rsidRPr="00B443E5">
        <w:rPr>
          <w:rFonts w:asciiTheme="majorHAnsi" w:hAnsiTheme="majorHAnsi"/>
          <w:color w:val="000000" w:themeColor="text1"/>
          <w:sz w:val="22"/>
          <w:szCs w:val="22"/>
          <w:lang w:val="en-GB"/>
        </w:rPr>
        <w:t xml:space="preserve">of </w:t>
      </w:r>
      <w:r w:rsidR="00A03E02">
        <w:rPr>
          <w:rFonts w:asciiTheme="majorHAnsi" w:hAnsiTheme="majorHAnsi"/>
          <w:color w:val="000000" w:themeColor="text1"/>
          <w:sz w:val="22"/>
          <w:szCs w:val="22"/>
          <w:lang w:val="en-GB"/>
        </w:rPr>
        <w:t xml:space="preserve">the </w:t>
      </w:r>
      <w:r w:rsidR="00A03E02" w:rsidRPr="00A03E02">
        <w:rPr>
          <w:rFonts w:asciiTheme="majorHAnsi" w:hAnsiTheme="majorHAnsi"/>
          <w:color w:val="000000" w:themeColor="text1"/>
          <w:sz w:val="22"/>
          <w:szCs w:val="22"/>
          <w:lang w:val="en-GB"/>
        </w:rPr>
        <w:t xml:space="preserve">Audit </w:t>
      </w:r>
      <w:r w:rsidR="00A03E02">
        <w:rPr>
          <w:rFonts w:asciiTheme="majorHAnsi" w:hAnsiTheme="majorHAnsi"/>
          <w:color w:val="000000" w:themeColor="text1"/>
          <w:sz w:val="22"/>
          <w:szCs w:val="22"/>
          <w:lang w:val="en-GB"/>
        </w:rPr>
        <w:t>O</w:t>
      </w:r>
      <w:r w:rsidR="00A03E02" w:rsidRPr="00A03E02">
        <w:rPr>
          <w:rFonts w:asciiTheme="majorHAnsi" w:hAnsiTheme="majorHAnsi"/>
          <w:color w:val="000000" w:themeColor="text1"/>
          <w:sz w:val="22"/>
          <w:szCs w:val="22"/>
          <w:lang w:val="en-GB"/>
        </w:rPr>
        <w:t>ffice for the In</w:t>
      </w:r>
      <w:r w:rsidR="00A03E02">
        <w:rPr>
          <w:rFonts w:asciiTheme="majorHAnsi" w:hAnsiTheme="majorHAnsi"/>
          <w:color w:val="000000" w:themeColor="text1"/>
          <w:sz w:val="22"/>
          <w:szCs w:val="22"/>
          <w:lang w:val="en-GB"/>
        </w:rPr>
        <w:t xml:space="preserve">stitutions of </w:t>
      </w:r>
      <w:r w:rsidR="00CC01FA" w:rsidRPr="00B443E5">
        <w:rPr>
          <w:rFonts w:asciiTheme="majorHAnsi" w:hAnsiTheme="majorHAnsi"/>
          <w:color w:val="000000" w:themeColor="text1"/>
          <w:sz w:val="22"/>
          <w:szCs w:val="22"/>
          <w:lang w:val="en-GB"/>
        </w:rPr>
        <w:t xml:space="preserve">FBiH: </w:t>
      </w:r>
      <w:r w:rsidR="00A03E02" w:rsidRPr="00A03E02">
        <w:rPr>
          <w:rFonts w:asciiTheme="majorHAnsi" w:hAnsiTheme="majorHAnsi"/>
          <w:i/>
          <w:color w:val="000000" w:themeColor="text1"/>
          <w:sz w:val="22"/>
          <w:szCs w:val="22"/>
          <w:lang w:val="en-GB"/>
        </w:rPr>
        <w:t xml:space="preserve">Spending Public Funds </w:t>
      </w:r>
      <w:r w:rsidR="00A03E02">
        <w:rPr>
          <w:rFonts w:asciiTheme="majorHAnsi" w:hAnsiTheme="majorHAnsi"/>
          <w:i/>
          <w:color w:val="000000" w:themeColor="text1"/>
          <w:sz w:val="22"/>
          <w:szCs w:val="22"/>
          <w:lang w:val="en-GB"/>
        </w:rPr>
        <w:t>from t</w:t>
      </w:r>
      <w:r w:rsidR="00A03E02" w:rsidRPr="00A03E02">
        <w:rPr>
          <w:rFonts w:asciiTheme="majorHAnsi" w:hAnsiTheme="majorHAnsi"/>
          <w:i/>
          <w:color w:val="000000" w:themeColor="text1"/>
          <w:sz w:val="22"/>
          <w:szCs w:val="22"/>
          <w:lang w:val="en-GB"/>
        </w:rPr>
        <w:t xml:space="preserve">he </w:t>
      </w:r>
      <w:r w:rsidR="00A03E02">
        <w:rPr>
          <w:rFonts w:asciiTheme="majorHAnsi" w:hAnsiTheme="majorHAnsi"/>
          <w:i/>
          <w:color w:val="000000" w:themeColor="text1"/>
          <w:sz w:val="22"/>
          <w:szCs w:val="22"/>
          <w:lang w:val="en-GB"/>
        </w:rPr>
        <w:t>FBiH</w:t>
      </w:r>
      <w:r w:rsidR="00A03E02" w:rsidRPr="00A03E02">
        <w:rPr>
          <w:rFonts w:asciiTheme="majorHAnsi" w:hAnsiTheme="majorHAnsi"/>
          <w:i/>
          <w:color w:val="000000" w:themeColor="text1"/>
          <w:sz w:val="22"/>
          <w:szCs w:val="22"/>
          <w:lang w:val="en-GB"/>
        </w:rPr>
        <w:t xml:space="preserve"> Budget </w:t>
      </w:r>
      <w:r w:rsidR="00A03E02">
        <w:rPr>
          <w:rFonts w:asciiTheme="majorHAnsi" w:hAnsiTheme="majorHAnsi"/>
          <w:i/>
          <w:color w:val="000000" w:themeColor="text1"/>
          <w:sz w:val="22"/>
          <w:szCs w:val="22"/>
          <w:lang w:val="en-GB"/>
        </w:rPr>
        <w:t>f</w:t>
      </w:r>
      <w:r w:rsidR="00A03E02" w:rsidRPr="00A03E02">
        <w:rPr>
          <w:rFonts w:asciiTheme="majorHAnsi" w:hAnsiTheme="majorHAnsi"/>
          <w:i/>
          <w:color w:val="000000" w:themeColor="text1"/>
          <w:sz w:val="22"/>
          <w:szCs w:val="22"/>
          <w:lang w:val="en-GB"/>
        </w:rPr>
        <w:t>or Service Contracts</w:t>
      </w:r>
      <w:r w:rsidR="00CC01FA" w:rsidRPr="00B443E5">
        <w:rPr>
          <w:rFonts w:asciiTheme="majorHAnsi" w:hAnsiTheme="majorHAnsi"/>
          <w:color w:val="000000" w:themeColor="text1"/>
          <w:sz w:val="22"/>
          <w:szCs w:val="22"/>
          <w:lang w:val="en-GB"/>
        </w:rPr>
        <w:t>;</w:t>
      </w:r>
      <w:r w:rsidR="00F447BD" w:rsidRPr="00B443E5">
        <w:rPr>
          <w:rStyle w:val="FootnoteReference"/>
          <w:rFonts w:asciiTheme="majorHAnsi" w:hAnsiTheme="majorHAnsi"/>
          <w:color w:val="000000" w:themeColor="text1"/>
          <w:sz w:val="22"/>
          <w:szCs w:val="22"/>
          <w:lang w:val="en-GB"/>
        </w:rPr>
        <w:footnoteReference w:id="18"/>
      </w:r>
      <w:r w:rsidR="00F447BD" w:rsidRPr="00B443E5">
        <w:rPr>
          <w:rFonts w:asciiTheme="majorHAnsi" w:hAnsiTheme="majorHAnsi"/>
          <w:color w:val="000000" w:themeColor="text1"/>
          <w:sz w:val="22"/>
          <w:szCs w:val="22"/>
          <w:lang w:val="en-GB"/>
        </w:rPr>
        <w:t xml:space="preserve"> performance audit </w:t>
      </w:r>
      <w:r w:rsidR="00A03E02">
        <w:rPr>
          <w:rFonts w:asciiTheme="majorHAnsi" w:hAnsiTheme="majorHAnsi"/>
          <w:color w:val="000000" w:themeColor="text1"/>
          <w:sz w:val="22"/>
          <w:szCs w:val="22"/>
          <w:lang w:val="en-GB"/>
        </w:rPr>
        <w:t>r</w:t>
      </w:r>
      <w:r w:rsidR="00A03E02" w:rsidRPr="00B443E5">
        <w:rPr>
          <w:rFonts w:asciiTheme="majorHAnsi" w:hAnsiTheme="majorHAnsi"/>
          <w:color w:val="000000" w:themeColor="text1"/>
          <w:sz w:val="22"/>
          <w:szCs w:val="22"/>
          <w:lang w:val="en-GB"/>
        </w:rPr>
        <w:t xml:space="preserve">eport </w:t>
      </w:r>
      <w:r w:rsidR="00A03E02">
        <w:rPr>
          <w:rFonts w:asciiTheme="majorHAnsi" w:hAnsiTheme="majorHAnsi"/>
          <w:color w:val="000000" w:themeColor="text1"/>
          <w:sz w:val="22"/>
          <w:szCs w:val="22"/>
          <w:lang w:val="en-GB"/>
        </w:rPr>
        <w:t>of the Supreme</w:t>
      </w:r>
      <w:r w:rsidR="00A03E02" w:rsidRPr="00B443E5">
        <w:rPr>
          <w:rFonts w:asciiTheme="majorHAnsi" w:hAnsiTheme="majorHAnsi"/>
          <w:color w:val="000000" w:themeColor="text1"/>
          <w:sz w:val="22"/>
          <w:szCs w:val="22"/>
          <w:lang w:val="en-GB"/>
        </w:rPr>
        <w:t xml:space="preserve"> Office </w:t>
      </w:r>
      <w:r w:rsidR="00A03E02">
        <w:rPr>
          <w:rFonts w:asciiTheme="majorHAnsi" w:hAnsiTheme="majorHAnsi"/>
          <w:color w:val="000000" w:themeColor="text1"/>
          <w:sz w:val="22"/>
          <w:szCs w:val="22"/>
          <w:lang w:val="en-GB"/>
        </w:rPr>
        <w:t>for the RS</w:t>
      </w:r>
      <w:r w:rsidR="00A03E02" w:rsidRPr="00B443E5">
        <w:rPr>
          <w:rFonts w:asciiTheme="majorHAnsi" w:hAnsiTheme="majorHAnsi"/>
          <w:color w:val="000000" w:themeColor="text1"/>
          <w:sz w:val="22"/>
          <w:szCs w:val="22"/>
          <w:lang w:val="en-GB"/>
        </w:rPr>
        <w:t xml:space="preserve"> Public Sector </w:t>
      </w:r>
      <w:r w:rsidR="00A03E02">
        <w:rPr>
          <w:rFonts w:asciiTheme="majorHAnsi" w:hAnsiTheme="majorHAnsi"/>
          <w:color w:val="000000" w:themeColor="text1"/>
          <w:sz w:val="22"/>
          <w:szCs w:val="22"/>
          <w:lang w:val="en-GB"/>
        </w:rPr>
        <w:t>Auditing</w:t>
      </w:r>
      <w:r w:rsidR="00F447BD" w:rsidRPr="00B443E5">
        <w:rPr>
          <w:rFonts w:asciiTheme="majorHAnsi" w:hAnsiTheme="majorHAnsi"/>
          <w:color w:val="000000" w:themeColor="text1"/>
          <w:sz w:val="22"/>
          <w:szCs w:val="22"/>
          <w:lang w:val="en-GB"/>
        </w:rPr>
        <w:t xml:space="preserve">: </w:t>
      </w:r>
      <w:r w:rsidR="009905D9">
        <w:rPr>
          <w:rFonts w:asciiTheme="majorHAnsi" w:hAnsiTheme="majorHAnsi"/>
          <w:i/>
          <w:color w:val="000000" w:themeColor="text1"/>
          <w:sz w:val="22"/>
          <w:szCs w:val="22"/>
          <w:lang w:val="en-GB"/>
        </w:rPr>
        <w:t>Hiring Individual Contractors in Administrative Bodies on a Temporary Service Basis</w:t>
      </w:r>
      <w:r w:rsidR="00F447BD" w:rsidRPr="009905D9">
        <w:rPr>
          <w:rFonts w:asciiTheme="majorHAnsi" w:hAnsiTheme="majorHAnsi"/>
          <w:i/>
          <w:color w:val="000000" w:themeColor="text1"/>
          <w:sz w:val="22"/>
          <w:szCs w:val="22"/>
          <w:lang w:val="en-GB"/>
        </w:rPr>
        <w:t>.</w:t>
      </w:r>
      <w:r w:rsidR="00F447BD" w:rsidRPr="009905D9">
        <w:rPr>
          <w:rStyle w:val="FootnoteReference"/>
          <w:rFonts w:asciiTheme="majorHAnsi" w:hAnsiTheme="majorHAnsi"/>
          <w:color w:val="000000" w:themeColor="text1"/>
          <w:sz w:val="22"/>
          <w:szCs w:val="22"/>
          <w:lang w:val="en-GB"/>
        </w:rPr>
        <w:footnoteReference w:id="19"/>
      </w:r>
    </w:p>
    <w:p w:rsidR="00CC01FA" w:rsidRPr="00B443E5" w:rsidRDefault="00CC01FA" w:rsidP="00754472">
      <w:pPr>
        <w:jc w:val="both"/>
        <w:rPr>
          <w:rFonts w:asciiTheme="majorHAnsi" w:hAnsiTheme="majorHAnsi"/>
          <w:color w:val="000000" w:themeColor="text1"/>
          <w:sz w:val="22"/>
          <w:szCs w:val="22"/>
          <w:lang w:val="en-GB"/>
        </w:rPr>
      </w:pPr>
    </w:p>
    <w:p w:rsidR="00CC01FA" w:rsidRPr="00B443E5" w:rsidRDefault="00CC01FA"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The main findings </w:t>
      </w:r>
      <w:r w:rsidR="00114EFE">
        <w:rPr>
          <w:rFonts w:asciiTheme="majorHAnsi" w:hAnsiTheme="majorHAnsi"/>
          <w:color w:val="000000" w:themeColor="text1"/>
          <w:sz w:val="22"/>
          <w:szCs w:val="22"/>
          <w:lang w:val="en-GB"/>
        </w:rPr>
        <w:t>for</w:t>
      </w:r>
      <w:r w:rsidRPr="00B443E5">
        <w:rPr>
          <w:rFonts w:asciiTheme="majorHAnsi" w:hAnsiTheme="majorHAnsi"/>
          <w:color w:val="000000" w:themeColor="text1"/>
          <w:sz w:val="22"/>
          <w:szCs w:val="22"/>
          <w:lang w:val="en-GB"/>
        </w:rPr>
        <w:t xml:space="preserve"> the state</w:t>
      </w:r>
      <w:r w:rsidR="009905D9">
        <w:rPr>
          <w:rFonts w:asciiTheme="majorHAnsi" w:hAnsiTheme="majorHAnsi"/>
          <w:color w:val="000000" w:themeColor="text1"/>
          <w:sz w:val="22"/>
          <w:szCs w:val="22"/>
          <w:lang w:val="en-GB"/>
        </w:rPr>
        <w:t>-</w:t>
      </w:r>
      <w:r w:rsidRPr="00B443E5">
        <w:rPr>
          <w:rFonts w:asciiTheme="majorHAnsi" w:hAnsiTheme="majorHAnsi"/>
          <w:color w:val="000000" w:themeColor="text1"/>
          <w:sz w:val="22"/>
          <w:szCs w:val="22"/>
          <w:lang w:val="en-GB"/>
        </w:rPr>
        <w:t>level</w:t>
      </w:r>
      <w:r w:rsidR="009905D9">
        <w:rPr>
          <w:rFonts w:asciiTheme="majorHAnsi" w:hAnsiTheme="majorHAnsi"/>
          <w:color w:val="000000" w:themeColor="text1"/>
          <w:sz w:val="22"/>
          <w:szCs w:val="22"/>
          <w:lang w:val="en-GB"/>
        </w:rPr>
        <w:t xml:space="preserve"> institutions</w:t>
      </w:r>
      <w:r w:rsidRPr="00B443E5">
        <w:rPr>
          <w:rStyle w:val="FootnoteReference"/>
          <w:rFonts w:asciiTheme="majorHAnsi" w:hAnsiTheme="majorHAnsi"/>
          <w:color w:val="000000" w:themeColor="text1"/>
          <w:sz w:val="22"/>
          <w:szCs w:val="22"/>
          <w:lang w:val="en-GB"/>
        </w:rPr>
        <w:footnoteReference w:id="20"/>
      </w:r>
      <w:r w:rsidRPr="00B443E5">
        <w:rPr>
          <w:rFonts w:asciiTheme="majorHAnsi" w:hAnsiTheme="majorHAnsi"/>
          <w:color w:val="000000" w:themeColor="text1"/>
          <w:sz w:val="22"/>
          <w:szCs w:val="22"/>
          <w:lang w:val="en-GB"/>
        </w:rPr>
        <w:t xml:space="preserve">: </w:t>
      </w:r>
    </w:p>
    <w:p w:rsidR="00CC01FA" w:rsidRPr="00B443E5" w:rsidRDefault="00CC01FA" w:rsidP="00754472">
      <w:pPr>
        <w:jc w:val="both"/>
        <w:rPr>
          <w:rFonts w:asciiTheme="majorHAnsi" w:hAnsiTheme="majorHAnsi"/>
          <w:color w:val="000000" w:themeColor="text1"/>
          <w:sz w:val="22"/>
          <w:szCs w:val="22"/>
          <w:lang w:val="en-GB"/>
        </w:rPr>
      </w:pPr>
    </w:p>
    <w:p w:rsidR="00CC01FA" w:rsidRPr="00B443E5" w:rsidRDefault="00CC01FA" w:rsidP="00754472">
      <w:pPr>
        <w:pStyle w:val="ListParagraph"/>
        <w:numPr>
          <w:ilvl w:val="0"/>
          <w:numId w:val="29"/>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Studies have shown that the administration of </w:t>
      </w:r>
      <w:r w:rsidR="009905D9">
        <w:rPr>
          <w:rFonts w:asciiTheme="majorHAnsi" w:hAnsiTheme="majorHAnsi"/>
          <w:color w:val="000000" w:themeColor="text1"/>
          <w:sz w:val="22"/>
          <w:szCs w:val="22"/>
          <w:lang w:val="en-GB"/>
        </w:rPr>
        <w:t xml:space="preserve">temporary </w:t>
      </w:r>
      <w:r w:rsidRPr="00B443E5">
        <w:rPr>
          <w:rFonts w:asciiTheme="majorHAnsi" w:hAnsiTheme="majorHAnsi"/>
          <w:color w:val="000000" w:themeColor="text1"/>
          <w:sz w:val="22"/>
          <w:szCs w:val="22"/>
          <w:lang w:val="en-GB"/>
        </w:rPr>
        <w:t xml:space="preserve">service contracts </w:t>
      </w:r>
      <w:r w:rsidR="009905D9">
        <w:rPr>
          <w:rFonts w:asciiTheme="majorHAnsi" w:hAnsiTheme="majorHAnsi"/>
          <w:color w:val="000000" w:themeColor="text1"/>
          <w:sz w:val="22"/>
          <w:szCs w:val="22"/>
          <w:lang w:val="en-GB"/>
        </w:rPr>
        <w:t>is not paid due regard</w:t>
      </w:r>
      <w:r w:rsidRPr="00B443E5">
        <w:rPr>
          <w:rFonts w:asciiTheme="majorHAnsi" w:hAnsiTheme="majorHAnsi"/>
          <w:color w:val="000000" w:themeColor="text1"/>
          <w:sz w:val="22"/>
          <w:szCs w:val="22"/>
          <w:lang w:val="en-GB"/>
        </w:rPr>
        <w:t>.</w:t>
      </w:r>
    </w:p>
    <w:p w:rsidR="00CC01FA" w:rsidRPr="00B443E5" w:rsidRDefault="00282A6C" w:rsidP="00754472">
      <w:pPr>
        <w:pStyle w:val="ListParagraph"/>
        <w:numPr>
          <w:ilvl w:val="0"/>
          <w:numId w:val="29"/>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Institutions</w:t>
      </w:r>
      <w:r>
        <w:rPr>
          <w:rFonts w:asciiTheme="majorHAnsi" w:hAnsiTheme="majorHAnsi"/>
          <w:color w:val="000000" w:themeColor="text1"/>
          <w:sz w:val="22"/>
          <w:szCs w:val="22"/>
          <w:lang w:val="en-GB"/>
        </w:rPr>
        <w:t>’</w:t>
      </w:r>
      <w:r w:rsidRPr="00B443E5">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a</w:t>
      </w:r>
      <w:r w:rsidR="00CC01FA" w:rsidRPr="00B443E5">
        <w:rPr>
          <w:rFonts w:asciiTheme="majorHAnsi" w:hAnsiTheme="majorHAnsi"/>
          <w:color w:val="000000" w:themeColor="text1"/>
          <w:sz w:val="22"/>
          <w:szCs w:val="22"/>
          <w:lang w:val="en-GB"/>
        </w:rPr>
        <w:t xml:space="preserve">ctivities and established practices of planning, </w:t>
      </w:r>
      <w:r>
        <w:rPr>
          <w:rFonts w:asciiTheme="majorHAnsi" w:hAnsiTheme="majorHAnsi"/>
          <w:color w:val="000000" w:themeColor="text1"/>
          <w:sz w:val="22"/>
          <w:szCs w:val="22"/>
          <w:lang w:val="en-GB"/>
        </w:rPr>
        <w:t xml:space="preserve">contracting </w:t>
      </w:r>
      <w:r w:rsidR="00CC01FA" w:rsidRPr="00B443E5">
        <w:rPr>
          <w:rFonts w:asciiTheme="majorHAnsi" w:hAnsiTheme="majorHAnsi"/>
          <w:color w:val="000000" w:themeColor="text1"/>
          <w:sz w:val="22"/>
          <w:szCs w:val="22"/>
          <w:lang w:val="en-GB"/>
        </w:rPr>
        <w:t xml:space="preserve">control mechanisms and availability of information on the effects of </w:t>
      </w:r>
      <w:r>
        <w:rPr>
          <w:rFonts w:asciiTheme="majorHAnsi" w:hAnsiTheme="majorHAnsi"/>
          <w:color w:val="000000" w:themeColor="text1"/>
          <w:sz w:val="22"/>
          <w:szCs w:val="22"/>
          <w:lang w:val="en-GB"/>
        </w:rPr>
        <w:t>executed</w:t>
      </w:r>
      <w:r w:rsidR="00CC01FA" w:rsidRPr="00B443E5">
        <w:rPr>
          <w:rFonts w:asciiTheme="majorHAnsi" w:hAnsiTheme="majorHAnsi"/>
          <w:color w:val="000000" w:themeColor="text1"/>
          <w:sz w:val="22"/>
          <w:szCs w:val="22"/>
          <w:lang w:val="en-GB"/>
        </w:rPr>
        <w:t xml:space="preserve"> contracts do not </w:t>
      </w:r>
      <w:r w:rsidR="00F14556">
        <w:rPr>
          <w:rFonts w:asciiTheme="majorHAnsi" w:hAnsiTheme="majorHAnsi"/>
          <w:color w:val="000000" w:themeColor="text1"/>
          <w:sz w:val="22"/>
          <w:szCs w:val="22"/>
          <w:lang w:val="en-GB"/>
        </w:rPr>
        <w:t>ensure</w:t>
      </w:r>
      <w:r w:rsidR="00CC01FA" w:rsidRPr="00B443E5">
        <w:rPr>
          <w:rFonts w:asciiTheme="majorHAnsi" w:hAnsiTheme="majorHAnsi"/>
          <w:color w:val="000000" w:themeColor="text1"/>
          <w:sz w:val="22"/>
          <w:szCs w:val="22"/>
          <w:lang w:val="en-GB"/>
        </w:rPr>
        <w:t xml:space="preserve"> effective contract management in the institutions of BiH. </w:t>
      </w:r>
    </w:p>
    <w:p w:rsidR="00CC01FA" w:rsidRPr="00B443E5" w:rsidRDefault="00CC01FA" w:rsidP="00754472">
      <w:pPr>
        <w:pStyle w:val="ListParagraph"/>
        <w:numPr>
          <w:ilvl w:val="0"/>
          <w:numId w:val="29"/>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At the level of BiH institutions </w:t>
      </w:r>
      <w:r w:rsidR="00F14556">
        <w:rPr>
          <w:rFonts w:asciiTheme="majorHAnsi" w:hAnsiTheme="majorHAnsi"/>
          <w:color w:val="000000" w:themeColor="text1"/>
          <w:sz w:val="22"/>
          <w:szCs w:val="22"/>
          <w:lang w:val="en-GB"/>
        </w:rPr>
        <w:t>there are no uniform</w:t>
      </w:r>
      <w:r w:rsidRPr="00B443E5">
        <w:rPr>
          <w:rFonts w:asciiTheme="majorHAnsi" w:hAnsiTheme="majorHAnsi"/>
          <w:color w:val="000000" w:themeColor="text1"/>
          <w:sz w:val="22"/>
          <w:szCs w:val="22"/>
          <w:lang w:val="en-GB"/>
        </w:rPr>
        <w:t xml:space="preserve"> rules and procedures </w:t>
      </w:r>
      <w:r w:rsidR="00F14556">
        <w:rPr>
          <w:rFonts w:asciiTheme="majorHAnsi" w:hAnsiTheme="majorHAnsi"/>
          <w:color w:val="000000" w:themeColor="text1"/>
          <w:sz w:val="22"/>
          <w:szCs w:val="22"/>
          <w:lang w:val="en-GB"/>
        </w:rPr>
        <w:t>on service contracting</w:t>
      </w:r>
      <w:r w:rsidRPr="00B443E5">
        <w:rPr>
          <w:rFonts w:asciiTheme="majorHAnsi" w:hAnsiTheme="majorHAnsi"/>
          <w:color w:val="000000" w:themeColor="text1"/>
          <w:sz w:val="22"/>
          <w:szCs w:val="22"/>
          <w:lang w:val="en-GB"/>
        </w:rPr>
        <w:t>, the amount of compensation, the duration of contracts, reporting on the work done, the necessary professional qualifications</w:t>
      </w:r>
      <w:r w:rsidR="00F14556">
        <w:rPr>
          <w:rFonts w:asciiTheme="majorHAnsi" w:hAnsiTheme="majorHAnsi"/>
          <w:color w:val="000000" w:themeColor="text1"/>
          <w:sz w:val="22"/>
          <w:szCs w:val="22"/>
          <w:lang w:val="en-GB"/>
        </w:rPr>
        <w:t>, etc</w:t>
      </w:r>
      <w:r w:rsidRPr="00B443E5">
        <w:rPr>
          <w:rFonts w:asciiTheme="majorHAnsi" w:hAnsiTheme="majorHAnsi"/>
          <w:color w:val="000000" w:themeColor="text1"/>
          <w:sz w:val="22"/>
          <w:szCs w:val="22"/>
          <w:lang w:val="en-GB"/>
        </w:rPr>
        <w:t xml:space="preserve">. </w:t>
      </w:r>
    </w:p>
    <w:p w:rsidR="00CC01FA" w:rsidRPr="00B443E5" w:rsidRDefault="00CC01FA" w:rsidP="00754472">
      <w:pPr>
        <w:pStyle w:val="ListParagraph"/>
        <w:numPr>
          <w:ilvl w:val="0"/>
          <w:numId w:val="29"/>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The existing practice of planning the </w:t>
      </w:r>
      <w:r w:rsidR="00F14556">
        <w:rPr>
          <w:rFonts w:asciiTheme="majorHAnsi" w:hAnsiTheme="majorHAnsi"/>
          <w:color w:val="000000" w:themeColor="text1"/>
          <w:sz w:val="22"/>
          <w:szCs w:val="22"/>
          <w:lang w:val="en-GB"/>
        </w:rPr>
        <w:t xml:space="preserve">contracting </w:t>
      </w:r>
      <w:r w:rsidRPr="00B443E5">
        <w:rPr>
          <w:rFonts w:asciiTheme="majorHAnsi" w:hAnsiTheme="majorHAnsi"/>
          <w:color w:val="000000" w:themeColor="text1"/>
          <w:sz w:val="22"/>
          <w:szCs w:val="22"/>
          <w:lang w:val="en-GB"/>
        </w:rPr>
        <w:t>need</w:t>
      </w:r>
      <w:r w:rsidR="00F14556">
        <w:rPr>
          <w:rFonts w:asciiTheme="majorHAnsi" w:hAnsiTheme="majorHAnsi"/>
          <w:color w:val="000000" w:themeColor="text1"/>
          <w:sz w:val="22"/>
          <w:szCs w:val="22"/>
          <w:lang w:val="en-GB"/>
        </w:rPr>
        <w:t>s</w:t>
      </w:r>
      <w:r w:rsidRPr="00B443E5">
        <w:rPr>
          <w:rFonts w:asciiTheme="majorHAnsi" w:hAnsiTheme="majorHAnsi"/>
          <w:color w:val="000000" w:themeColor="text1"/>
          <w:sz w:val="22"/>
          <w:szCs w:val="22"/>
          <w:lang w:val="en-GB"/>
        </w:rPr>
        <w:t xml:space="preserve"> in the institutions of BiH do not </w:t>
      </w:r>
      <w:r w:rsidR="00F14556">
        <w:rPr>
          <w:rFonts w:asciiTheme="majorHAnsi" w:hAnsiTheme="majorHAnsi"/>
          <w:color w:val="000000" w:themeColor="text1"/>
          <w:sz w:val="22"/>
          <w:szCs w:val="22"/>
          <w:lang w:val="en-GB"/>
        </w:rPr>
        <w:t>ensure</w:t>
      </w:r>
      <w:r w:rsidRPr="00B443E5">
        <w:rPr>
          <w:rFonts w:asciiTheme="majorHAnsi" w:hAnsiTheme="majorHAnsi"/>
          <w:color w:val="000000" w:themeColor="text1"/>
          <w:sz w:val="22"/>
          <w:szCs w:val="22"/>
          <w:lang w:val="en-GB"/>
        </w:rPr>
        <w:t xml:space="preserve"> the basic</w:t>
      </w:r>
      <w:r w:rsidR="00F14556">
        <w:rPr>
          <w:rFonts w:asciiTheme="majorHAnsi" w:hAnsiTheme="majorHAnsi"/>
          <w:color w:val="000000" w:themeColor="text1"/>
          <w:sz w:val="22"/>
          <w:szCs w:val="22"/>
          <w:lang w:val="en-GB"/>
        </w:rPr>
        <w:t xml:space="preserve"> prerequisites</w:t>
      </w:r>
      <w:r w:rsidRPr="00B443E5">
        <w:rPr>
          <w:rFonts w:asciiTheme="majorHAnsi" w:hAnsiTheme="majorHAnsi"/>
          <w:color w:val="000000" w:themeColor="text1"/>
          <w:sz w:val="22"/>
          <w:szCs w:val="22"/>
          <w:lang w:val="en-GB"/>
        </w:rPr>
        <w:t xml:space="preserve"> of transparency, cost-effective</w:t>
      </w:r>
      <w:r w:rsidR="00F14556">
        <w:rPr>
          <w:rFonts w:asciiTheme="majorHAnsi" w:hAnsiTheme="majorHAnsi"/>
          <w:color w:val="000000" w:themeColor="text1"/>
          <w:sz w:val="22"/>
          <w:szCs w:val="22"/>
          <w:lang w:val="en-GB"/>
        </w:rPr>
        <w:t>ness</w:t>
      </w:r>
      <w:r w:rsidRPr="00B443E5">
        <w:rPr>
          <w:rFonts w:asciiTheme="majorHAnsi" w:hAnsiTheme="majorHAnsi"/>
          <w:color w:val="000000" w:themeColor="text1"/>
          <w:sz w:val="22"/>
          <w:szCs w:val="22"/>
          <w:lang w:val="en-GB"/>
        </w:rPr>
        <w:t xml:space="preserve"> and efficient spending of public money. </w:t>
      </w:r>
    </w:p>
    <w:p w:rsidR="00CC01FA" w:rsidRPr="00B443E5" w:rsidRDefault="00CC01FA" w:rsidP="00754472">
      <w:pPr>
        <w:pStyle w:val="ListParagraph"/>
        <w:numPr>
          <w:ilvl w:val="0"/>
          <w:numId w:val="29"/>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Planning comes down to budgeting in </w:t>
      </w:r>
      <w:r w:rsidR="00F14556">
        <w:rPr>
          <w:rFonts w:asciiTheme="majorHAnsi" w:hAnsiTheme="majorHAnsi"/>
          <w:color w:val="000000" w:themeColor="text1"/>
          <w:sz w:val="22"/>
          <w:szCs w:val="22"/>
          <w:lang w:val="en-GB"/>
        </w:rPr>
        <w:t xml:space="preserve">the preparation of institutions’ </w:t>
      </w:r>
      <w:r w:rsidRPr="00B443E5">
        <w:rPr>
          <w:rFonts w:asciiTheme="majorHAnsi" w:hAnsiTheme="majorHAnsi"/>
          <w:color w:val="000000" w:themeColor="text1"/>
          <w:sz w:val="22"/>
          <w:szCs w:val="22"/>
          <w:lang w:val="en-GB"/>
        </w:rPr>
        <w:t>budget</w:t>
      </w:r>
      <w:r w:rsidR="00F14556">
        <w:rPr>
          <w:rFonts w:asciiTheme="majorHAnsi" w:hAnsiTheme="majorHAnsi"/>
          <w:color w:val="000000" w:themeColor="text1"/>
          <w:sz w:val="22"/>
          <w:szCs w:val="22"/>
          <w:lang w:val="en-GB"/>
        </w:rPr>
        <w:t>s</w:t>
      </w:r>
      <w:r w:rsidRPr="00B443E5">
        <w:rPr>
          <w:rFonts w:asciiTheme="majorHAnsi" w:hAnsiTheme="majorHAnsi"/>
          <w:color w:val="000000" w:themeColor="text1"/>
          <w:sz w:val="22"/>
          <w:szCs w:val="22"/>
          <w:lang w:val="en-GB"/>
        </w:rPr>
        <w:t xml:space="preserve">. </w:t>
      </w:r>
      <w:r w:rsidR="00B62461">
        <w:rPr>
          <w:rFonts w:asciiTheme="majorHAnsi" w:hAnsiTheme="majorHAnsi"/>
          <w:color w:val="000000" w:themeColor="text1"/>
          <w:sz w:val="22"/>
          <w:szCs w:val="22"/>
          <w:lang w:val="en-GB"/>
        </w:rPr>
        <w:t>Mo</w:t>
      </w:r>
      <w:r w:rsidR="00F14556">
        <w:rPr>
          <w:rFonts w:asciiTheme="majorHAnsi" w:hAnsiTheme="majorHAnsi"/>
          <w:color w:val="000000" w:themeColor="text1"/>
          <w:sz w:val="22"/>
          <w:szCs w:val="22"/>
          <w:lang w:val="en-GB"/>
        </w:rPr>
        <w:t>st institutions’ budget requests</w:t>
      </w:r>
      <w:r w:rsidRPr="00B443E5">
        <w:rPr>
          <w:rFonts w:asciiTheme="majorHAnsi" w:hAnsiTheme="majorHAnsi"/>
          <w:color w:val="000000" w:themeColor="text1"/>
          <w:sz w:val="22"/>
          <w:szCs w:val="22"/>
          <w:lang w:val="en-GB"/>
        </w:rPr>
        <w:t xml:space="preserve"> </w:t>
      </w:r>
      <w:r w:rsidR="00B62461">
        <w:rPr>
          <w:rFonts w:asciiTheme="majorHAnsi" w:hAnsiTheme="majorHAnsi"/>
          <w:color w:val="000000" w:themeColor="text1"/>
          <w:sz w:val="22"/>
          <w:szCs w:val="22"/>
          <w:lang w:val="en-GB"/>
        </w:rPr>
        <w:t>are approved by the MFT</w:t>
      </w:r>
      <w:r w:rsidR="00B62461" w:rsidRPr="00B443E5">
        <w:rPr>
          <w:rFonts w:asciiTheme="majorHAnsi" w:hAnsiTheme="majorHAnsi"/>
          <w:color w:val="000000" w:themeColor="text1"/>
          <w:sz w:val="22"/>
          <w:szCs w:val="22"/>
          <w:lang w:val="en-GB"/>
        </w:rPr>
        <w:t xml:space="preserve"> </w:t>
      </w:r>
      <w:r w:rsidR="00B62461">
        <w:rPr>
          <w:rFonts w:asciiTheme="majorHAnsi" w:hAnsiTheme="majorHAnsi"/>
          <w:color w:val="000000" w:themeColor="text1"/>
          <w:sz w:val="22"/>
          <w:szCs w:val="22"/>
          <w:lang w:val="en-GB"/>
        </w:rPr>
        <w:t xml:space="preserve">even if they </w:t>
      </w:r>
      <w:r w:rsidRPr="00B443E5">
        <w:rPr>
          <w:rFonts w:asciiTheme="majorHAnsi" w:hAnsiTheme="majorHAnsi"/>
          <w:color w:val="000000" w:themeColor="text1"/>
          <w:sz w:val="22"/>
          <w:szCs w:val="22"/>
          <w:lang w:val="en-GB"/>
        </w:rPr>
        <w:t>do not contain the required analysis and adequate explanation of the need</w:t>
      </w:r>
      <w:r w:rsidR="00F14556">
        <w:rPr>
          <w:rFonts w:asciiTheme="majorHAnsi" w:hAnsiTheme="majorHAnsi"/>
          <w:color w:val="000000" w:themeColor="text1"/>
          <w:sz w:val="22"/>
          <w:szCs w:val="22"/>
          <w:lang w:val="en-GB"/>
        </w:rPr>
        <w:t>s</w:t>
      </w:r>
      <w:r w:rsidRPr="00B443E5">
        <w:rPr>
          <w:rFonts w:asciiTheme="majorHAnsi" w:hAnsiTheme="majorHAnsi"/>
          <w:color w:val="000000" w:themeColor="text1"/>
          <w:sz w:val="22"/>
          <w:szCs w:val="22"/>
          <w:lang w:val="en-GB"/>
        </w:rPr>
        <w:t xml:space="preserve"> for </w:t>
      </w:r>
      <w:r w:rsidR="00F14556">
        <w:rPr>
          <w:rFonts w:asciiTheme="majorHAnsi" w:hAnsiTheme="majorHAnsi"/>
          <w:color w:val="000000" w:themeColor="text1"/>
          <w:sz w:val="22"/>
          <w:szCs w:val="22"/>
          <w:lang w:val="en-GB"/>
        </w:rPr>
        <w:t>service contracts</w:t>
      </w:r>
      <w:r w:rsidRPr="00B443E5">
        <w:rPr>
          <w:rFonts w:asciiTheme="majorHAnsi" w:hAnsiTheme="majorHAnsi"/>
          <w:color w:val="000000" w:themeColor="text1"/>
          <w:sz w:val="22"/>
          <w:szCs w:val="22"/>
          <w:lang w:val="en-GB"/>
        </w:rPr>
        <w:t>.</w:t>
      </w:r>
    </w:p>
    <w:p w:rsidR="00CC01FA" w:rsidRPr="00B443E5" w:rsidRDefault="00CC01FA" w:rsidP="00CC01FA">
      <w:pPr>
        <w:pStyle w:val="ListParagraph"/>
        <w:numPr>
          <w:ilvl w:val="0"/>
          <w:numId w:val="29"/>
        </w:numPr>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Information on the effects of </w:t>
      </w:r>
      <w:r w:rsidR="00114EFE">
        <w:rPr>
          <w:rFonts w:asciiTheme="majorHAnsi" w:hAnsiTheme="majorHAnsi"/>
          <w:color w:val="000000" w:themeColor="text1"/>
          <w:sz w:val="22"/>
          <w:szCs w:val="22"/>
          <w:lang w:val="en-GB"/>
        </w:rPr>
        <w:t>executed</w:t>
      </w:r>
      <w:r w:rsidRPr="00B443E5">
        <w:rPr>
          <w:rFonts w:asciiTheme="majorHAnsi" w:hAnsiTheme="majorHAnsi"/>
          <w:color w:val="000000" w:themeColor="text1"/>
          <w:sz w:val="22"/>
          <w:szCs w:val="22"/>
          <w:lang w:val="en-GB"/>
        </w:rPr>
        <w:t xml:space="preserve"> contracts, </w:t>
      </w:r>
      <w:r w:rsidR="00114EFE">
        <w:rPr>
          <w:rFonts w:asciiTheme="majorHAnsi" w:hAnsiTheme="majorHAnsi"/>
          <w:color w:val="000000" w:themeColor="text1"/>
          <w:sz w:val="22"/>
          <w:szCs w:val="22"/>
          <w:lang w:val="en-GB"/>
        </w:rPr>
        <w:t>aimed at ensuring</w:t>
      </w:r>
      <w:r w:rsidRPr="00B443E5">
        <w:rPr>
          <w:rFonts w:asciiTheme="majorHAnsi" w:hAnsiTheme="majorHAnsi"/>
          <w:color w:val="000000" w:themeColor="text1"/>
          <w:sz w:val="22"/>
          <w:szCs w:val="22"/>
          <w:lang w:val="en-GB"/>
        </w:rPr>
        <w:t xml:space="preserve"> transparent spending of public money and </w:t>
      </w:r>
      <w:r w:rsidR="00114EFE">
        <w:rPr>
          <w:rFonts w:asciiTheme="majorHAnsi" w:hAnsiTheme="majorHAnsi"/>
          <w:color w:val="000000" w:themeColor="text1"/>
          <w:sz w:val="22"/>
          <w:szCs w:val="22"/>
          <w:lang w:val="en-GB"/>
        </w:rPr>
        <w:t xml:space="preserve">work </w:t>
      </w:r>
      <w:r w:rsidRPr="00B443E5">
        <w:rPr>
          <w:rFonts w:asciiTheme="majorHAnsi" w:hAnsiTheme="majorHAnsi"/>
          <w:color w:val="000000" w:themeColor="text1"/>
          <w:sz w:val="22"/>
          <w:szCs w:val="22"/>
          <w:lang w:val="en-GB"/>
        </w:rPr>
        <w:t xml:space="preserve">of the Council of Ministers, </w:t>
      </w:r>
      <w:r w:rsidR="00114EFE">
        <w:rPr>
          <w:rFonts w:asciiTheme="majorHAnsi" w:hAnsiTheme="majorHAnsi"/>
          <w:color w:val="000000" w:themeColor="text1"/>
          <w:sz w:val="22"/>
          <w:szCs w:val="22"/>
          <w:lang w:val="en-GB"/>
        </w:rPr>
        <w:t>is</w:t>
      </w:r>
      <w:r w:rsidRPr="00B443E5">
        <w:rPr>
          <w:rFonts w:asciiTheme="majorHAnsi" w:hAnsiTheme="majorHAnsi"/>
          <w:color w:val="000000" w:themeColor="text1"/>
          <w:sz w:val="22"/>
          <w:szCs w:val="22"/>
          <w:lang w:val="en-GB"/>
        </w:rPr>
        <w:t xml:space="preserve"> not available</w:t>
      </w:r>
      <w:r w:rsidR="00114EFE">
        <w:rPr>
          <w:rFonts w:asciiTheme="majorHAnsi" w:hAnsiTheme="majorHAnsi"/>
          <w:color w:val="000000" w:themeColor="text1"/>
          <w:sz w:val="22"/>
          <w:szCs w:val="22"/>
          <w:lang w:val="en-GB"/>
        </w:rPr>
        <w:t xml:space="preserve"> to the competent institutions </w:t>
      </w:r>
      <w:r w:rsidRPr="00B443E5">
        <w:rPr>
          <w:rFonts w:asciiTheme="majorHAnsi" w:hAnsiTheme="majorHAnsi"/>
          <w:color w:val="000000" w:themeColor="text1"/>
          <w:sz w:val="22"/>
          <w:szCs w:val="22"/>
          <w:lang w:val="en-GB"/>
        </w:rPr>
        <w:t>and</w:t>
      </w:r>
      <w:r w:rsidR="00114EFE">
        <w:rPr>
          <w:rFonts w:asciiTheme="majorHAnsi" w:hAnsiTheme="majorHAnsi"/>
          <w:color w:val="000000" w:themeColor="text1"/>
          <w:sz w:val="22"/>
          <w:szCs w:val="22"/>
          <w:lang w:val="en-GB"/>
        </w:rPr>
        <w:t>,</w:t>
      </w:r>
      <w:r w:rsidRPr="00B443E5">
        <w:rPr>
          <w:rFonts w:asciiTheme="majorHAnsi" w:hAnsiTheme="majorHAnsi"/>
          <w:color w:val="000000" w:themeColor="text1"/>
          <w:sz w:val="22"/>
          <w:szCs w:val="22"/>
          <w:lang w:val="en-GB"/>
        </w:rPr>
        <w:t xml:space="preserve"> consequently</w:t>
      </w:r>
      <w:r w:rsidR="00114EFE">
        <w:rPr>
          <w:rFonts w:asciiTheme="majorHAnsi" w:hAnsiTheme="majorHAnsi"/>
          <w:color w:val="000000" w:themeColor="text1"/>
          <w:sz w:val="22"/>
          <w:szCs w:val="22"/>
          <w:lang w:val="en-GB"/>
        </w:rPr>
        <w:t>,</w:t>
      </w:r>
      <w:r w:rsidRPr="00B443E5">
        <w:rPr>
          <w:rFonts w:asciiTheme="majorHAnsi" w:hAnsiTheme="majorHAnsi"/>
          <w:color w:val="000000" w:themeColor="text1"/>
          <w:sz w:val="22"/>
          <w:szCs w:val="22"/>
          <w:lang w:val="en-GB"/>
        </w:rPr>
        <w:t xml:space="preserve"> the </w:t>
      </w:r>
      <w:r w:rsidR="00114EFE">
        <w:rPr>
          <w:rFonts w:asciiTheme="majorHAnsi" w:hAnsiTheme="majorHAnsi"/>
          <w:color w:val="000000" w:themeColor="text1"/>
          <w:sz w:val="22"/>
          <w:szCs w:val="22"/>
          <w:lang w:val="en-GB"/>
        </w:rPr>
        <w:t xml:space="preserve">general </w:t>
      </w:r>
      <w:r w:rsidRPr="00B443E5">
        <w:rPr>
          <w:rFonts w:asciiTheme="majorHAnsi" w:hAnsiTheme="majorHAnsi"/>
          <w:color w:val="000000" w:themeColor="text1"/>
          <w:sz w:val="22"/>
          <w:szCs w:val="22"/>
          <w:lang w:val="en-GB"/>
        </w:rPr>
        <w:t>public.</w:t>
      </w:r>
    </w:p>
    <w:p w:rsidR="00841B05" w:rsidRPr="00B443E5" w:rsidRDefault="00841B05" w:rsidP="00754472">
      <w:pPr>
        <w:jc w:val="both"/>
        <w:rPr>
          <w:rFonts w:asciiTheme="majorHAnsi" w:hAnsiTheme="majorHAnsi"/>
          <w:color w:val="000000" w:themeColor="text1"/>
          <w:sz w:val="22"/>
          <w:szCs w:val="22"/>
          <w:lang w:val="en-GB"/>
        </w:rPr>
      </w:pPr>
    </w:p>
    <w:p w:rsidR="00D83ACA" w:rsidRPr="00B443E5" w:rsidRDefault="00F447BD"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 xml:space="preserve">The main findings </w:t>
      </w:r>
      <w:r w:rsidR="00114EFE">
        <w:rPr>
          <w:rFonts w:asciiTheme="majorHAnsi" w:hAnsiTheme="majorHAnsi"/>
          <w:color w:val="000000" w:themeColor="text1"/>
          <w:sz w:val="22"/>
          <w:szCs w:val="22"/>
          <w:lang w:val="en-GB"/>
        </w:rPr>
        <w:t>for the FBiH institutions</w:t>
      </w:r>
      <w:r w:rsidRPr="00B443E5">
        <w:rPr>
          <w:rFonts w:asciiTheme="majorHAnsi" w:hAnsiTheme="majorHAnsi"/>
          <w:color w:val="000000" w:themeColor="text1"/>
          <w:sz w:val="22"/>
          <w:szCs w:val="22"/>
          <w:lang w:val="en-GB"/>
        </w:rPr>
        <w:t xml:space="preserve">:  </w:t>
      </w:r>
    </w:p>
    <w:p w:rsidR="00F447BD" w:rsidRPr="00B443E5" w:rsidRDefault="00F447BD" w:rsidP="00754472">
      <w:pPr>
        <w:jc w:val="both"/>
        <w:rPr>
          <w:rFonts w:asciiTheme="majorHAnsi" w:hAnsiTheme="majorHAnsi" w:cs="Arial"/>
          <w:sz w:val="22"/>
          <w:szCs w:val="22"/>
          <w:lang w:val="en-GB"/>
        </w:rPr>
      </w:pPr>
    </w:p>
    <w:p w:rsidR="003D2E72" w:rsidRPr="00B443E5" w:rsidRDefault="00493C12" w:rsidP="00754472">
      <w:pPr>
        <w:pStyle w:val="Default"/>
        <w:numPr>
          <w:ilvl w:val="0"/>
          <w:numId w:val="5"/>
        </w:numPr>
        <w:jc w:val="both"/>
        <w:rPr>
          <w:rFonts w:asciiTheme="majorHAnsi" w:hAnsiTheme="majorHAnsi" w:cs="Arial"/>
          <w:color w:val="auto"/>
          <w:sz w:val="22"/>
          <w:szCs w:val="22"/>
          <w:lang w:val="en-GB"/>
        </w:rPr>
      </w:pPr>
      <w:r>
        <w:rPr>
          <w:rFonts w:asciiTheme="majorHAnsi" w:hAnsiTheme="majorHAnsi" w:cs="Arial"/>
          <w:color w:val="auto"/>
          <w:sz w:val="22"/>
          <w:szCs w:val="22"/>
          <w:lang w:val="en-GB"/>
        </w:rPr>
        <w:t>There is no</w:t>
      </w:r>
      <w:r w:rsidR="003D2E72" w:rsidRPr="00B443E5">
        <w:rPr>
          <w:rFonts w:asciiTheme="majorHAnsi" w:hAnsiTheme="majorHAnsi" w:cs="Arial"/>
          <w:color w:val="auto"/>
          <w:sz w:val="22"/>
          <w:szCs w:val="22"/>
          <w:lang w:val="en-GB"/>
        </w:rPr>
        <w:t xml:space="preserve"> ver</w:t>
      </w:r>
      <w:r>
        <w:rPr>
          <w:rFonts w:asciiTheme="majorHAnsi" w:hAnsiTheme="majorHAnsi" w:cs="Arial"/>
          <w:color w:val="auto"/>
          <w:sz w:val="22"/>
          <w:szCs w:val="22"/>
          <w:lang w:val="en-GB"/>
        </w:rPr>
        <w:t>ification of the regularity of or rationale</w:t>
      </w:r>
      <w:r w:rsidR="003D2E72" w:rsidRPr="00B443E5">
        <w:rPr>
          <w:rFonts w:asciiTheme="majorHAnsi" w:hAnsiTheme="majorHAnsi" w:cs="Arial"/>
          <w:color w:val="auto"/>
          <w:sz w:val="22"/>
          <w:szCs w:val="22"/>
          <w:lang w:val="en-GB"/>
        </w:rPr>
        <w:t xml:space="preserve"> </w:t>
      </w:r>
      <w:r>
        <w:rPr>
          <w:rFonts w:asciiTheme="majorHAnsi" w:hAnsiTheme="majorHAnsi" w:cs="Arial"/>
          <w:color w:val="auto"/>
          <w:sz w:val="22"/>
          <w:szCs w:val="22"/>
          <w:lang w:val="en-GB"/>
        </w:rPr>
        <w:t>behind</w:t>
      </w:r>
      <w:r w:rsidR="003D2E72" w:rsidRPr="00B443E5">
        <w:rPr>
          <w:rFonts w:asciiTheme="majorHAnsi" w:hAnsiTheme="majorHAnsi" w:cs="Arial"/>
          <w:color w:val="auto"/>
          <w:sz w:val="22"/>
          <w:szCs w:val="22"/>
          <w:lang w:val="en-GB"/>
        </w:rPr>
        <w:t xml:space="preserve"> concluded contracts. </w:t>
      </w:r>
    </w:p>
    <w:p w:rsidR="003D2E72" w:rsidRPr="00B443E5" w:rsidRDefault="003D2E72" w:rsidP="00754472">
      <w:pPr>
        <w:pStyle w:val="Default"/>
        <w:numPr>
          <w:ilvl w:val="0"/>
          <w:numId w:val="5"/>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There are shortcomings in the planning </w:t>
      </w:r>
      <w:r w:rsidR="00493C12">
        <w:rPr>
          <w:rFonts w:asciiTheme="majorHAnsi" w:hAnsiTheme="majorHAnsi" w:cs="Arial"/>
          <w:color w:val="auto"/>
          <w:sz w:val="22"/>
          <w:szCs w:val="22"/>
          <w:lang w:val="en-GB"/>
        </w:rPr>
        <w:t xml:space="preserve">of temporary service </w:t>
      </w:r>
      <w:r w:rsidRPr="00B443E5">
        <w:rPr>
          <w:rFonts w:asciiTheme="majorHAnsi" w:hAnsiTheme="majorHAnsi" w:cs="Arial"/>
          <w:color w:val="auto"/>
          <w:sz w:val="22"/>
          <w:szCs w:val="22"/>
          <w:lang w:val="en-GB"/>
        </w:rPr>
        <w:t>contract</w:t>
      </w:r>
      <w:r w:rsidR="00493C12">
        <w:rPr>
          <w:rFonts w:asciiTheme="majorHAnsi" w:hAnsiTheme="majorHAnsi" w:cs="Arial"/>
          <w:color w:val="auto"/>
          <w:sz w:val="22"/>
          <w:szCs w:val="22"/>
          <w:lang w:val="en-GB"/>
        </w:rPr>
        <w:t>s</w:t>
      </w:r>
      <w:r w:rsidRPr="00B443E5">
        <w:rPr>
          <w:rFonts w:asciiTheme="majorHAnsi" w:hAnsiTheme="majorHAnsi" w:cs="Arial"/>
          <w:color w:val="auto"/>
          <w:sz w:val="22"/>
          <w:szCs w:val="22"/>
          <w:lang w:val="en-GB"/>
        </w:rPr>
        <w:t xml:space="preserve">. </w:t>
      </w:r>
      <w:r w:rsidR="00493C12">
        <w:rPr>
          <w:rFonts w:asciiTheme="majorHAnsi" w:hAnsiTheme="majorHAnsi" w:cs="Arial"/>
          <w:color w:val="auto"/>
          <w:sz w:val="22"/>
          <w:szCs w:val="22"/>
          <w:lang w:val="en-GB"/>
        </w:rPr>
        <w:t>There is no systematic approach to planning</w:t>
      </w:r>
      <w:r w:rsidRPr="00B443E5">
        <w:rPr>
          <w:rFonts w:asciiTheme="majorHAnsi" w:hAnsiTheme="majorHAnsi" w:cs="Arial"/>
          <w:color w:val="auto"/>
          <w:sz w:val="22"/>
          <w:szCs w:val="22"/>
          <w:lang w:val="en-GB"/>
        </w:rPr>
        <w:t xml:space="preserve"> funds for the contracts</w:t>
      </w:r>
      <w:r w:rsidR="00493C12">
        <w:rPr>
          <w:rFonts w:asciiTheme="majorHAnsi" w:hAnsiTheme="majorHAnsi" w:cs="Arial"/>
          <w:color w:val="auto"/>
          <w:sz w:val="22"/>
          <w:szCs w:val="22"/>
          <w:lang w:val="en-GB"/>
        </w:rPr>
        <w:t xml:space="preserve"> </w:t>
      </w:r>
      <w:r w:rsidRPr="00B443E5">
        <w:rPr>
          <w:rFonts w:asciiTheme="majorHAnsi" w:hAnsiTheme="majorHAnsi" w:cs="Arial"/>
          <w:color w:val="auto"/>
          <w:sz w:val="22"/>
          <w:szCs w:val="22"/>
          <w:lang w:val="en-GB"/>
        </w:rPr>
        <w:t xml:space="preserve">because most of the information </w:t>
      </w:r>
      <w:r w:rsidR="00493C12">
        <w:rPr>
          <w:rFonts w:asciiTheme="majorHAnsi" w:hAnsiTheme="majorHAnsi" w:cs="Arial"/>
          <w:color w:val="auto"/>
          <w:sz w:val="22"/>
          <w:szCs w:val="22"/>
          <w:lang w:val="en-GB"/>
        </w:rPr>
        <w:t>needed</w:t>
      </w:r>
      <w:r w:rsidRPr="00B443E5">
        <w:rPr>
          <w:rFonts w:asciiTheme="majorHAnsi" w:hAnsiTheme="majorHAnsi" w:cs="Arial"/>
          <w:color w:val="auto"/>
          <w:sz w:val="22"/>
          <w:szCs w:val="22"/>
          <w:lang w:val="en-GB"/>
        </w:rPr>
        <w:t xml:space="preserve"> for good planning</w:t>
      </w:r>
      <w:r w:rsidR="00493C12">
        <w:rPr>
          <w:rFonts w:asciiTheme="majorHAnsi" w:hAnsiTheme="majorHAnsi" w:cs="Arial"/>
          <w:color w:val="auto"/>
          <w:sz w:val="22"/>
          <w:szCs w:val="22"/>
          <w:lang w:val="en-GB"/>
        </w:rPr>
        <w:t xml:space="preserve"> is,</w:t>
      </w:r>
      <w:r w:rsidRPr="00B443E5">
        <w:rPr>
          <w:rFonts w:asciiTheme="majorHAnsi" w:hAnsiTheme="majorHAnsi" w:cs="Arial"/>
          <w:color w:val="auto"/>
          <w:sz w:val="22"/>
          <w:szCs w:val="22"/>
          <w:lang w:val="en-GB"/>
        </w:rPr>
        <w:t xml:space="preserve"> in these circumstances</w:t>
      </w:r>
      <w:r w:rsidR="00493C12">
        <w:rPr>
          <w:rFonts w:asciiTheme="majorHAnsi" w:hAnsiTheme="majorHAnsi" w:cs="Arial"/>
          <w:color w:val="auto"/>
          <w:sz w:val="22"/>
          <w:szCs w:val="22"/>
          <w:lang w:val="en-GB"/>
        </w:rPr>
        <w:t>,</w:t>
      </w:r>
      <w:r w:rsidRPr="00B443E5">
        <w:rPr>
          <w:rFonts w:asciiTheme="majorHAnsi" w:hAnsiTheme="majorHAnsi" w:cs="Arial"/>
          <w:color w:val="auto"/>
          <w:sz w:val="22"/>
          <w:szCs w:val="22"/>
          <w:lang w:val="en-GB"/>
        </w:rPr>
        <w:t xml:space="preserve"> usually a matter of choice and personal </w:t>
      </w:r>
      <w:r w:rsidR="00493C12">
        <w:rPr>
          <w:rFonts w:asciiTheme="majorHAnsi" w:hAnsiTheme="majorHAnsi" w:cs="Arial"/>
          <w:color w:val="auto"/>
          <w:sz w:val="22"/>
          <w:szCs w:val="22"/>
          <w:lang w:val="en-GB"/>
        </w:rPr>
        <w:t>judgement</w:t>
      </w:r>
      <w:r w:rsidRPr="00B443E5">
        <w:rPr>
          <w:rFonts w:asciiTheme="majorHAnsi" w:hAnsiTheme="majorHAnsi" w:cs="Arial"/>
          <w:color w:val="auto"/>
          <w:sz w:val="22"/>
          <w:szCs w:val="22"/>
          <w:lang w:val="en-GB"/>
        </w:rPr>
        <w:t xml:space="preserve"> of people</w:t>
      </w:r>
      <w:r w:rsidR="00493C12">
        <w:rPr>
          <w:rFonts w:asciiTheme="majorHAnsi" w:hAnsiTheme="majorHAnsi" w:cs="Arial"/>
          <w:color w:val="auto"/>
          <w:sz w:val="22"/>
          <w:szCs w:val="22"/>
          <w:lang w:val="en-GB"/>
        </w:rPr>
        <w:t xml:space="preserve"> involved</w:t>
      </w:r>
      <w:r w:rsidRPr="00B443E5">
        <w:rPr>
          <w:rFonts w:asciiTheme="majorHAnsi" w:hAnsiTheme="majorHAnsi" w:cs="Arial"/>
          <w:color w:val="auto"/>
          <w:sz w:val="22"/>
          <w:szCs w:val="22"/>
          <w:lang w:val="en-GB"/>
        </w:rPr>
        <w:t xml:space="preserve"> in the planning process, or </w:t>
      </w:r>
      <w:r w:rsidR="00493C12">
        <w:rPr>
          <w:rFonts w:asciiTheme="majorHAnsi" w:hAnsiTheme="majorHAnsi" w:cs="Arial"/>
          <w:color w:val="auto"/>
          <w:sz w:val="22"/>
          <w:szCs w:val="22"/>
          <w:lang w:val="en-GB"/>
        </w:rPr>
        <w:t>the head</w:t>
      </w:r>
      <w:r w:rsidRPr="00B443E5">
        <w:rPr>
          <w:rFonts w:asciiTheme="majorHAnsi" w:hAnsiTheme="majorHAnsi" w:cs="Arial"/>
          <w:color w:val="auto"/>
          <w:sz w:val="22"/>
          <w:szCs w:val="22"/>
          <w:lang w:val="en-GB"/>
        </w:rPr>
        <w:t xml:space="preserve"> of the institution.</w:t>
      </w:r>
    </w:p>
    <w:p w:rsidR="003D2E72" w:rsidRPr="00B443E5" w:rsidRDefault="00493C12" w:rsidP="00754472">
      <w:pPr>
        <w:pStyle w:val="Default"/>
        <w:numPr>
          <w:ilvl w:val="0"/>
          <w:numId w:val="5"/>
        </w:numPr>
        <w:jc w:val="both"/>
        <w:rPr>
          <w:rFonts w:asciiTheme="majorHAnsi" w:hAnsiTheme="majorHAnsi" w:cs="Arial"/>
          <w:color w:val="auto"/>
          <w:sz w:val="22"/>
          <w:szCs w:val="22"/>
          <w:lang w:val="en-GB"/>
        </w:rPr>
      </w:pPr>
      <w:r>
        <w:rPr>
          <w:rFonts w:asciiTheme="majorHAnsi" w:hAnsiTheme="majorHAnsi" w:cs="Arial"/>
          <w:color w:val="auto"/>
          <w:sz w:val="22"/>
          <w:szCs w:val="22"/>
          <w:lang w:val="en-GB"/>
        </w:rPr>
        <w:t>Temporary s</w:t>
      </w:r>
      <w:r w:rsidR="003D2E72" w:rsidRPr="00B443E5">
        <w:rPr>
          <w:rFonts w:asciiTheme="majorHAnsi" w:hAnsiTheme="majorHAnsi" w:cs="Arial"/>
          <w:color w:val="auto"/>
          <w:sz w:val="22"/>
          <w:szCs w:val="22"/>
          <w:lang w:val="en-GB"/>
        </w:rPr>
        <w:t xml:space="preserve">ervice contracts are often signed with the same people. Most </w:t>
      </w:r>
      <w:r>
        <w:rPr>
          <w:rFonts w:asciiTheme="majorHAnsi" w:hAnsiTheme="majorHAnsi" w:cs="Arial"/>
          <w:color w:val="auto"/>
          <w:sz w:val="22"/>
          <w:szCs w:val="22"/>
          <w:lang w:val="en-GB"/>
        </w:rPr>
        <w:t>FBiH</w:t>
      </w:r>
      <w:r w:rsidR="003D2E72" w:rsidRPr="00B443E5">
        <w:rPr>
          <w:rFonts w:asciiTheme="majorHAnsi" w:hAnsiTheme="majorHAnsi" w:cs="Arial"/>
          <w:color w:val="auto"/>
          <w:sz w:val="22"/>
          <w:szCs w:val="22"/>
          <w:lang w:val="en-GB"/>
        </w:rPr>
        <w:t xml:space="preserve"> institutions did not ensure transparency in the selection of the person with whom to sign a </w:t>
      </w:r>
      <w:r>
        <w:rPr>
          <w:rFonts w:asciiTheme="majorHAnsi" w:hAnsiTheme="majorHAnsi" w:cs="Arial"/>
          <w:color w:val="auto"/>
          <w:sz w:val="22"/>
          <w:szCs w:val="22"/>
          <w:lang w:val="en-GB"/>
        </w:rPr>
        <w:t>service</w:t>
      </w:r>
      <w:r w:rsidR="003D2E72" w:rsidRPr="00B443E5">
        <w:rPr>
          <w:rFonts w:asciiTheme="majorHAnsi" w:hAnsiTheme="majorHAnsi" w:cs="Arial"/>
          <w:color w:val="auto"/>
          <w:sz w:val="22"/>
          <w:szCs w:val="22"/>
          <w:lang w:val="en-GB"/>
        </w:rPr>
        <w:t xml:space="preserve"> contract. It is estimated that among people with whom service contracts </w:t>
      </w:r>
      <w:r w:rsidRPr="00B443E5">
        <w:rPr>
          <w:rFonts w:asciiTheme="majorHAnsi" w:hAnsiTheme="majorHAnsi" w:cs="Arial"/>
          <w:color w:val="auto"/>
          <w:sz w:val="22"/>
          <w:szCs w:val="22"/>
          <w:lang w:val="en-GB"/>
        </w:rPr>
        <w:t xml:space="preserve">have </w:t>
      </w:r>
      <w:r>
        <w:rPr>
          <w:rFonts w:asciiTheme="majorHAnsi" w:hAnsiTheme="majorHAnsi" w:cs="Arial"/>
          <w:color w:val="auto"/>
          <w:sz w:val="22"/>
          <w:szCs w:val="22"/>
          <w:lang w:val="en-GB"/>
        </w:rPr>
        <w:t xml:space="preserve">been </w:t>
      </w:r>
      <w:r w:rsidRPr="00B443E5">
        <w:rPr>
          <w:rFonts w:asciiTheme="majorHAnsi" w:hAnsiTheme="majorHAnsi" w:cs="Arial"/>
          <w:color w:val="auto"/>
          <w:sz w:val="22"/>
          <w:szCs w:val="22"/>
          <w:lang w:val="en-GB"/>
        </w:rPr>
        <w:t xml:space="preserve">concluded </w:t>
      </w:r>
      <w:r w:rsidR="005F2340">
        <w:rPr>
          <w:rFonts w:asciiTheme="majorHAnsi" w:hAnsiTheme="majorHAnsi" w:cs="Arial"/>
          <w:color w:val="auto"/>
          <w:sz w:val="22"/>
          <w:szCs w:val="22"/>
          <w:lang w:val="en-GB"/>
        </w:rPr>
        <w:t>there are employees of FBiH authorities who</w:t>
      </w:r>
      <w:r w:rsidR="003D2E72" w:rsidRPr="00B443E5">
        <w:rPr>
          <w:rFonts w:asciiTheme="majorHAnsi" w:hAnsiTheme="majorHAnsi" w:cs="Arial"/>
          <w:color w:val="auto"/>
          <w:sz w:val="22"/>
          <w:szCs w:val="22"/>
          <w:lang w:val="en-GB"/>
        </w:rPr>
        <w:t xml:space="preserve">, in some situations and </w:t>
      </w:r>
      <w:r w:rsidR="005F2340">
        <w:rPr>
          <w:rFonts w:asciiTheme="majorHAnsi" w:hAnsiTheme="majorHAnsi" w:cs="Arial"/>
          <w:color w:val="auto"/>
          <w:sz w:val="22"/>
          <w:szCs w:val="22"/>
          <w:lang w:val="en-GB"/>
        </w:rPr>
        <w:t>under</w:t>
      </w:r>
      <w:r w:rsidR="003D2E72" w:rsidRPr="00B443E5">
        <w:rPr>
          <w:rFonts w:asciiTheme="majorHAnsi" w:hAnsiTheme="majorHAnsi" w:cs="Arial"/>
          <w:color w:val="auto"/>
          <w:sz w:val="22"/>
          <w:szCs w:val="22"/>
          <w:lang w:val="en-GB"/>
        </w:rPr>
        <w:t xml:space="preserve"> </w:t>
      </w:r>
      <w:r w:rsidR="005F2340">
        <w:rPr>
          <w:rFonts w:asciiTheme="majorHAnsi" w:hAnsiTheme="majorHAnsi" w:cs="Arial"/>
          <w:color w:val="auto"/>
          <w:sz w:val="22"/>
          <w:szCs w:val="22"/>
          <w:lang w:val="en-GB"/>
        </w:rPr>
        <w:t xml:space="preserve">such </w:t>
      </w:r>
      <w:r w:rsidR="003D2E72" w:rsidRPr="00B443E5">
        <w:rPr>
          <w:rFonts w:asciiTheme="majorHAnsi" w:hAnsiTheme="majorHAnsi" w:cs="Arial"/>
          <w:color w:val="auto"/>
          <w:sz w:val="22"/>
          <w:szCs w:val="22"/>
          <w:lang w:val="en-GB"/>
        </w:rPr>
        <w:t>contract</w:t>
      </w:r>
      <w:r w:rsidR="005F2340">
        <w:rPr>
          <w:rFonts w:asciiTheme="majorHAnsi" w:hAnsiTheme="majorHAnsi" w:cs="Arial"/>
          <w:color w:val="auto"/>
          <w:sz w:val="22"/>
          <w:szCs w:val="22"/>
          <w:lang w:val="en-GB"/>
        </w:rPr>
        <w:t>s,</w:t>
      </w:r>
      <w:r w:rsidR="003D2E72" w:rsidRPr="00B443E5">
        <w:rPr>
          <w:rFonts w:asciiTheme="majorHAnsi" w:hAnsiTheme="majorHAnsi" w:cs="Arial"/>
          <w:color w:val="auto"/>
          <w:sz w:val="22"/>
          <w:szCs w:val="22"/>
          <w:lang w:val="en-GB"/>
        </w:rPr>
        <w:t xml:space="preserve"> </w:t>
      </w:r>
      <w:r w:rsidR="005F2340">
        <w:rPr>
          <w:rFonts w:asciiTheme="majorHAnsi" w:hAnsiTheme="majorHAnsi" w:cs="Arial"/>
          <w:color w:val="auto"/>
          <w:sz w:val="22"/>
          <w:szCs w:val="22"/>
          <w:lang w:val="en-GB"/>
        </w:rPr>
        <w:t>perform tasks which belong to the regular activities</w:t>
      </w:r>
      <w:r w:rsidR="003D2E72" w:rsidRPr="00B443E5">
        <w:rPr>
          <w:rFonts w:asciiTheme="majorHAnsi" w:hAnsiTheme="majorHAnsi" w:cs="Arial"/>
          <w:color w:val="auto"/>
          <w:sz w:val="22"/>
          <w:szCs w:val="22"/>
          <w:lang w:val="en-GB"/>
        </w:rPr>
        <w:t xml:space="preserve"> of the institution or simultaneously carry out work for other </w:t>
      </w:r>
      <w:r w:rsidR="005F2340">
        <w:rPr>
          <w:rFonts w:asciiTheme="majorHAnsi" w:hAnsiTheme="majorHAnsi" w:cs="Arial"/>
          <w:color w:val="auto"/>
          <w:sz w:val="22"/>
          <w:szCs w:val="22"/>
          <w:lang w:val="en-GB"/>
        </w:rPr>
        <w:t>FBiH</w:t>
      </w:r>
      <w:r w:rsidR="003D2E72" w:rsidRPr="00B443E5">
        <w:rPr>
          <w:rFonts w:asciiTheme="majorHAnsi" w:hAnsiTheme="majorHAnsi" w:cs="Arial"/>
          <w:color w:val="auto"/>
          <w:sz w:val="22"/>
          <w:szCs w:val="22"/>
          <w:lang w:val="en-GB"/>
        </w:rPr>
        <w:t xml:space="preserve"> authorities.</w:t>
      </w:r>
    </w:p>
    <w:p w:rsidR="003D2E72" w:rsidRPr="00B443E5" w:rsidRDefault="003D2E72" w:rsidP="00754472">
      <w:pPr>
        <w:pStyle w:val="Default"/>
        <w:numPr>
          <w:ilvl w:val="0"/>
          <w:numId w:val="5"/>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Service contracts are usually concluded </w:t>
      </w:r>
      <w:r w:rsidR="002A6C38">
        <w:rPr>
          <w:rFonts w:asciiTheme="majorHAnsi" w:hAnsiTheme="majorHAnsi" w:cs="Arial"/>
          <w:color w:val="auto"/>
          <w:sz w:val="22"/>
          <w:szCs w:val="22"/>
          <w:lang w:val="en-GB"/>
        </w:rPr>
        <w:t>at the discretion of the</w:t>
      </w:r>
      <w:r w:rsidR="005F2340">
        <w:rPr>
          <w:rFonts w:asciiTheme="majorHAnsi" w:hAnsiTheme="majorHAnsi" w:cs="Arial"/>
          <w:color w:val="auto"/>
          <w:sz w:val="22"/>
          <w:szCs w:val="22"/>
          <w:lang w:val="en-GB"/>
        </w:rPr>
        <w:t xml:space="preserve"> heads</w:t>
      </w:r>
      <w:r w:rsidRPr="00B443E5">
        <w:rPr>
          <w:rFonts w:asciiTheme="majorHAnsi" w:hAnsiTheme="majorHAnsi" w:cs="Arial"/>
          <w:color w:val="auto"/>
          <w:sz w:val="22"/>
          <w:szCs w:val="22"/>
          <w:lang w:val="en-GB"/>
        </w:rPr>
        <w:t xml:space="preserve"> of </w:t>
      </w:r>
      <w:r w:rsidR="005F2340">
        <w:rPr>
          <w:rFonts w:asciiTheme="majorHAnsi" w:hAnsiTheme="majorHAnsi" w:cs="Arial"/>
          <w:color w:val="auto"/>
          <w:sz w:val="22"/>
          <w:szCs w:val="22"/>
          <w:lang w:val="en-GB"/>
        </w:rPr>
        <w:t>FBiH</w:t>
      </w:r>
      <w:r w:rsidRPr="00B443E5">
        <w:rPr>
          <w:rFonts w:asciiTheme="majorHAnsi" w:hAnsiTheme="majorHAnsi" w:cs="Arial"/>
          <w:color w:val="auto"/>
          <w:sz w:val="22"/>
          <w:szCs w:val="22"/>
          <w:lang w:val="en-GB"/>
        </w:rPr>
        <w:t xml:space="preserve"> institutions</w:t>
      </w:r>
      <w:r w:rsidR="005F2340">
        <w:rPr>
          <w:rFonts w:asciiTheme="majorHAnsi" w:hAnsiTheme="majorHAnsi" w:cs="Arial"/>
          <w:color w:val="auto"/>
          <w:sz w:val="22"/>
          <w:szCs w:val="22"/>
          <w:lang w:val="en-GB"/>
        </w:rPr>
        <w:t>.</w:t>
      </w:r>
      <w:r w:rsidRPr="00B443E5">
        <w:rPr>
          <w:rFonts w:asciiTheme="majorHAnsi" w:hAnsiTheme="majorHAnsi" w:cs="Arial"/>
          <w:color w:val="auto"/>
          <w:sz w:val="22"/>
          <w:szCs w:val="22"/>
          <w:lang w:val="en-GB"/>
        </w:rPr>
        <w:t xml:space="preserve"> </w:t>
      </w:r>
    </w:p>
    <w:p w:rsidR="003D2E72" w:rsidRPr="00B443E5" w:rsidRDefault="003D2E72" w:rsidP="00754472">
      <w:pPr>
        <w:pStyle w:val="Default"/>
        <w:numPr>
          <w:ilvl w:val="0"/>
          <w:numId w:val="5"/>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There are no procedures for monitoring concluded </w:t>
      </w:r>
      <w:r w:rsidR="009E2C22">
        <w:rPr>
          <w:rFonts w:asciiTheme="majorHAnsi" w:hAnsiTheme="majorHAnsi" w:cs="Arial"/>
          <w:color w:val="auto"/>
          <w:sz w:val="22"/>
          <w:szCs w:val="22"/>
          <w:lang w:val="en-GB"/>
        </w:rPr>
        <w:t xml:space="preserve">temporary service </w:t>
      </w:r>
      <w:r w:rsidRPr="00B443E5">
        <w:rPr>
          <w:rFonts w:asciiTheme="majorHAnsi" w:hAnsiTheme="majorHAnsi" w:cs="Arial"/>
          <w:color w:val="auto"/>
          <w:sz w:val="22"/>
          <w:szCs w:val="22"/>
          <w:lang w:val="en-GB"/>
        </w:rPr>
        <w:t xml:space="preserve">contracts. </w:t>
      </w:r>
    </w:p>
    <w:p w:rsidR="003D2E72" w:rsidRPr="00B443E5" w:rsidRDefault="009E2C22" w:rsidP="00754472">
      <w:pPr>
        <w:pStyle w:val="Default"/>
        <w:numPr>
          <w:ilvl w:val="0"/>
          <w:numId w:val="5"/>
        </w:numPr>
        <w:jc w:val="both"/>
        <w:rPr>
          <w:rFonts w:asciiTheme="majorHAnsi" w:hAnsiTheme="majorHAnsi" w:cs="Arial"/>
          <w:color w:val="auto"/>
          <w:sz w:val="22"/>
          <w:szCs w:val="22"/>
          <w:lang w:val="en-GB"/>
        </w:rPr>
      </w:pPr>
      <w:r>
        <w:rPr>
          <w:rFonts w:asciiTheme="majorHAnsi" w:hAnsiTheme="majorHAnsi" w:cs="Arial"/>
          <w:color w:val="auto"/>
          <w:sz w:val="22"/>
          <w:szCs w:val="22"/>
          <w:lang w:val="en-GB"/>
        </w:rPr>
        <w:t xml:space="preserve">FBiH </w:t>
      </w:r>
      <w:r w:rsidR="003D2E72" w:rsidRPr="00B443E5">
        <w:rPr>
          <w:rFonts w:asciiTheme="majorHAnsi" w:hAnsiTheme="majorHAnsi" w:cs="Arial"/>
          <w:color w:val="auto"/>
          <w:sz w:val="22"/>
          <w:szCs w:val="22"/>
          <w:lang w:val="en-GB"/>
        </w:rPr>
        <w:t xml:space="preserve">institutions do not provide sufficient information on </w:t>
      </w:r>
      <w:r>
        <w:rPr>
          <w:rFonts w:asciiTheme="majorHAnsi" w:hAnsiTheme="majorHAnsi" w:cs="Arial"/>
          <w:color w:val="auto"/>
          <w:sz w:val="22"/>
          <w:szCs w:val="22"/>
          <w:lang w:val="en-GB"/>
        </w:rPr>
        <w:t xml:space="preserve">temporary </w:t>
      </w:r>
      <w:r w:rsidR="003D2E72" w:rsidRPr="00B443E5">
        <w:rPr>
          <w:rFonts w:asciiTheme="majorHAnsi" w:hAnsiTheme="majorHAnsi" w:cs="Arial"/>
          <w:color w:val="auto"/>
          <w:sz w:val="22"/>
          <w:szCs w:val="22"/>
          <w:lang w:val="en-GB"/>
        </w:rPr>
        <w:t xml:space="preserve">service contracts. </w:t>
      </w:r>
    </w:p>
    <w:p w:rsidR="003D2E72" w:rsidRPr="00B443E5" w:rsidRDefault="003D2E72" w:rsidP="00754472">
      <w:pPr>
        <w:pStyle w:val="Default"/>
        <w:jc w:val="both"/>
        <w:rPr>
          <w:rFonts w:asciiTheme="majorHAnsi" w:hAnsiTheme="majorHAnsi" w:cs="Arial"/>
          <w:color w:val="auto"/>
          <w:sz w:val="22"/>
          <w:szCs w:val="22"/>
          <w:lang w:val="en-GB"/>
        </w:rPr>
      </w:pPr>
    </w:p>
    <w:p w:rsidR="002A6C38" w:rsidRDefault="002A6C38" w:rsidP="00524092">
      <w:pPr>
        <w:pStyle w:val="Default"/>
        <w:ind w:firstLine="360"/>
        <w:jc w:val="both"/>
        <w:rPr>
          <w:rFonts w:asciiTheme="majorHAnsi" w:hAnsiTheme="majorHAnsi" w:cs="Arial"/>
          <w:color w:val="auto"/>
          <w:sz w:val="22"/>
          <w:szCs w:val="22"/>
          <w:lang w:val="en-GB"/>
        </w:rPr>
      </w:pPr>
    </w:p>
    <w:p w:rsidR="002A6C38" w:rsidRDefault="002A6C38" w:rsidP="00524092">
      <w:pPr>
        <w:pStyle w:val="Default"/>
        <w:ind w:firstLine="360"/>
        <w:jc w:val="both"/>
        <w:rPr>
          <w:rFonts w:asciiTheme="majorHAnsi" w:hAnsiTheme="majorHAnsi" w:cs="Arial"/>
          <w:color w:val="auto"/>
          <w:sz w:val="22"/>
          <w:szCs w:val="22"/>
          <w:lang w:val="en-GB"/>
        </w:rPr>
      </w:pPr>
    </w:p>
    <w:p w:rsidR="00F447BD" w:rsidRPr="00B443E5" w:rsidRDefault="00F447BD" w:rsidP="00524092">
      <w:pPr>
        <w:pStyle w:val="Default"/>
        <w:ind w:firstLine="360"/>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lastRenderedPageBreak/>
        <w:t xml:space="preserve">The main findings </w:t>
      </w:r>
      <w:r w:rsidR="00323D5C">
        <w:rPr>
          <w:rFonts w:asciiTheme="majorHAnsi" w:hAnsiTheme="majorHAnsi" w:cs="Arial"/>
          <w:color w:val="auto"/>
          <w:sz w:val="22"/>
          <w:szCs w:val="22"/>
          <w:lang w:val="en-GB"/>
        </w:rPr>
        <w:t>for</w:t>
      </w:r>
      <w:r w:rsidRPr="00B443E5">
        <w:rPr>
          <w:rFonts w:asciiTheme="majorHAnsi" w:hAnsiTheme="majorHAnsi" w:cs="Arial"/>
          <w:color w:val="auto"/>
          <w:sz w:val="22"/>
          <w:szCs w:val="22"/>
          <w:lang w:val="en-GB"/>
        </w:rPr>
        <w:t xml:space="preserve"> the RS</w:t>
      </w:r>
      <w:r w:rsidR="00323D5C">
        <w:rPr>
          <w:rFonts w:asciiTheme="majorHAnsi" w:hAnsiTheme="majorHAnsi" w:cs="Arial"/>
          <w:color w:val="auto"/>
          <w:sz w:val="22"/>
          <w:szCs w:val="22"/>
          <w:lang w:val="en-GB"/>
        </w:rPr>
        <w:t xml:space="preserve"> institutions</w:t>
      </w:r>
      <w:r w:rsidRPr="00B443E5">
        <w:rPr>
          <w:rFonts w:asciiTheme="majorHAnsi" w:hAnsiTheme="majorHAnsi" w:cs="Arial"/>
          <w:color w:val="auto"/>
          <w:sz w:val="22"/>
          <w:szCs w:val="22"/>
          <w:lang w:val="en-GB"/>
        </w:rPr>
        <w:t xml:space="preserve">: </w:t>
      </w:r>
    </w:p>
    <w:p w:rsidR="00F447BD" w:rsidRPr="00B443E5" w:rsidRDefault="00F447BD" w:rsidP="00754472">
      <w:pPr>
        <w:pStyle w:val="Default"/>
        <w:jc w:val="both"/>
        <w:rPr>
          <w:rFonts w:asciiTheme="majorHAnsi" w:hAnsiTheme="majorHAnsi" w:cs="Arial"/>
          <w:color w:val="auto"/>
          <w:sz w:val="22"/>
          <w:szCs w:val="22"/>
          <w:lang w:val="en-GB"/>
        </w:rPr>
      </w:pPr>
    </w:p>
    <w:p w:rsidR="003E42CF" w:rsidRPr="00B443E5" w:rsidRDefault="003E42CF" w:rsidP="00754472">
      <w:pPr>
        <w:pStyle w:val="Default"/>
        <w:numPr>
          <w:ilvl w:val="0"/>
          <w:numId w:val="30"/>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The administrative bodies </w:t>
      </w:r>
      <w:r w:rsidR="00323D5C">
        <w:rPr>
          <w:rFonts w:asciiTheme="majorHAnsi" w:hAnsiTheme="majorHAnsi" w:cs="Arial"/>
          <w:color w:val="auto"/>
          <w:sz w:val="22"/>
          <w:szCs w:val="22"/>
          <w:lang w:val="en-GB"/>
        </w:rPr>
        <w:t xml:space="preserve">do not plan </w:t>
      </w:r>
      <w:r w:rsidR="000756AD">
        <w:rPr>
          <w:rFonts w:asciiTheme="majorHAnsi" w:hAnsiTheme="majorHAnsi" w:cs="Arial"/>
          <w:color w:val="auto"/>
          <w:sz w:val="22"/>
          <w:szCs w:val="22"/>
          <w:lang w:val="en-GB"/>
        </w:rPr>
        <w:t xml:space="preserve">the </w:t>
      </w:r>
      <w:r w:rsidR="00323D5C">
        <w:rPr>
          <w:rFonts w:asciiTheme="majorHAnsi" w:hAnsiTheme="majorHAnsi" w:cs="Arial"/>
          <w:color w:val="auto"/>
          <w:sz w:val="22"/>
          <w:szCs w:val="22"/>
          <w:lang w:val="en-GB"/>
        </w:rPr>
        <w:t xml:space="preserve">tasks </w:t>
      </w:r>
      <w:r w:rsidR="000756AD">
        <w:rPr>
          <w:rFonts w:asciiTheme="majorHAnsi" w:hAnsiTheme="majorHAnsi" w:cs="Arial"/>
          <w:color w:val="auto"/>
          <w:sz w:val="22"/>
          <w:szCs w:val="22"/>
          <w:lang w:val="en-GB"/>
        </w:rPr>
        <w:t>whose performance will be subject to</w:t>
      </w:r>
      <w:r w:rsidR="00323D5C">
        <w:rPr>
          <w:rFonts w:asciiTheme="majorHAnsi" w:hAnsiTheme="majorHAnsi" w:cs="Arial"/>
          <w:color w:val="auto"/>
          <w:sz w:val="22"/>
          <w:szCs w:val="22"/>
          <w:lang w:val="en-GB"/>
        </w:rPr>
        <w:t xml:space="preserve"> service contracting</w:t>
      </w:r>
      <w:r w:rsidRPr="00B443E5">
        <w:rPr>
          <w:rFonts w:asciiTheme="majorHAnsi" w:hAnsiTheme="majorHAnsi" w:cs="Arial"/>
          <w:color w:val="auto"/>
          <w:sz w:val="22"/>
          <w:szCs w:val="22"/>
          <w:lang w:val="en-GB"/>
        </w:rPr>
        <w:t xml:space="preserve">, </w:t>
      </w:r>
      <w:r w:rsidR="000756AD">
        <w:rPr>
          <w:rFonts w:asciiTheme="majorHAnsi" w:hAnsiTheme="majorHAnsi" w:cs="Arial"/>
          <w:color w:val="auto"/>
          <w:sz w:val="22"/>
          <w:szCs w:val="22"/>
          <w:lang w:val="en-GB"/>
        </w:rPr>
        <w:t xml:space="preserve">the </w:t>
      </w:r>
      <w:r w:rsidRPr="00B443E5">
        <w:rPr>
          <w:rFonts w:asciiTheme="majorHAnsi" w:hAnsiTheme="majorHAnsi" w:cs="Arial"/>
          <w:color w:val="auto"/>
          <w:sz w:val="22"/>
          <w:szCs w:val="22"/>
          <w:lang w:val="en-GB"/>
        </w:rPr>
        <w:t>need</w:t>
      </w:r>
      <w:r w:rsidR="00323D5C">
        <w:rPr>
          <w:rFonts w:asciiTheme="majorHAnsi" w:hAnsiTheme="majorHAnsi" w:cs="Arial"/>
          <w:color w:val="auto"/>
          <w:sz w:val="22"/>
          <w:szCs w:val="22"/>
          <w:lang w:val="en-GB"/>
        </w:rPr>
        <w:t>s for individual service contractors</w:t>
      </w:r>
      <w:r w:rsidRPr="00B443E5">
        <w:rPr>
          <w:rFonts w:asciiTheme="majorHAnsi" w:hAnsiTheme="majorHAnsi" w:cs="Arial"/>
          <w:color w:val="auto"/>
          <w:sz w:val="22"/>
          <w:szCs w:val="22"/>
          <w:lang w:val="en-GB"/>
        </w:rPr>
        <w:t>, the number of individual</w:t>
      </w:r>
      <w:r w:rsidR="00323D5C">
        <w:rPr>
          <w:rFonts w:asciiTheme="majorHAnsi" w:hAnsiTheme="majorHAnsi" w:cs="Arial"/>
          <w:color w:val="auto"/>
          <w:sz w:val="22"/>
          <w:szCs w:val="22"/>
          <w:lang w:val="en-GB"/>
        </w:rPr>
        <w:t xml:space="preserve"> service contractors to be hired, </w:t>
      </w:r>
      <w:r w:rsidR="000756AD">
        <w:rPr>
          <w:rFonts w:asciiTheme="majorHAnsi" w:hAnsiTheme="majorHAnsi" w:cs="Arial"/>
          <w:color w:val="auto"/>
          <w:sz w:val="22"/>
          <w:szCs w:val="22"/>
          <w:lang w:val="en-GB"/>
        </w:rPr>
        <w:t xml:space="preserve">the </w:t>
      </w:r>
      <w:r w:rsidR="00323D5C">
        <w:rPr>
          <w:rFonts w:asciiTheme="majorHAnsi" w:hAnsiTheme="majorHAnsi" w:cs="Arial"/>
          <w:color w:val="auto"/>
          <w:sz w:val="22"/>
          <w:szCs w:val="22"/>
          <w:lang w:val="en-GB"/>
        </w:rPr>
        <w:t>re</w:t>
      </w:r>
      <w:r w:rsidRPr="00B443E5">
        <w:rPr>
          <w:rFonts w:asciiTheme="majorHAnsi" w:hAnsiTheme="majorHAnsi" w:cs="Arial"/>
          <w:color w:val="auto"/>
          <w:sz w:val="22"/>
          <w:szCs w:val="22"/>
          <w:lang w:val="en-GB"/>
        </w:rPr>
        <w:t>sources</w:t>
      </w:r>
      <w:r w:rsidR="00323D5C">
        <w:rPr>
          <w:rFonts w:asciiTheme="majorHAnsi" w:hAnsiTheme="majorHAnsi" w:cs="Arial"/>
          <w:color w:val="auto"/>
          <w:sz w:val="22"/>
          <w:szCs w:val="22"/>
          <w:lang w:val="en-GB"/>
        </w:rPr>
        <w:t xml:space="preserve"> needed</w:t>
      </w:r>
      <w:r w:rsidRPr="00B443E5">
        <w:rPr>
          <w:rFonts w:asciiTheme="majorHAnsi" w:hAnsiTheme="majorHAnsi" w:cs="Arial"/>
          <w:color w:val="auto"/>
          <w:sz w:val="22"/>
          <w:szCs w:val="22"/>
          <w:lang w:val="en-GB"/>
        </w:rPr>
        <w:t xml:space="preserve"> for their engagement, </w:t>
      </w:r>
      <w:r w:rsidR="000756AD">
        <w:rPr>
          <w:rFonts w:asciiTheme="majorHAnsi" w:hAnsiTheme="majorHAnsi" w:cs="Arial"/>
          <w:color w:val="auto"/>
          <w:sz w:val="22"/>
          <w:szCs w:val="22"/>
          <w:lang w:val="en-GB"/>
        </w:rPr>
        <w:t xml:space="preserve">the </w:t>
      </w:r>
      <w:r w:rsidRPr="00B443E5">
        <w:rPr>
          <w:rFonts w:asciiTheme="majorHAnsi" w:hAnsiTheme="majorHAnsi" w:cs="Arial"/>
          <w:color w:val="auto"/>
          <w:sz w:val="22"/>
          <w:szCs w:val="22"/>
          <w:lang w:val="en-GB"/>
        </w:rPr>
        <w:t>method and dynamics of their engagement</w:t>
      </w:r>
      <w:r w:rsidR="002A6C38">
        <w:rPr>
          <w:rFonts w:asciiTheme="majorHAnsi" w:hAnsiTheme="majorHAnsi" w:cs="Arial"/>
          <w:color w:val="auto"/>
          <w:sz w:val="22"/>
          <w:szCs w:val="22"/>
          <w:lang w:val="en-GB"/>
        </w:rPr>
        <w:t>,</w:t>
      </w:r>
      <w:r w:rsidRPr="00B443E5">
        <w:rPr>
          <w:rFonts w:asciiTheme="majorHAnsi" w:hAnsiTheme="majorHAnsi" w:cs="Arial"/>
          <w:color w:val="auto"/>
          <w:sz w:val="22"/>
          <w:szCs w:val="22"/>
          <w:lang w:val="en-GB"/>
        </w:rPr>
        <w:t xml:space="preserve"> and </w:t>
      </w:r>
      <w:r w:rsidR="000756AD">
        <w:rPr>
          <w:rFonts w:asciiTheme="majorHAnsi" w:hAnsiTheme="majorHAnsi" w:cs="Arial"/>
          <w:color w:val="auto"/>
          <w:sz w:val="22"/>
          <w:szCs w:val="22"/>
          <w:lang w:val="en-GB"/>
        </w:rPr>
        <w:t>other important aspects of their engagement</w:t>
      </w:r>
      <w:r w:rsidRPr="00B443E5">
        <w:rPr>
          <w:rFonts w:asciiTheme="majorHAnsi" w:hAnsiTheme="majorHAnsi" w:cs="Arial"/>
          <w:color w:val="auto"/>
          <w:sz w:val="22"/>
          <w:szCs w:val="22"/>
          <w:lang w:val="en-GB"/>
        </w:rPr>
        <w:t>.</w:t>
      </w:r>
    </w:p>
    <w:p w:rsidR="003E42CF" w:rsidRPr="00B443E5" w:rsidRDefault="003E42CF" w:rsidP="00754472">
      <w:pPr>
        <w:pStyle w:val="Default"/>
        <w:numPr>
          <w:ilvl w:val="0"/>
          <w:numId w:val="30"/>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The administrative </w:t>
      </w:r>
      <w:r w:rsidR="000756AD">
        <w:rPr>
          <w:rFonts w:asciiTheme="majorHAnsi" w:hAnsiTheme="majorHAnsi" w:cs="Arial"/>
          <w:color w:val="auto"/>
          <w:sz w:val="22"/>
          <w:szCs w:val="22"/>
          <w:lang w:val="en-GB"/>
        </w:rPr>
        <w:t>bodies</w:t>
      </w:r>
      <w:r w:rsidRPr="00B443E5">
        <w:rPr>
          <w:rFonts w:asciiTheme="majorHAnsi" w:hAnsiTheme="majorHAnsi" w:cs="Arial"/>
          <w:color w:val="auto"/>
          <w:sz w:val="22"/>
          <w:szCs w:val="22"/>
          <w:lang w:val="en-GB"/>
        </w:rPr>
        <w:t xml:space="preserve"> do not have the </w:t>
      </w:r>
      <w:r w:rsidR="000756AD">
        <w:rPr>
          <w:rFonts w:asciiTheme="majorHAnsi" w:hAnsiTheme="majorHAnsi" w:cs="Arial"/>
          <w:color w:val="auto"/>
          <w:sz w:val="22"/>
          <w:szCs w:val="22"/>
          <w:lang w:val="en-GB"/>
        </w:rPr>
        <w:t>rules</w:t>
      </w:r>
      <w:r w:rsidRPr="00B443E5">
        <w:rPr>
          <w:rFonts w:asciiTheme="majorHAnsi" w:hAnsiTheme="majorHAnsi" w:cs="Arial"/>
          <w:color w:val="auto"/>
          <w:sz w:val="22"/>
          <w:szCs w:val="22"/>
          <w:lang w:val="en-GB"/>
        </w:rPr>
        <w:t xml:space="preserve">, practices and procedures governing the actions of the administration </w:t>
      </w:r>
      <w:r w:rsidR="000756AD">
        <w:rPr>
          <w:rFonts w:asciiTheme="majorHAnsi" w:hAnsiTheme="majorHAnsi" w:cs="Arial"/>
          <w:color w:val="auto"/>
          <w:sz w:val="22"/>
          <w:szCs w:val="22"/>
          <w:lang w:val="en-GB"/>
        </w:rPr>
        <w:t xml:space="preserve">bodies </w:t>
      </w:r>
      <w:r w:rsidRPr="00B443E5">
        <w:rPr>
          <w:rFonts w:asciiTheme="majorHAnsi" w:hAnsiTheme="majorHAnsi" w:cs="Arial"/>
          <w:color w:val="auto"/>
          <w:sz w:val="22"/>
          <w:szCs w:val="22"/>
          <w:lang w:val="en-GB"/>
        </w:rPr>
        <w:t xml:space="preserve">in terms of </w:t>
      </w:r>
      <w:r w:rsidR="000756AD">
        <w:rPr>
          <w:rFonts w:asciiTheme="majorHAnsi" w:hAnsiTheme="majorHAnsi" w:cs="Arial"/>
          <w:color w:val="auto"/>
          <w:sz w:val="22"/>
          <w:szCs w:val="22"/>
          <w:lang w:val="en-GB"/>
        </w:rPr>
        <w:t xml:space="preserve">selection and </w:t>
      </w:r>
      <w:r w:rsidRPr="00B443E5">
        <w:rPr>
          <w:rFonts w:asciiTheme="majorHAnsi" w:hAnsiTheme="majorHAnsi" w:cs="Arial"/>
          <w:color w:val="auto"/>
          <w:sz w:val="22"/>
          <w:szCs w:val="22"/>
          <w:lang w:val="en-GB"/>
        </w:rPr>
        <w:t>engagement of individual</w:t>
      </w:r>
      <w:r w:rsidR="000756AD">
        <w:rPr>
          <w:rFonts w:asciiTheme="majorHAnsi" w:hAnsiTheme="majorHAnsi" w:cs="Arial"/>
          <w:color w:val="auto"/>
          <w:sz w:val="22"/>
          <w:szCs w:val="22"/>
          <w:lang w:val="en-GB"/>
        </w:rPr>
        <w:t xml:space="preserve"> service contractors</w:t>
      </w:r>
      <w:r w:rsidRPr="00B443E5">
        <w:rPr>
          <w:rFonts w:asciiTheme="majorHAnsi" w:hAnsiTheme="majorHAnsi" w:cs="Arial"/>
          <w:color w:val="auto"/>
          <w:sz w:val="22"/>
          <w:szCs w:val="22"/>
          <w:lang w:val="en-GB"/>
        </w:rPr>
        <w:t xml:space="preserve">. </w:t>
      </w:r>
      <w:r w:rsidR="000756AD">
        <w:rPr>
          <w:rFonts w:asciiTheme="majorHAnsi" w:hAnsiTheme="majorHAnsi" w:cs="Arial"/>
          <w:color w:val="auto"/>
          <w:sz w:val="22"/>
          <w:szCs w:val="22"/>
          <w:lang w:val="en-GB"/>
        </w:rPr>
        <w:t>Selection</w:t>
      </w:r>
      <w:r w:rsidRPr="00B443E5">
        <w:rPr>
          <w:rFonts w:asciiTheme="majorHAnsi" w:hAnsiTheme="majorHAnsi" w:cs="Arial"/>
          <w:color w:val="auto"/>
          <w:sz w:val="22"/>
          <w:szCs w:val="22"/>
          <w:lang w:val="en-GB"/>
        </w:rPr>
        <w:t xml:space="preserve"> practice</w:t>
      </w:r>
      <w:r w:rsidR="000756AD">
        <w:rPr>
          <w:rFonts w:asciiTheme="majorHAnsi" w:hAnsiTheme="majorHAnsi" w:cs="Arial"/>
          <w:color w:val="auto"/>
          <w:sz w:val="22"/>
          <w:szCs w:val="22"/>
          <w:lang w:val="en-GB"/>
        </w:rPr>
        <w:t>s differ both among</w:t>
      </w:r>
      <w:r w:rsidRPr="00B443E5">
        <w:rPr>
          <w:rFonts w:asciiTheme="majorHAnsi" w:hAnsiTheme="majorHAnsi" w:cs="Arial"/>
          <w:color w:val="auto"/>
          <w:sz w:val="22"/>
          <w:szCs w:val="22"/>
          <w:lang w:val="en-GB"/>
        </w:rPr>
        <w:t xml:space="preserve"> </w:t>
      </w:r>
      <w:r w:rsidR="000756AD">
        <w:rPr>
          <w:rFonts w:asciiTheme="majorHAnsi" w:hAnsiTheme="majorHAnsi" w:cs="Arial"/>
          <w:color w:val="auto"/>
          <w:sz w:val="22"/>
          <w:szCs w:val="22"/>
          <w:lang w:val="en-GB"/>
        </w:rPr>
        <w:t xml:space="preserve">and within the </w:t>
      </w:r>
      <w:r w:rsidRPr="00B443E5">
        <w:rPr>
          <w:rFonts w:asciiTheme="majorHAnsi" w:hAnsiTheme="majorHAnsi" w:cs="Arial"/>
          <w:color w:val="auto"/>
          <w:sz w:val="22"/>
          <w:szCs w:val="22"/>
          <w:lang w:val="en-GB"/>
        </w:rPr>
        <w:t>administrati</w:t>
      </w:r>
      <w:r w:rsidR="000756AD">
        <w:rPr>
          <w:rFonts w:asciiTheme="majorHAnsi" w:hAnsiTheme="majorHAnsi" w:cs="Arial"/>
          <w:color w:val="auto"/>
          <w:sz w:val="22"/>
          <w:szCs w:val="22"/>
          <w:lang w:val="en-GB"/>
        </w:rPr>
        <w:t>ve bodies</w:t>
      </w:r>
      <w:r w:rsidRPr="00B443E5">
        <w:rPr>
          <w:rFonts w:asciiTheme="majorHAnsi" w:hAnsiTheme="majorHAnsi" w:cs="Arial"/>
          <w:color w:val="auto"/>
          <w:sz w:val="22"/>
          <w:szCs w:val="22"/>
          <w:lang w:val="en-GB"/>
        </w:rPr>
        <w:t xml:space="preserve">, and generally do not include a transparent procedure for the </w:t>
      </w:r>
      <w:r w:rsidR="007247E0">
        <w:rPr>
          <w:rFonts w:asciiTheme="majorHAnsi" w:hAnsiTheme="majorHAnsi" w:cs="Arial"/>
          <w:color w:val="auto"/>
          <w:sz w:val="22"/>
          <w:szCs w:val="22"/>
          <w:lang w:val="en-GB"/>
        </w:rPr>
        <w:t>s</w:t>
      </w:r>
      <w:r w:rsidRPr="00B443E5">
        <w:rPr>
          <w:rFonts w:asciiTheme="majorHAnsi" w:hAnsiTheme="majorHAnsi" w:cs="Arial"/>
          <w:color w:val="auto"/>
          <w:sz w:val="22"/>
          <w:szCs w:val="22"/>
          <w:lang w:val="en-GB"/>
        </w:rPr>
        <w:t xml:space="preserve">election of </w:t>
      </w:r>
      <w:r w:rsidR="007247E0">
        <w:rPr>
          <w:rFonts w:asciiTheme="majorHAnsi" w:hAnsiTheme="majorHAnsi" w:cs="Arial"/>
          <w:color w:val="auto"/>
          <w:sz w:val="22"/>
          <w:szCs w:val="22"/>
          <w:lang w:val="en-GB"/>
        </w:rPr>
        <w:t>individual service contractors</w:t>
      </w:r>
      <w:r w:rsidRPr="00B443E5">
        <w:rPr>
          <w:rFonts w:asciiTheme="majorHAnsi" w:hAnsiTheme="majorHAnsi" w:cs="Arial"/>
          <w:color w:val="auto"/>
          <w:sz w:val="22"/>
          <w:szCs w:val="22"/>
          <w:lang w:val="en-GB"/>
        </w:rPr>
        <w:t>.</w:t>
      </w:r>
    </w:p>
    <w:p w:rsidR="003E42CF" w:rsidRPr="00AC4537" w:rsidRDefault="003C677D" w:rsidP="00AC4537">
      <w:pPr>
        <w:pStyle w:val="Default"/>
        <w:numPr>
          <w:ilvl w:val="0"/>
          <w:numId w:val="30"/>
        </w:numPr>
        <w:jc w:val="both"/>
        <w:rPr>
          <w:rFonts w:asciiTheme="majorHAnsi" w:hAnsiTheme="majorHAnsi" w:cs="Arial"/>
          <w:color w:val="auto"/>
          <w:sz w:val="22"/>
          <w:szCs w:val="22"/>
          <w:lang w:val="en-GB"/>
        </w:rPr>
      </w:pPr>
      <w:r w:rsidRPr="00AC4537">
        <w:rPr>
          <w:rFonts w:asciiTheme="majorHAnsi" w:hAnsiTheme="majorHAnsi" w:cs="Arial"/>
          <w:color w:val="auto"/>
          <w:sz w:val="22"/>
          <w:szCs w:val="22"/>
          <w:lang w:val="en-GB"/>
        </w:rPr>
        <w:t xml:space="preserve">Temporary service contracts suffer from certain formal and substantive shortcomings, in particular </w:t>
      </w:r>
      <w:r>
        <w:rPr>
          <w:rFonts w:asciiTheme="majorHAnsi" w:hAnsiTheme="majorHAnsi" w:cs="Arial"/>
          <w:color w:val="auto"/>
          <w:sz w:val="22"/>
          <w:szCs w:val="22"/>
          <w:lang w:val="en-GB"/>
        </w:rPr>
        <w:t xml:space="preserve">in terms of the vague definition of </w:t>
      </w:r>
      <w:r w:rsidRPr="00AC4537">
        <w:rPr>
          <w:rFonts w:asciiTheme="majorHAnsi" w:hAnsiTheme="majorHAnsi" w:cs="Arial"/>
          <w:color w:val="auto"/>
          <w:sz w:val="22"/>
          <w:szCs w:val="22"/>
          <w:lang w:val="en-GB"/>
        </w:rPr>
        <w:t>the scope of contracts.</w:t>
      </w:r>
      <w:r w:rsidRPr="001745D2">
        <w:rPr>
          <w:rFonts w:asciiTheme="majorHAnsi" w:hAnsiTheme="majorHAnsi" w:cs="Arial"/>
          <w:color w:val="auto"/>
          <w:sz w:val="22"/>
          <w:szCs w:val="22"/>
          <w:lang w:val="en-GB"/>
        </w:rPr>
        <w:t xml:space="preserve"> </w:t>
      </w:r>
      <w:r w:rsidR="001745D2" w:rsidRPr="001745D2">
        <w:rPr>
          <w:rFonts w:asciiTheme="majorHAnsi" w:hAnsiTheme="majorHAnsi" w:cs="Arial"/>
          <w:color w:val="auto"/>
          <w:sz w:val="22"/>
          <w:szCs w:val="22"/>
          <w:lang w:val="en-GB"/>
        </w:rPr>
        <w:t xml:space="preserve">Most </w:t>
      </w:r>
      <w:r>
        <w:rPr>
          <w:rFonts w:asciiTheme="majorHAnsi" w:hAnsiTheme="majorHAnsi" w:cs="Arial"/>
          <w:color w:val="auto"/>
          <w:sz w:val="22"/>
          <w:szCs w:val="22"/>
          <w:lang w:val="en-GB"/>
        </w:rPr>
        <w:t xml:space="preserve">temporary </w:t>
      </w:r>
      <w:r w:rsidR="001745D2" w:rsidRPr="001745D2">
        <w:rPr>
          <w:rFonts w:asciiTheme="majorHAnsi" w:hAnsiTheme="majorHAnsi" w:cs="Arial"/>
          <w:color w:val="auto"/>
          <w:sz w:val="22"/>
          <w:szCs w:val="22"/>
          <w:lang w:val="en-GB"/>
        </w:rPr>
        <w:t xml:space="preserve">service contracts </w:t>
      </w:r>
      <w:r w:rsidRPr="001745D2">
        <w:rPr>
          <w:rFonts w:asciiTheme="majorHAnsi" w:hAnsiTheme="majorHAnsi" w:cs="Arial"/>
          <w:color w:val="auto"/>
          <w:sz w:val="22"/>
          <w:szCs w:val="22"/>
          <w:lang w:val="en-GB"/>
        </w:rPr>
        <w:t xml:space="preserve">concluded </w:t>
      </w:r>
      <w:r>
        <w:rPr>
          <w:rFonts w:asciiTheme="majorHAnsi" w:hAnsiTheme="majorHAnsi" w:cs="Arial"/>
          <w:color w:val="auto"/>
          <w:sz w:val="22"/>
          <w:szCs w:val="22"/>
          <w:lang w:val="en-GB"/>
        </w:rPr>
        <w:t>establish</w:t>
      </w:r>
      <w:r w:rsidR="001745D2" w:rsidRPr="001745D2">
        <w:rPr>
          <w:rFonts w:asciiTheme="majorHAnsi" w:hAnsiTheme="majorHAnsi" w:cs="Arial"/>
          <w:color w:val="auto"/>
          <w:sz w:val="22"/>
          <w:szCs w:val="22"/>
          <w:lang w:val="en-GB"/>
        </w:rPr>
        <w:t xml:space="preserve"> the </w:t>
      </w:r>
      <w:r w:rsidR="004B24D7">
        <w:rPr>
          <w:rFonts w:asciiTheme="majorHAnsi" w:hAnsiTheme="majorHAnsi" w:cs="Arial"/>
          <w:color w:val="auto"/>
          <w:sz w:val="22"/>
          <w:szCs w:val="22"/>
          <w:lang w:val="en-GB"/>
        </w:rPr>
        <w:t xml:space="preserve">relationship between the contracting authority and the individual contractor </w:t>
      </w:r>
      <w:r>
        <w:rPr>
          <w:rFonts w:asciiTheme="majorHAnsi" w:hAnsiTheme="majorHAnsi" w:cs="Arial"/>
          <w:color w:val="auto"/>
          <w:sz w:val="22"/>
          <w:szCs w:val="22"/>
          <w:lang w:val="en-GB"/>
        </w:rPr>
        <w:t>in substantive terms</w:t>
      </w:r>
      <w:r w:rsidR="001745D2" w:rsidRPr="001745D2">
        <w:rPr>
          <w:rFonts w:asciiTheme="majorHAnsi" w:hAnsiTheme="majorHAnsi" w:cs="Arial"/>
          <w:color w:val="auto"/>
          <w:sz w:val="22"/>
          <w:szCs w:val="22"/>
          <w:lang w:val="en-GB"/>
        </w:rPr>
        <w:t xml:space="preserve">, where the </w:t>
      </w:r>
      <w:r w:rsidR="004B24D7">
        <w:rPr>
          <w:rFonts w:asciiTheme="majorHAnsi" w:hAnsiTheme="majorHAnsi" w:cs="Arial"/>
          <w:color w:val="auto"/>
          <w:sz w:val="22"/>
          <w:szCs w:val="22"/>
          <w:lang w:val="en-GB"/>
        </w:rPr>
        <w:t>individual</w:t>
      </w:r>
      <w:r w:rsidR="0062641A">
        <w:rPr>
          <w:rFonts w:asciiTheme="majorHAnsi" w:hAnsiTheme="majorHAnsi" w:cs="Arial"/>
          <w:color w:val="auto"/>
          <w:sz w:val="22"/>
          <w:szCs w:val="22"/>
          <w:lang w:val="en-GB"/>
        </w:rPr>
        <w:t xml:space="preserve"> </w:t>
      </w:r>
      <w:r>
        <w:rPr>
          <w:rFonts w:asciiTheme="majorHAnsi" w:hAnsiTheme="majorHAnsi" w:cs="Arial"/>
          <w:color w:val="auto"/>
          <w:sz w:val="22"/>
          <w:szCs w:val="22"/>
          <w:lang w:val="en-GB"/>
        </w:rPr>
        <w:t>contractor</w:t>
      </w:r>
      <w:r w:rsidR="001745D2" w:rsidRPr="001745D2">
        <w:rPr>
          <w:rFonts w:asciiTheme="majorHAnsi" w:hAnsiTheme="majorHAnsi" w:cs="Arial"/>
          <w:color w:val="auto"/>
          <w:sz w:val="22"/>
          <w:szCs w:val="22"/>
          <w:lang w:val="en-GB"/>
        </w:rPr>
        <w:t xml:space="preserve"> </w:t>
      </w:r>
      <w:r w:rsidR="0062641A">
        <w:rPr>
          <w:rFonts w:asciiTheme="majorHAnsi" w:hAnsiTheme="majorHAnsi" w:cs="Arial"/>
          <w:color w:val="auto"/>
          <w:sz w:val="22"/>
          <w:szCs w:val="22"/>
          <w:lang w:val="en-GB"/>
        </w:rPr>
        <w:t>is</w:t>
      </w:r>
      <w:r w:rsidR="001745D2" w:rsidRPr="001745D2">
        <w:rPr>
          <w:rFonts w:asciiTheme="majorHAnsi" w:hAnsiTheme="majorHAnsi" w:cs="Arial"/>
          <w:color w:val="auto"/>
          <w:sz w:val="22"/>
          <w:szCs w:val="22"/>
          <w:lang w:val="en-GB"/>
        </w:rPr>
        <w:t xml:space="preserve"> completely independent </w:t>
      </w:r>
      <w:r w:rsidR="004B24D7">
        <w:rPr>
          <w:rFonts w:asciiTheme="majorHAnsi" w:hAnsiTheme="majorHAnsi" w:cs="Arial"/>
          <w:color w:val="auto"/>
          <w:sz w:val="22"/>
          <w:szCs w:val="22"/>
          <w:lang w:val="en-GB"/>
        </w:rPr>
        <w:t>from</w:t>
      </w:r>
      <w:r w:rsidR="004B24D7" w:rsidRPr="001745D2">
        <w:rPr>
          <w:rFonts w:asciiTheme="majorHAnsi" w:hAnsiTheme="majorHAnsi" w:cs="Arial"/>
          <w:color w:val="auto"/>
          <w:sz w:val="22"/>
          <w:szCs w:val="22"/>
          <w:lang w:val="en-GB"/>
        </w:rPr>
        <w:t xml:space="preserve"> the </w:t>
      </w:r>
      <w:r w:rsidR="004B24D7">
        <w:rPr>
          <w:rFonts w:asciiTheme="majorHAnsi" w:hAnsiTheme="majorHAnsi" w:cs="Arial"/>
          <w:color w:val="auto"/>
          <w:sz w:val="22"/>
          <w:szCs w:val="22"/>
          <w:lang w:val="en-GB"/>
        </w:rPr>
        <w:t>contracting authority</w:t>
      </w:r>
      <w:r w:rsidR="004B24D7" w:rsidRPr="001745D2">
        <w:rPr>
          <w:rFonts w:asciiTheme="majorHAnsi" w:hAnsiTheme="majorHAnsi" w:cs="Arial"/>
          <w:color w:val="auto"/>
          <w:sz w:val="22"/>
          <w:szCs w:val="22"/>
          <w:lang w:val="en-GB"/>
        </w:rPr>
        <w:t xml:space="preserve"> </w:t>
      </w:r>
      <w:r w:rsidR="001745D2" w:rsidRPr="001745D2">
        <w:rPr>
          <w:rFonts w:asciiTheme="majorHAnsi" w:hAnsiTheme="majorHAnsi" w:cs="Arial"/>
          <w:color w:val="auto"/>
          <w:sz w:val="22"/>
          <w:szCs w:val="22"/>
          <w:lang w:val="en-GB"/>
        </w:rPr>
        <w:t xml:space="preserve">in the </w:t>
      </w:r>
      <w:r w:rsidR="004B24D7">
        <w:rPr>
          <w:rFonts w:asciiTheme="majorHAnsi" w:hAnsiTheme="majorHAnsi" w:cs="Arial"/>
          <w:color w:val="auto"/>
          <w:sz w:val="22"/>
          <w:szCs w:val="22"/>
          <w:lang w:val="en-GB"/>
        </w:rPr>
        <w:t>execution</w:t>
      </w:r>
      <w:r w:rsidR="0062641A">
        <w:rPr>
          <w:rFonts w:asciiTheme="majorHAnsi" w:hAnsiTheme="majorHAnsi" w:cs="Arial"/>
          <w:color w:val="auto"/>
          <w:sz w:val="22"/>
          <w:szCs w:val="22"/>
          <w:lang w:val="en-GB"/>
        </w:rPr>
        <w:t xml:space="preserve"> of contracted services</w:t>
      </w:r>
      <w:r w:rsidR="001745D2" w:rsidRPr="001745D2">
        <w:rPr>
          <w:rFonts w:asciiTheme="majorHAnsi" w:hAnsiTheme="majorHAnsi" w:cs="Arial"/>
          <w:color w:val="auto"/>
          <w:sz w:val="22"/>
          <w:szCs w:val="22"/>
          <w:lang w:val="en-GB"/>
        </w:rPr>
        <w:t xml:space="preserve">, </w:t>
      </w:r>
      <w:r w:rsidR="004B24D7">
        <w:rPr>
          <w:rFonts w:asciiTheme="majorHAnsi" w:hAnsiTheme="majorHAnsi" w:cs="Arial"/>
          <w:color w:val="auto"/>
          <w:sz w:val="22"/>
          <w:szCs w:val="22"/>
          <w:lang w:val="en-GB"/>
        </w:rPr>
        <w:t>which</w:t>
      </w:r>
      <w:r w:rsidR="001745D2" w:rsidRPr="001745D2">
        <w:rPr>
          <w:rFonts w:asciiTheme="majorHAnsi" w:hAnsiTheme="majorHAnsi" w:cs="Arial"/>
          <w:color w:val="auto"/>
          <w:sz w:val="22"/>
          <w:szCs w:val="22"/>
          <w:lang w:val="en-GB"/>
        </w:rPr>
        <w:t xml:space="preserve"> should not be the point of this type of contracting.</w:t>
      </w:r>
    </w:p>
    <w:p w:rsidR="003E42CF" w:rsidRPr="00B443E5" w:rsidRDefault="003E42CF" w:rsidP="00754472">
      <w:pPr>
        <w:pStyle w:val="Default"/>
        <w:numPr>
          <w:ilvl w:val="0"/>
          <w:numId w:val="30"/>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The method of determining compensation for </w:t>
      </w:r>
      <w:r w:rsidR="00891F1A">
        <w:rPr>
          <w:rFonts w:asciiTheme="majorHAnsi" w:hAnsiTheme="majorHAnsi" w:cs="Arial"/>
          <w:color w:val="auto"/>
          <w:sz w:val="22"/>
          <w:szCs w:val="22"/>
          <w:lang w:val="en-GB"/>
        </w:rPr>
        <w:t xml:space="preserve">individual service contractors under temporary service contracts </w:t>
      </w:r>
      <w:r w:rsidRPr="00B443E5">
        <w:rPr>
          <w:rFonts w:asciiTheme="majorHAnsi" w:hAnsiTheme="majorHAnsi" w:cs="Arial"/>
          <w:color w:val="auto"/>
          <w:sz w:val="22"/>
          <w:szCs w:val="22"/>
          <w:lang w:val="en-GB"/>
        </w:rPr>
        <w:t xml:space="preserve">is not </w:t>
      </w:r>
      <w:r w:rsidR="00891F1A">
        <w:rPr>
          <w:rFonts w:asciiTheme="majorHAnsi" w:hAnsiTheme="majorHAnsi" w:cs="Arial"/>
          <w:color w:val="auto"/>
          <w:sz w:val="22"/>
          <w:szCs w:val="22"/>
          <w:lang w:val="en-GB"/>
        </w:rPr>
        <w:t xml:space="preserve">aligned </w:t>
      </w:r>
      <w:r w:rsidRPr="00B443E5">
        <w:rPr>
          <w:rFonts w:asciiTheme="majorHAnsi" w:hAnsiTheme="majorHAnsi" w:cs="Arial"/>
          <w:color w:val="auto"/>
          <w:sz w:val="22"/>
          <w:szCs w:val="22"/>
          <w:lang w:val="en-GB"/>
        </w:rPr>
        <w:t>with the basic principles and characteristics of service contract</w:t>
      </w:r>
      <w:r w:rsidR="00891F1A">
        <w:rPr>
          <w:rFonts w:asciiTheme="majorHAnsi" w:hAnsiTheme="majorHAnsi" w:cs="Arial"/>
          <w:color w:val="auto"/>
          <w:sz w:val="22"/>
          <w:szCs w:val="22"/>
          <w:lang w:val="en-GB"/>
        </w:rPr>
        <w:t>s</w:t>
      </w:r>
      <w:r w:rsidRPr="00B443E5">
        <w:rPr>
          <w:rFonts w:asciiTheme="majorHAnsi" w:hAnsiTheme="majorHAnsi" w:cs="Arial"/>
          <w:color w:val="auto"/>
          <w:sz w:val="22"/>
          <w:szCs w:val="22"/>
          <w:lang w:val="en-GB"/>
        </w:rPr>
        <w:t xml:space="preserve"> and </w:t>
      </w:r>
      <w:r w:rsidR="00891F1A">
        <w:rPr>
          <w:rFonts w:asciiTheme="majorHAnsi" w:hAnsiTheme="majorHAnsi" w:cs="Arial"/>
          <w:color w:val="auto"/>
          <w:sz w:val="22"/>
          <w:szCs w:val="22"/>
          <w:lang w:val="en-GB"/>
        </w:rPr>
        <w:t xml:space="preserve">is not geared towards ensuring </w:t>
      </w:r>
      <w:r w:rsidRPr="00B443E5">
        <w:rPr>
          <w:rFonts w:asciiTheme="majorHAnsi" w:hAnsiTheme="majorHAnsi" w:cs="Arial"/>
          <w:color w:val="auto"/>
          <w:sz w:val="22"/>
          <w:szCs w:val="22"/>
          <w:lang w:val="en-GB"/>
        </w:rPr>
        <w:t>eff</w:t>
      </w:r>
      <w:r w:rsidR="00891F1A">
        <w:rPr>
          <w:rFonts w:asciiTheme="majorHAnsi" w:hAnsiTheme="majorHAnsi" w:cs="Arial"/>
          <w:color w:val="auto"/>
          <w:sz w:val="22"/>
          <w:szCs w:val="22"/>
          <w:lang w:val="en-GB"/>
        </w:rPr>
        <w:t>ective engagement of individual service contractors</w:t>
      </w:r>
      <w:r w:rsidRPr="00B443E5">
        <w:rPr>
          <w:rFonts w:asciiTheme="majorHAnsi" w:hAnsiTheme="majorHAnsi" w:cs="Arial"/>
          <w:color w:val="auto"/>
          <w:sz w:val="22"/>
          <w:szCs w:val="22"/>
          <w:lang w:val="en-GB"/>
        </w:rPr>
        <w:t>.</w:t>
      </w:r>
    </w:p>
    <w:p w:rsidR="003E42CF" w:rsidRPr="00B443E5" w:rsidRDefault="003E42CF" w:rsidP="003E42CF">
      <w:pPr>
        <w:pStyle w:val="Default"/>
        <w:numPr>
          <w:ilvl w:val="0"/>
          <w:numId w:val="30"/>
        </w:numPr>
        <w:jc w:val="both"/>
        <w:rPr>
          <w:rFonts w:asciiTheme="majorHAnsi" w:hAnsiTheme="majorHAnsi" w:cs="Arial"/>
          <w:color w:val="auto"/>
          <w:sz w:val="22"/>
          <w:szCs w:val="22"/>
          <w:lang w:val="en-GB"/>
        </w:rPr>
      </w:pPr>
      <w:r w:rsidRPr="00B443E5">
        <w:rPr>
          <w:rFonts w:asciiTheme="majorHAnsi" w:hAnsiTheme="majorHAnsi" w:cs="Arial"/>
          <w:color w:val="auto"/>
          <w:sz w:val="22"/>
          <w:szCs w:val="22"/>
          <w:lang w:val="en-GB"/>
        </w:rPr>
        <w:t xml:space="preserve">There is no system </w:t>
      </w:r>
      <w:r w:rsidR="00DC05B9">
        <w:rPr>
          <w:rFonts w:asciiTheme="majorHAnsi" w:hAnsiTheme="majorHAnsi" w:cs="Arial"/>
          <w:color w:val="auto"/>
          <w:sz w:val="22"/>
          <w:szCs w:val="22"/>
          <w:lang w:val="en-GB"/>
        </w:rPr>
        <w:t>in place to monitor and oversee the engagement and performance of individual service contractors</w:t>
      </w:r>
      <w:r w:rsidRPr="00B443E5">
        <w:rPr>
          <w:rFonts w:asciiTheme="majorHAnsi" w:hAnsiTheme="majorHAnsi" w:cs="Arial"/>
          <w:color w:val="auto"/>
          <w:sz w:val="22"/>
          <w:szCs w:val="22"/>
          <w:lang w:val="en-GB"/>
        </w:rPr>
        <w:t xml:space="preserve">. </w:t>
      </w:r>
    </w:p>
    <w:p w:rsidR="00F447BD" w:rsidRPr="00B443E5" w:rsidRDefault="00F447BD" w:rsidP="00754472">
      <w:pPr>
        <w:pStyle w:val="Default"/>
        <w:jc w:val="both"/>
        <w:rPr>
          <w:rFonts w:asciiTheme="majorHAnsi" w:hAnsiTheme="majorHAnsi" w:cs="Arial"/>
          <w:color w:val="auto"/>
          <w:sz w:val="22"/>
          <w:szCs w:val="22"/>
          <w:lang w:val="en-GB"/>
        </w:rPr>
      </w:pPr>
    </w:p>
    <w:p w:rsidR="00A01886" w:rsidRPr="00B443E5" w:rsidRDefault="00B443E5" w:rsidP="00524092">
      <w:pPr>
        <w:ind w:firstLine="360"/>
        <w:jc w:val="both"/>
        <w:rPr>
          <w:rFonts w:asciiTheme="majorHAnsi" w:eastAsia="Calibri" w:hAnsiTheme="majorHAnsi" w:cs="Times New Roman"/>
          <w:bCs/>
          <w:i/>
          <w:iCs/>
          <w:sz w:val="22"/>
          <w:szCs w:val="22"/>
          <w:lang w:val="en-GB"/>
        </w:rPr>
      </w:pPr>
      <w:r>
        <w:rPr>
          <w:rFonts w:asciiTheme="majorHAnsi" w:eastAsia="Calibri" w:hAnsiTheme="majorHAnsi" w:cs="Times New Roman"/>
          <w:b/>
          <w:bCs/>
          <w:iCs/>
          <w:sz w:val="22"/>
          <w:szCs w:val="22"/>
          <w:lang w:val="en-GB"/>
        </w:rPr>
        <w:t xml:space="preserve">Conclusion: </w:t>
      </w:r>
      <w:r w:rsidR="00A01886" w:rsidRPr="00B443E5">
        <w:rPr>
          <w:rFonts w:asciiTheme="majorHAnsi" w:eastAsia="Calibri" w:hAnsiTheme="majorHAnsi" w:cs="Times New Roman"/>
          <w:bCs/>
          <w:i/>
          <w:iCs/>
          <w:sz w:val="22"/>
          <w:szCs w:val="22"/>
          <w:lang w:val="en-GB"/>
        </w:rPr>
        <w:t xml:space="preserve">In most institutions at all </w:t>
      </w:r>
      <w:r w:rsidR="00DC05B9" w:rsidRPr="00B443E5">
        <w:rPr>
          <w:rFonts w:asciiTheme="majorHAnsi" w:eastAsia="Calibri" w:hAnsiTheme="majorHAnsi" w:cs="Times New Roman"/>
          <w:bCs/>
          <w:i/>
          <w:iCs/>
          <w:sz w:val="22"/>
          <w:szCs w:val="22"/>
          <w:lang w:val="en-GB"/>
        </w:rPr>
        <w:t xml:space="preserve">government </w:t>
      </w:r>
      <w:r w:rsidR="00A01886" w:rsidRPr="00B443E5">
        <w:rPr>
          <w:rFonts w:asciiTheme="majorHAnsi" w:eastAsia="Calibri" w:hAnsiTheme="majorHAnsi" w:cs="Times New Roman"/>
          <w:bCs/>
          <w:i/>
          <w:iCs/>
          <w:sz w:val="22"/>
          <w:szCs w:val="22"/>
          <w:lang w:val="en-GB"/>
        </w:rPr>
        <w:t xml:space="preserve">levels there is no </w:t>
      </w:r>
      <w:r w:rsidR="00DC05B9">
        <w:rPr>
          <w:rFonts w:asciiTheme="majorHAnsi" w:eastAsia="Calibri" w:hAnsiTheme="majorHAnsi" w:cs="Times New Roman"/>
          <w:bCs/>
          <w:i/>
          <w:iCs/>
          <w:sz w:val="22"/>
          <w:szCs w:val="22"/>
          <w:lang w:val="en-GB"/>
        </w:rPr>
        <w:t>routine</w:t>
      </w:r>
      <w:r w:rsidR="00A01886" w:rsidRPr="00B443E5">
        <w:rPr>
          <w:rFonts w:asciiTheme="majorHAnsi" w:eastAsia="Calibri" w:hAnsiTheme="majorHAnsi" w:cs="Times New Roman"/>
          <w:bCs/>
          <w:i/>
          <w:iCs/>
          <w:sz w:val="22"/>
          <w:szCs w:val="22"/>
          <w:lang w:val="en-GB"/>
        </w:rPr>
        <w:t xml:space="preserve"> planning </w:t>
      </w:r>
      <w:r w:rsidR="00DC05B9">
        <w:rPr>
          <w:rFonts w:asciiTheme="majorHAnsi" w:eastAsia="Calibri" w:hAnsiTheme="majorHAnsi" w:cs="Times New Roman"/>
          <w:bCs/>
          <w:i/>
          <w:iCs/>
          <w:sz w:val="22"/>
          <w:szCs w:val="22"/>
          <w:lang w:val="en-GB"/>
        </w:rPr>
        <w:t xml:space="preserve">of service contracting and </w:t>
      </w:r>
      <w:r w:rsidR="002A6C38">
        <w:rPr>
          <w:rFonts w:asciiTheme="majorHAnsi" w:eastAsia="Calibri" w:hAnsiTheme="majorHAnsi" w:cs="Times New Roman"/>
          <w:bCs/>
          <w:i/>
          <w:iCs/>
          <w:sz w:val="22"/>
          <w:szCs w:val="22"/>
          <w:lang w:val="en-GB"/>
        </w:rPr>
        <w:t>excessive</w:t>
      </w:r>
      <w:r w:rsidR="00A01886" w:rsidRPr="00B443E5">
        <w:rPr>
          <w:rFonts w:asciiTheme="majorHAnsi" w:eastAsia="Calibri" w:hAnsiTheme="majorHAnsi" w:cs="Times New Roman"/>
          <w:bCs/>
          <w:i/>
          <w:iCs/>
          <w:sz w:val="22"/>
          <w:szCs w:val="22"/>
          <w:lang w:val="en-GB"/>
        </w:rPr>
        <w:t xml:space="preserve"> resources </w:t>
      </w:r>
      <w:r w:rsidR="00DC05B9">
        <w:rPr>
          <w:rFonts w:asciiTheme="majorHAnsi" w:eastAsia="Calibri" w:hAnsiTheme="majorHAnsi" w:cs="Times New Roman"/>
          <w:bCs/>
          <w:i/>
          <w:iCs/>
          <w:sz w:val="22"/>
          <w:szCs w:val="22"/>
          <w:lang w:val="en-GB"/>
        </w:rPr>
        <w:t xml:space="preserve">continue to be </w:t>
      </w:r>
      <w:r w:rsidR="00A01886" w:rsidRPr="00B443E5">
        <w:rPr>
          <w:rFonts w:asciiTheme="majorHAnsi" w:eastAsia="Calibri" w:hAnsiTheme="majorHAnsi" w:cs="Times New Roman"/>
          <w:bCs/>
          <w:i/>
          <w:iCs/>
          <w:sz w:val="22"/>
          <w:szCs w:val="22"/>
          <w:lang w:val="en-GB"/>
        </w:rPr>
        <w:t xml:space="preserve">devoted to </w:t>
      </w:r>
      <w:r w:rsidR="00B30B75">
        <w:rPr>
          <w:rFonts w:asciiTheme="majorHAnsi" w:eastAsia="Calibri" w:hAnsiTheme="majorHAnsi" w:cs="Times New Roman"/>
          <w:bCs/>
          <w:i/>
          <w:iCs/>
          <w:sz w:val="22"/>
          <w:szCs w:val="22"/>
          <w:lang w:val="en-GB"/>
        </w:rPr>
        <w:t>such contracts</w:t>
      </w:r>
      <w:r w:rsidR="00A01886" w:rsidRPr="00B443E5">
        <w:rPr>
          <w:rFonts w:asciiTheme="majorHAnsi" w:eastAsia="Calibri" w:hAnsiTheme="majorHAnsi" w:cs="Times New Roman"/>
          <w:bCs/>
          <w:i/>
          <w:iCs/>
          <w:sz w:val="22"/>
          <w:szCs w:val="22"/>
          <w:lang w:val="en-GB"/>
        </w:rPr>
        <w:t xml:space="preserve">. Audit </w:t>
      </w:r>
      <w:r w:rsidR="00911536">
        <w:rPr>
          <w:rFonts w:asciiTheme="majorHAnsi" w:eastAsia="Calibri" w:hAnsiTheme="majorHAnsi" w:cs="Times New Roman"/>
          <w:bCs/>
          <w:i/>
          <w:iCs/>
          <w:sz w:val="22"/>
          <w:szCs w:val="22"/>
          <w:lang w:val="en-GB"/>
        </w:rPr>
        <w:t>offices</w:t>
      </w:r>
      <w:r w:rsidR="00A01886" w:rsidRPr="00B443E5">
        <w:rPr>
          <w:rFonts w:asciiTheme="majorHAnsi" w:eastAsia="Calibri" w:hAnsiTheme="majorHAnsi" w:cs="Times New Roman"/>
          <w:bCs/>
          <w:i/>
          <w:iCs/>
          <w:sz w:val="22"/>
          <w:szCs w:val="22"/>
          <w:lang w:val="en-GB"/>
        </w:rPr>
        <w:t xml:space="preserve"> at all levels of government </w:t>
      </w:r>
      <w:r w:rsidR="00B30B75">
        <w:rPr>
          <w:rFonts w:asciiTheme="majorHAnsi" w:eastAsia="Calibri" w:hAnsiTheme="majorHAnsi" w:cs="Times New Roman"/>
          <w:bCs/>
          <w:i/>
          <w:iCs/>
          <w:sz w:val="22"/>
          <w:szCs w:val="22"/>
          <w:lang w:val="en-GB"/>
        </w:rPr>
        <w:t>conducted</w:t>
      </w:r>
      <w:r w:rsidR="00A01886" w:rsidRPr="00B443E5">
        <w:rPr>
          <w:rFonts w:asciiTheme="majorHAnsi" w:eastAsia="Calibri" w:hAnsiTheme="majorHAnsi" w:cs="Times New Roman"/>
          <w:bCs/>
          <w:i/>
          <w:iCs/>
          <w:sz w:val="22"/>
          <w:szCs w:val="22"/>
          <w:lang w:val="en-GB"/>
        </w:rPr>
        <w:t xml:space="preserve"> special performance audit</w:t>
      </w:r>
      <w:r w:rsidR="00911536">
        <w:rPr>
          <w:rFonts w:asciiTheme="majorHAnsi" w:eastAsia="Calibri" w:hAnsiTheme="majorHAnsi" w:cs="Times New Roman"/>
          <w:bCs/>
          <w:i/>
          <w:iCs/>
          <w:sz w:val="22"/>
          <w:szCs w:val="22"/>
          <w:lang w:val="en-GB"/>
        </w:rPr>
        <w:t>s focusing</w:t>
      </w:r>
      <w:r w:rsidR="00A01886" w:rsidRPr="00B443E5">
        <w:rPr>
          <w:rFonts w:asciiTheme="majorHAnsi" w:eastAsia="Calibri" w:hAnsiTheme="majorHAnsi" w:cs="Times New Roman"/>
          <w:bCs/>
          <w:i/>
          <w:iCs/>
          <w:sz w:val="22"/>
          <w:szCs w:val="22"/>
          <w:lang w:val="en-GB"/>
        </w:rPr>
        <w:t xml:space="preserve"> on service contracts, </w:t>
      </w:r>
      <w:r w:rsidR="00911536">
        <w:rPr>
          <w:rFonts w:asciiTheme="majorHAnsi" w:eastAsia="Calibri" w:hAnsiTheme="majorHAnsi" w:cs="Times New Roman"/>
          <w:bCs/>
          <w:i/>
          <w:iCs/>
          <w:sz w:val="22"/>
          <w:szCs w:val="22"/>
          <w:lang w:val="en-GB"/>
        </w:rPr>
        <w:t>and administration</w:t>
      </w:r>
      <w:r w:rsidR="00A01886" w:rsidRPr="00B443E5">
        <w:rPr>
          <w:rFonts w:asciiTheme="majorHAnsi" w:eastAsia="Calibri" w:hAnsiTheme="majorHAnsi" w:cs="Times New Roman"/>
          <w:bCs/>
          <w:i/>
          <w:iCs/>
          <w:sz w:val="22"/>
          <w:szCs w:val="22"/>
          <w:lang w:val="en-GB"/>
        </w:rPr>
        <w:t xml:space="preserve"> and planning of</w:t>
      </w:r>
      <w:r w:rsidR="00911536">
        <w:rPr>
          <w:rFonts w:asciiTheme="majorHAnsi" w:eastAsia="Calibri" w:hAnsiTheme="majorHAnsi" w:cs="Times New Roman"/>
          <w:bCs/>
          <w:i/>
          <w:iCs/>
          <w:sz w:val="22"/>
          <w:szCs w:val="22"/>
          <w:lang w:val="en-GB"/>
        </w:rPr>
        <w:t xml:space="preserve"> service contracting. The common finding is</w:t>
      </w:r>
      <w:r w:rsidR="00A01886" w:rsidRPr="00B443E5">
        <w:rPr>
          <w:rFonts w:asciiTheme="majorHAnsi" w:eastAsia="Calibri" w:hAnsiTheme="majorHAnsi" w:cs="Times New Roman"/>
          <w:bCs/>
          <w:i/>
          <w:iCs/>
          <w:sz w:val="22"/>
          <w:szCs w:val="22"/>
          <w:lang w:val="en-GB"/>
        </w:rPr>
        <w:t xml:space="preserve"> that there </w:t>
      </w:r>
      <w:r w:rsidR="00911536">
        <w:rPr>
          <w:rFonts w:asciiTheme="majorHAnsi" w:eastAsia="Calibri" w:hAnsiTheme="majorHAnsi" w:cs="Times New Roman"/>
          <w:bCs/>
          <w:i/>
          <w:iCs/>
          <w:sz w:val="22"/>
          <w:szCs w:val="22"/>
          <w:lang w:val="en-GB"/>
        </w:rPr>
        <w:t>is no routine</w:t>
      </w:r>
      <w:r w:rsidR="00A01886" w:rsidRPr="00B443E5">
        <w:rPr>
          <w:rFonts w:asciiTheme="majorHAnsi" w:eastAsia="Calibri" w:hAnsiTheme="majorHAnsi" w:cs="Times New Roman"/>
          <w:bCs/>
          <w:i/>
          <w:iCs/>
          <w:sz w:val="22"/>
          <w:szCs w:val="22"/>
          <w:lang w:val="en-GB"/>
        </w:rPr>
        <w:t xml:space="preserve"> planning,</w:t>
      </w:r>
      <w:r w:rsidR="00911536">
        <w:rPr>
          <w:rFonts w:asciiTheme="majorHAnsi" w:eastAsia="Calibri" w:hAnsiTheme="majorHAnsi" w:cs="Times New Roman"/>
          <w:bCs/>
          <w:i/>
          <w:iCs/>
          <w:sz w:val="22"/>
          <w:szCs w:val="22"/>
          <w:lang w:val="en-GB"/>
        </w:rPr>
        <w:t xml:space="preserve"> no</w:t>
      </w:r>
      <w:r w:rsidR="00A01886" w:rsidRPr="00B443E5">
        <w:rPr>
          <w:rFonts w:asciiTheme="majorHAnsi" w:eastAsia="Calibri" w:hAnsiTheme="majorHAnsi" w:cs="Times New Roman"/>
          <w:bCs/>
          <w:i/>
          <w:iCs/>
          <w:sz w:val="22"/>
          <w:szCs w:val="22"/>
          <w:lang w:val="en-GB"/>
        </w:rPr>
        <w:t xml:space="preserve"> control mechanisms </w:t>
      </w:r>
      <w:r w:rsidR="00EF23DA">
        <w:rPr>
          <w:rFonts w:asciiTheme="majorHAnsi" w:eastAsia="Calibri" w:hAnsiTheme="majorHAnsi" w:cs="Times New Roman"/>
          <w:bCs/>
          <w:i/>
          <w:iCs/>
          <w:sz w:val="22"/>
          <w:szCs w:val="22"/>
          <w:lang w:val="en-GB"/>
        </w:rPr>
        <w:t>to ensure</w:t>
      </w:r>
      <w:r w:rsidR="00A01886" w:rsidRPr="00B443E5">
        <w:rPr>
          <w:rFonts w:asciiTheme="majorHAnsi" w:eastAsia="Calibri" w:hAnsiTheme="majorHAnsi" w:cs="Times New Roman"/>
          <w:bCs/>
          <w:i/>
          <w:iCs/>
          <w:sz w:val="22"/>
          <w:szCs w:val="22"/>
          <w:lang w:val="en-GB"/>
        </w:rPr>
        <w:t xml:space="preserve"> the quality </w:t>
      </w:r>
      <w:r w:rsidR="00EF23DA">
        <w:rPr>
          <w:rFonts w:asciiTheme="majorHAnsi" w:eastAsia="Calibri" w:hAnsiTheme="majorHAnsi" w:cs="Times New Roman"/>
          <w:bCs/>
          <w:i/>
          <w:iCs/>
          <w:sz w:val="22"/>
          <w:szCs w:val="22"/>
          <w:lang w:val="en-GB"/>
        </w:rPr>
        <w:t>of services thus provided</w:t>
      </w:r>
      <w:r w:rsidR="00A01886" w:rsidRPr="00B443E5">
        <w:rPr>
          <w:rFonts w:asciiTheme="majorHAnsi" w:eastAsia="Calibri" w:hAnsiTheme="majorHAnsi" w:cs="Times New Roman"/>
          <w:bCs/>
          <w:i/>
          <w:iCs/>
          <w:sz w:val="22"/>
          <w:szCs w:val="22"/>
          <w:lang w:val="en-GB"/>
        </w:rPr>
        <w:t xml:space="preserve">, </w:t>
      </w:r>
      <w:r w:rsidR="00EF23DA">
        <w:rPr>
          <w:rFonts w:asciiTheme="majorHAnsi" w:eastAsia="Calibri" w:hAnsiTheme="majorHAnsi" w:cs="Times New Roman"/>
          <w:bCs/>
          <w:i/>
          <w:iCs/>
          <w:sz w:val="22"/>
          <w:szCs w:val="22"/>
          <w:lang w:val="en-GB"/>
        </w:rPr>
        <w:t>and</w:t>
      </w:r>
      <w:r w:rsidR="00A01886" w:rsidRPr="00B443E5">
        <w:rPr>
          <w:rFonts w:asciiTheme="majorHAnsi" w:eastAsia="Calibri" w:hAnsiTheme="majorHAnsi" w:cs="Times New Roman"/>
          <w:bCs/>
          <w:i/>
          <w:iCs/>
          <w:sz w:val="22"/>
          <w:szCs w:val="22"/>
          <w:lang w:val="en-GB"/>
        </w:rPr>
        <w:t xml:space="preserve"> no clear procedures and rules governing the </w:t>
      </w:r>
      <w:r w:rsidR="00EF23DA">
        <w:rPr>
          <w:rFonts w:asciiTheme="majorHAnsi" w:eastAsia="Calibri" w:hAnsiTheme="majorHAnsi" w:cs="Times New Roman"/>
          <w:bCs/>
          <w:i/>
          <w:iCs/>
          <w:sz w:val="22"/>
          <w:szCs w:val="22"/>
          <w:lang w:val="en-GB"/>
        </w:rPr>
        <w:t>actions</w:t>
      </w:r>
      <w:r w:rsidR="00A01886" w:rsidRPr="00B443E5">
        <w:rPr>
          <w:rFonts w:asciiTheme="majorHAnsi" w:eastAsia="Calibri" w:hAnsiTheme="majorHAnsi" w:cs="Times New Roman"/>
          <w:bCs/>
          <w:i/>
          <w:iCs/>
          <w:sz w:val="22"/>
          <w:szCs w:val="22"/>
          <w:lang w:val="en-GB"/>
        </w:rPr>
        <w:t xml:space="preserve"> of public authorities in th</w:t>
      </w:r>
      <w:r w:rsidR="00EF23DA">
        <w:rPr>
          <w:rFonts w:asciiTheme="majorHAnsi" w:eastAsia="Calibri" w:hAnsiTheme="majorHAnsi" w:cs="Times New Roman"/>
          <w:bCs/>
          <w:i/>
          <w:iCs/>
          <w:sz w:val="22"/>
          <w:szCs w:val="22"/>
          <w:lang w:val="en-GB"/>
        </w:rPr>
        <w:t>is</w:t>
      </w:r>
      <w:r w:rsidR="00A01886" w:rsidRPr="00B443E5">
        <w:rPr>
          <w:rFonts w:asciiTheme="majorHAnsi" w:eastAsia="Calibri" w:hAnsiTheme="majorHAnsi" w:cs="Times New Roman"/>
          <w:bCs/>
          <w:i/>
          <w:iCs/>
          <w:sz w:val="22"/>
          <w:szCs w:val="22"/>
          <w:lang w:val="en-GB"/>
        </w:rPr>
        <w:t xml:space="preserve"> area, which leaves room for </w:t>
      </w:r>
      <w:r w:rsidR="00EF23DA">
        <w:rPr>
          <w:rFonts w:asciiTheme="majorHAnsi" w:eastAsia="Calibri" w:hAnsiTheme="majorHAnsi" w:cs="Times New Roman"/>
          <w:bCs/>
          <w:i/>
          <w:iCs/>
          <w:sz w:val="22"/>
          <w:szCs w:val="22"/>
          <w:lang w:val="en-GB"/>
        </w:rPr>
        <w:t>opaque selection of individual service contractors</w:t>
      </w:r>
      <w:r w:rsidR="00A01886" w:rsidRPr="00B443E5">
        <w:rPr>
          <w:rFonts w:asciiTheme="majorHAnsi" w:eastAsia="Calibri" w:hAnsiTheme="majorHAnsi" w:cs="Times New Roman"/>
          <w:bCs/>
          <w:i/>
          <w:iCs/>
          <w:sz w:val="22"/>
          <w:szCs w:val="22"/>
          <w:lang w:val="en-GB"/>
        </w:rPr>
        <w:t>.</w:t>
      </w:r>
    </w:p>
    <w:p w:rsidR="00A01886" w:rsidRPr="00B443E5" w:rsidRDefault="00A01886" w:rsidP="00A01886">
      <w:pPr>
        <w:jc w:val="both"/>
        <w:rPr>
          <w:rFonts w:asciiTheme="majorHAnsi" w:eastAsia="Calibri" w:hAnsiTheme="majorHAnsi" w:cs="Times New Roman"/>
          <w:sz w:val="22"/>
          <w:szCs w:val="22"/>
          <w:lang w:val="en-GB"/>
        </w:rPr>
      </w:pPr>
    </w:p>
    <w:p w:rsidR="00754472" w:rsidRPr="00B443E5" w:rsidRDefault="00B443E5" w:rsidP="00524092">
      <w:pPr>
        <w:spacing w:after="240"/>
        <w:ind w:firstLine="360"/>
        <w:jc w:val="both"/>
        <w:rPr>
          <w:rFonts w:asciiTheme="majorHAnsi" w:eastAsia="Calibri" w:hAnsiTheme="majorHAnsi" w:cs="Times New Roman"/>
          <w:bCs/>
          <w:i/>
          <w:iCs/>
          <w:sz w:val="22"/>
          <w:szCs w:val="22"/>
          <w:lang w:val="en-GB"/>
        </w:rPr>
      </w:pPr>
      <w:r>
        <w:rPr>
          <w:rFonts w:asciiTheme="majorHAnsi" w:eastAsia="Calibri" w:hAnsiTheme="majorHAnsi" w:cs="Times New Roman"/>
          <w:b/>
          <w:bCs/>
          <w:iCs/>
          <w:sz w:val="22"/>
          <w:szCs w:val="22"/>
          <w:lang w:val="en-GB"/>
        </w:rPr>
        <w:t xml:space="preserve">Recommendation: </w:t>
      </w:r>
      <w:r w:rsidR="00A7642E">
        <w:rPr>
          <w:rFonts w:asciiTheme="majorHAnsi" w:eastAsia="Calibri" w:hAnsiTheme="majorHAnsi" w:cs="Times New Roman"/>
          <w:bCs/>
          <w:i/>
          <w:iCs/>
          <w:sz w:val="22"/>
          <w:szCs w:val="22"/>
          <w:lang w:val="en-GB"/>
        </w:rPr>
        <w:t>It is necessary to e</w:t>
      </w:r>
      <w:r w:rsidR="00B30B75" w:rsidRPr="00B30B75">
        <w:rPr>
          <w:rFonts w:asciiTheme="majorHAnsi" w:eastAsia="Calibri" w:hAnsiTheme="majorHAnsi" w:cs="Times New Roman"/>
          <w:bCs/>
          <w:i/>
          <w:iCs/>
          <w:sz w:val="22"/>
          <w:szCs w:val="22"/>
          <w:lang w:val="en-GB"/>
        </w:rPr>
        <w:t>nsure that all levels of government have clearly define</w:t>
      </w:r>
      <w:r w:rsidR="00B30B75">
        <w:rPr>
          <w:rFonts w:asciiTheme="majorHAnsi" w:eastAsia="Calibri" w:hAnsiTheme="majorHAnsi" w:cs="Times New Roman"/>
          <w:bCs/>
          <w:i/>
          <w:iCs/>
          <w:sz w:val="22"/>
          <w:szCs w:val="22"/>
          <w:lang w:val="en-GB"/>
        </w:rPr>
        <w:t>d</w:t>
      </w:r>
      <w:r w:rsidR="00B30B75" w:rsidRPr="00B30B75">
        <w:rPr>
          <w:rFonts w:asciiTheme="majorHAnsi" w:eastAsia="Calibri" w:hAnsiTheme="majorHAnsi" w:cs="Times New Roman"/>
          <w:bCs/>
          <w:i/>
          <w:iCs/>
          <w:sz w:val="22"/>
          <w:szCs w:val="22"/>
          <w:lang w:val="en-GB"/>
        </w:rPr>
        <w:t xml:space="preserve"> framework rules and procedures with regard to temporary service contracts based on the principle of administrative transparency, and </w:t>
      </w:r>
      <w:r w:rsidR="00A7642E">
        <w:rPr>
          <w:rFonts w:asciiTheme="majorHAnsi" w:eastAsia="Calibri" w:hAnsiTheme="majorHAnsi" w:cs="Times New Roman"/>
          <w:bCs/>
          <w:i/>
          <w:iCs/>
          <w:sz w:val="22"/>
          <w:szCs w:val="22"/>
          <w:lang w:val="en-GB"/>
        </w:rPr>
        <w:t>cut</w:t>
      </w:r>
      <w:r w:rsidR="00B30B75" w:rsidRPr="00B30B75">
        <w:rPr>
          <w:rFonts w:asciiTheme="majorHAnsi" w:eastAsia="Calibri" w:hAnsiTheme="majorHAnsi" w:cs="Times New Roman"/>
          <w:bCs/>
          <w:i/>
          <w:iCs/>
          <w:sz w:val="22"/>
          <w:szCs w:val="22"/>
          <w:lang w:val="en-GB"/>
        </w:rPr>
        <w:t xml:space="preserve"> the current expenditure levels for such contracts.</w:t>
      </w:r>
      <w:r w:rsidR="00B30B75">
        <w:rPr>
          <w:rFonts w:asciiTheme="majorHAnsi" w:eastAsia="Calibri" w:hAnsiTheme="majorHAnsi" w:cs="Times New Roman"/>
          <w:bCs/>
          <w:i/>
          <w:iCs/>
          <w:sz w:val="22"/>
          <w:szCs w:val="22"/>
          <w:lang w:val="en-GB"/>
        </w:rPr>
        <w:t xml:space="preserve"> </w:t>
      </w:r>
      <w:r w:rsidR="00B30B75" w:rsidRPr="00B30B75">
        <w:rPr>
          <w:rFonts w:asciiTheme="majorHAnsi" w:eastAsia="Calibri" w:hAnsiTheme="majorHAnsi" w:cs="Times New Roman"/>
          <w:bCs/>
          <w:i/>
          <w:iCs/>
          <w:sz w:val="22"/>
          <w:szCs w:val="22"/>
          <w:lang w:val="en-GB"/>
        </w:rPr>
        <w:t>A</w:t>
      </w:r>
      <w:r w:rsidR="00A01886" w:rsidRPr="00B30B75">
        <w:rPr>
          <w:rFonts w:asciiTheme="majorHAnsi" w:eastAsia="Calibri" w:hAnsiTheme="majorHAnsi" w:cs="Times New Roman"/>
          <w:bCs/>
          <w:i/>
          <w:iCs/>
          <w:sz w:val="22"/>
          <w:szCs w:val="22"/>
          <w:lang w:val="en-GB"/>
        </w:rPr>
        <w:t>lso</w:t>
      </w:r>
      <w:r w:rsidR="00B30B75">
        <w:rPr>
          <w:rFonts w:asciiTheme="majorHAnsi" w:eastAsia="Calibri" w:hAnsiTheme="majorHAnsi" w:cs="Times New Roman"/>
          <w:bCs/>
          <w:i/>
          <w:iCs/>
          <w:sz w:val="22"/>
          <w:szCs w:val="22"/>
          <w:lang w:val="en-GB"/>
        </w:rPr>
        <w:t>,</w:t>
      </w:r>
      <w:r w:rsidR="00A01886" w:rsidRPr="00B30B75">
        <w:rPr>
          <w:rFonts w:asciiTheme="majorHAnsi" w:eastAsia="Calibri" w:hAnsiTheme="majorHAnsi" w:cs="Times New Roman"/>
          <w:bCs/>
          <w:i/>
          <w:iCs/>
          <w:sz w:val="22"/>
          <w:szCs w:val="22"/>
          <w:lang w:val="en-GB"/>
        </w:rPr>
        <w:t xml:space="preserve"> </w:t>
      </w:r>
      <w:r w:rsidR="00A7642E">
        <w:rPr>
          <w:rFonts w:asciiTheme="majorHAnsi" w:eastAsia="Calibri" w:hAnsiTheme="majorHAnsi" w:cs="Times New Roman"/>
          <w:bCs/>
          <w:i/>
          <w:iCs/>
          <w:sz w:val="22"/>
          <w:szCs w:val="22"/>
          <w:lang w:val="en-GB"/>
        </w:rPr>
        <w:t xml:space="preserve">it is necessary to </w:t>
      </w:r>
      <w:r w:rsidR="00A01886" w:rsidRPr="00B30B75">
        <w:rPr>
          <w:rFonts w:asciiTheme="majorHAnsi" w:eastAsia="Calibri" w:hAnsiTheme="majorHAnsi" w:cs="Times New Roman"/>
          <w:bCs/>
          <w:i/>
          <w:iCs/>
          <w:sz w:val="22"/>
          <w:szCs w:val="22"/>
          <w:lang w:val="en-GB"/>
        </w:rPr>
        <w:t xml:space="preserve">introduce a system </w:t>
      </w:r>
      <w:r w:rsidR="00A7642E">
        <w:rPr>
          <w:rFonts w:asciiTheme="majorHAnsi" w:eastAsia="Calibri" w:hAnsiTheme="majorHAnsi" w:cs="Times New Roman"/>
          <w:bCs/>
          <w:i/>
          <w:iCs/>
          <w:sz w:val="22"/>
          <w:szCs w:val="22"/>
          <w:lang w:val="en-GB"/>
        </w:rPr>
        <w:t>to control and oversee the quality of</w:t>
      </w:r>
      <w:r w:rsidR="00A01886" w:rsidRPr="00B30B75">
        <w:rPr>
          <w:rFonts w:asciiTheme="majorHAnsi" w:eastAsia="Calibri" w:hAnsiTheme="majorHAnsi" w:cs="Times New Roman"/>
          <w:bCs/>
          <w:i/>
          <w:iCs/>
          <w:sz w:val="22"/>
          <w:szCs w:val="22"/>
          <w:lang w:val="en-GB"/>
        </w:rPr>
        <w:t xml:space="preserve"> work performed</w:t>
      </w:r>
      <w:r w:rsidRPr="00B30B75">
        <w:rPr>
          <w:rFonts w:asciiTheme="majorHAnsi" w:eastAsia="Calibri" w:hAnsiTheme="majorHAnsi" w:cs="Times New Roman"/>
          <w:bCs/>
          <w:i/>
          <w:iCs/>
          <w:sz w:val="22"/>
          <w:szCs w:val="22"/>
          <w:lang w:val="en-GB"/>
        </w:rPr>
        <w:t>.</w:t>
      </w:r>
      <w:r w:rsidR="00A01886" w:rsidRPr="00B30B75">
        <w:rPr>
          <w:rFonts w:asciiTheme="majorHAnsi" w:eastAsia="Calibri" w:hAnsiTheme="majorHAnsi" w:cs="Times New Roman"/>
          <w:bCs/>
          <w:i/>
          <w:iCs/>
          <w:sz w:val="22"/>
          <w:szCs w:val="22"/>
          <w:lang w:val="en-GB"/>
        </w:rPr>
        <w:t xml:space="preserve"> This would mean that </w:t>
      </w:r>
      <w:r w:rsidR="00A7642E" w:rsidRPr="00B30B75">
        <w:rPr>
          <w:rFonts w:asciiTheme="majorHAnsi" w:eastAsia="Calibri" w:hAnsiTheme="majorHAnsi" w:cs="Times New Roman"/>
          <w:bCs/>
          <w:i/>
          <w:iCs/>
          <w:sz w:val="22"/>
          <w:szCs w:val="22"/>
          <w:lang w:val="en-GB"/>
        </w:rPr>
        <w:t xml:space="preserve">audit recommendations </w:t>
      </w:r>
      <w:r w:rsidR="00A7642E">
        <w:rPr>
          <w:rFonts w:asciiTheme="majorHAnsi" w:eastAsia="Calibri" w:hAnsiTheme="majorHAnsi" w:cs="Times New Roman"/>
          <w:bCs/>
          <w:i/>
          <w:iCs/>
          <w:sz w:val="22"/>
          <w:szCs w:val="22"/>
          <w:lang w:val="en-GB"/>
        </w:rPr>
        <w:t xml:space="preserve">should be </w:t>
      </w:r>
      <w:r w:rsidR="00A01886" w:rsidRPr="00B30B75">
        <w:rPr>
          <w:rFonts w:asciiTheme="majorHAnsi" w:eastAsia="Calibri" w:hAnsiTheme="majorHAnsi" w:cs="Times New Roman"/>
          <w:bCs/>
          <w:i/>
          <w:iCs/>
          <w:sz w:val="22"/>
          <w:szCs w:val="22"/>
          <w:lang w:val="en-GB"/>
        </w:rPr>
        <w:t>consistently compl</w:t>
      </w:r>
      <w:r w:rsidR="00A7642E">
        <w:rPr>
          <w:rFonts w:asciiTheme="majorHAnsi" w:eastAsia="Calibri" w:hAnsiTheme="majorHAnsi" w:cs="Times New Roman"/>
          <w:bCs/>
          <w:i/>
          <w:iCs/>
          <w:sz w:val="22"/>
          <w:szCs w:val="22"/>
          <w:lang w:val="en-GB"/>
        </w:rPr>
        <w:t>ied</w:t>
      </w:r>
      <w:r w:rsidR="00A01886" w:rsidRPr="00B30B75">
        <w:rPr>
          <w:rFonts w:asciiTheme="majorHAnsi" w:eastAsia="Calibri" w:hAnsiTheme="majorHAnsi" w:cs="Times New Roman"/>
          <w:bCs/>
          <w:i/>
          <w:iCs/>
          <w:sz w:val="22"/>
          <w:szCs w:val="22"/>
          <w:lang w:val="en-GB"/>
        </w:rPr>
        <w:t xml:space="preserve"> with at all levels of government.</w:t>
      </w:r>
      <w:r w:rsidR="00A01886" w:rsidRPr="00B443E5">
        <w:rPr>
          <w:rFonts w:asciiTheme="majorHAnsi" w:eastAsia="Calibri" w:hAnsiTheme="majorHAnsi" w:cs="Times New Roman"/>
          <w:bCs/>
          <w:iCs/>
          <w:sz w:val="22"/>
          <w:szCs w:val="22"/>
          <w:lang w:val="en-GB"/>
        </w:rPr>
        <w:t xml:space="preserve">  </w:t>
      </w:r>
    </w:p>
    <w:p w:rsidR="00A01886" w:rsidRPr="00B443E5" w:rsidRDefault="00A01886" w:rsidP="00754472">
      <w:pPr>
        <w:jc w:val="both"/>
        <w:rPr>
          <w:rFonts w:asciiTheme="majorHAnsi" w:eastAsia="Calibri" w:hAnsiTheme="majorHAnsi" w:cs="Times New Roman"/>
          <w:bCs/>
          <w:i/>
          <w:iCs/>
          <w:sz w:val="22"/>
          <w:szCs w:val="22"/>
          <w:lang w:val="en-GB"/>
        </w:rPr>
      </w:pPr>
    </w:p>
    <w:p w:rsidR="00C97E94" w:rsidRPr="00B443E5" w:rsidRDefault="00C36F17" w:rsidP="00754472">
      <w:pPr>
        <w:pStyle w:val="ListParagraph"/>
        <w:numPr>
          <w:ilvl w:val="0"/>
          <w:numId w:val="1"/>
        </w:numPr>
        <w:jc w:val="both"/>
        <w:rPr>
          <w:rFonts w:asciiTheme="majorHAnsi" w:hAnsiTheme="majorHAnsi"/>
          <w:b/>
          <w:lang w:val="en-GB"/>
        </w:rPr>
      </w:pPr>
      <w:r w:rsidRPr="00B443E5">
        <w:rPr>
          <w:rFonts w:asciiTheme="majorHAnsi" w:hAnsiTheme="majorHAnsi"/>
          <w:b/>
          <w:lang w:val="en-GB"/>
        </w:rPr>
        <w:t>Public procurement</w:t>
      </w:r>
    </w:p>
    <w:p w:rsidR="00C97E94" w:rsidRPr="00B443E5" w:rsidRDefault="00C97E94" w:rsidP="00754472">
      <w:pPr>
        <w:jc w:val="both"/>
        <w:rPr>
          <w:rFonts w:asciiTheme="majorHAnsi" w:hAnsiTheme="majorHAnsi"/>
          <w:sz w:val="22"/>
          <w:szCs w:val="22"/>
          <w:lang w:val="en-GB"/>
        </w:rPr>
      </w:pPr>
    </w:p>
    <w:p w:rsidR="001658EC" w:rsidRPr="00B443E5" w:rsidRDefault="00962864" w:rsidP="00524092">
      <w:pPr>
        <w:ind w:firstLine="360"/>
        <w:jc w:val="both"/>
        <w:rPr>
          <w:rFonts w:asciiTheme="majorHAnsi" w:hAnsiTheme="majorHAnsi"/>
          <w:color w:val="000000" w:themeColor="text1"/>
          <w:sz w:val="22"/>
          <w:szCs w:val="22"/>
          <w:lang w:val="en-GB"/>
        </w:rPr>
      </w:pPr>
      <w:r w:rsidRPr="00B443E5">
        <w:rPr>
          <w:rFonts w:asciiTheme="majorHAnsi" w:hAnsiTheme="majorHAnsi"/>
          <w:color w:val="000000" w:themeColor="text1"/>
          <w:sz w:val="22"/>
          <w:szCs w:val="22"/>
          <w:lang w:val="en-GB"/>
        </w:rPr>
        <w:t>At the state level, all institutions</w:t>
      </w:r>
      <w:r w:rsidR="00CC07DA">
        <w:rPr>
          <w:rFonts w:asciiTheme="majorHAnsi" w:hAnsiTheme="majorHAnsi"/>
          <w:color w:val="000000" w:themeColor="text1"/>
          <w:sz w:val="22"/>
          <w:szCs w:val="22"/>
          <w:lang w:val="en-GB"/>
        </w:rPr>
        <w:t xml:space="preserve"> post their public procurement plans online.</w:t>
      </w:r>
      <w:r w:rsidRPr="00B443E5">
        <w:rPr>
          <w:rFonts w:asciiTheme="majorHAnsi" w:hAnsiTheme="majorHAnsi"/>
          <w:color w:val="000000" w:themeColor="text1"/>
          <w:sz w:val="22"/>
          <w:szCs w:val="22"/>
          <w:lang w:val="en-GB"/>
        </w:rPr>
        <w:t xml:space="preserve"> </w:t>
      </w:r>
      <w:r w:rsidR="00CC07DA">
        <w:rPr>
          <w:rFonts w:asciiTheme="majorHAnsi" w:hAnsiTheme="majorHAnsi"/>
          <w:color w:val="000000" w:themeColor="text1"/>
          <w:sz w:val="22"/>
          <w:szCs w:val="22"/>
          <w:lang w:val="en-GB"/>
        </w:rPr>
        <w:t>On</w:t>
      </w:r>
      <w:r w:rsidRPr="00B443E5">
        <w:rPr>
          <w:rFonts w:asciiTheme="majorHAnsi" w:hAnsiTheme="majorHAnsi"/>
          <w:color w:val="000000" w:themeColor="text1"/>
          <w:sz w:val="22"/>
          <w:szCs w:val="22"/>
          <w:lang w:val="en-GB"/>
        </w:rPr>
        <w:t xml:space="preserve"> average </w:t>
      </w:r>
      <w:r w:rsidR="00CC07DA" w:rsidRPr="00B443E5">
        <w:rPr>
          <w:rFonts w:asciiTheme="majorHAnsi" w:hAnsiTheme="majorHAnsi"/>
          <w:color w:val="000000" w:themeColor="text1"/>
          <w:sz w:val="22"/>
          <w:szCs w:val="22"/>
          <w:lang w:val="en-GB"/>
        </w:rPr>
        <w:t xml:space="preserve">58 </w:t>
      </w:r>
      <w:r w:rsidR="00CC07DA">
        <w:rPr>
          <w:rFonts w:asciiTheme="majorHAnsi" w:hAnsiTheme="majorHAnsi"/>
          <w:color w:val="000000" w:themeColor="text1"/>
          <w:sz w:val="22"/>
          <w:szCs w:val="22"/>
          <w:lang w:val="en-GB"/>
        </w:rPr>
        <w:t xml:space="preserve">public </w:t>
      </w:r>
      <w:r w:rsidR="00CC07DA" w:rsidRPr="00B443E5">
        <w:rPr>
          <w:rFonts w:asciiTheme="majorHAnsi" w:hAnsiTheme="majorHAnsi"/>
          <w:color w:val="000000" w:themeColor="text1"/>
          <w:sz w:val="22"/>
          <w:szCs w:val="22"/>
          <w:lang w:val="en-GB"/>
        </w:rPr>
        <w:t xml:space="preserve">procurement procedures </w:t>
      </w:r>
      <w:r w:rsidR="00CC07DA">
        <w:rPr>
          <w:rFonts w:asciiTheme="majorHAnsi" w:hAnsiTheme="majorHAnsi"/>
          <w:color w:val="000000" w:themeColor="text1"/>
          <w:sz w:val="22"/>
          <w:szCs w:val="22"/>
          <w:lang w:val="en-GB"/>
        </w:rPr>
        <w:t xml:space="preserve">are </w:t>
      </w:r>
      <w:r w:rsidR="00CC07DA" w:rsidRPr="00B443E5">
        <w:rPr>
          <w:rFonts w:asciiTheme="majorHAnsi" w:hAnsiTheme="majorHAnsi"/>
          <w:color w:val="000000" w:themeColor="text1"/>
          <w:sz w:val="22"/>
          <w:szCs w:val="22"/>
          <w:lang w:val="en-GB"/>
        </w:rPr>
        <w:t>start</w:t>
      </w:r>
      <w:r w:rsidR="00CC07DA">
        <w:rPr>
          <w:rFonts w:asciiTheme="majorHAnsi" w:hAnsiTheme="majorHAnsi"/>
          <w:color w:val="000000" w:themeColor="text1"/>
          <w:sz w:val="22"/>
          <w:szCs w:val="22"/>
          <w:lang w:val="en-GB"/>
        </w:rPr>
        <w:t>ed</w:t>
      </w:r>
      <w:r w:rsidR="00CC07DA" w:rsidRPr="00B443E5">
        <w:rPr>
          <w:rFonts w:asciiTheme="majorHAnsi" w:hAnsiTheme="majorHAnsi"/>
          <w:color w:val="000000" w:themeColor="text1"/>
          <w:sz w:val="22"/>
          <w:szCs w:val="22"/>
          <w:lang w:val="en-GB"/>
        </w:rPr>
        <w:t xml:space="preserve"> </w:t>
      </w:r>
      <w:r w:rsidRPr="00B443E5">
        <w:rPr>
          <w:rFonts w:asciiTheme="majorHAnsi" w:hAnsiTheme="majorHAnsi"/>
          <w:color w:val="000000" w:themeColor="text1"/>
          <w:sz w:val="22"/>
          <w:szCs w:val="22"/>
          <w:lang w:val="en-GB"/>
        </w:rPr>
        <w:t>annual</w:t>
      </w:r>
      <w:r w:rsidR="00CC07DA">
        <w:rPr>
          <w:rFonts w:asciiTheme="majorHAnsi" w:hAnsiTheme="majorHAnsi"/>
          <w:color w:val="000000" w:themeColor="text1"/>
          <w:sz w:val="22"/>
          <w:szCs w:val="22"/>
          <w:lang w:val="en-GB"/>
        </w:rPr>
        <w:t>ly</w:t>
      </w:r>
      <w:r w:rsidRPr="00B443E5">
        <w:rPr>
          <w:rFonts w:asciiTheme="majorHAnsi" w:hAnsiTheme="majorHAnsi"/>
          <w:color w:val="000000" w:themeColor="text1"/>
          <w:sz w:val="22"/>
          <w:szCs w:val="22"/>
          <w:lang w:val="en-GB"/>
        </w:rPr>
        <w:t xml:space="preserve">. In </w:t>
      </w:r>
      <w:r w:rsidR="00B443E5">
        <w:rPr>
          <w:rFonts w:asciiTheme="majorHAnsi" w:hAnsiTheme="majorHAnsi"/>
          <w:color w:val="000000" w:themeColor="text1"/>
          <w:sz w:val="22"/>
          <w:szCs w:val="22"/>
          <w:lang w:val="en-GB"/>
        </w:rPr>
        <w:t xml:space="preserve">FBiH </w:t>
      </w:r>
      <w:r w:rsidR="005E245A" w:rsidRPr="00B443E5">
        <w:rPr>
          <w:rFonts w:asciiTheme="majorHAnsi" w:hAnsiTheme="majorHAnsi"/>
          <w:sz w:val="22"/>
          <w:szCs w:val="22"/>
          <w:lang w:val="en-GB"/>
        </w:rPr>
        <w:t>procurement plan</w:t>
      </w:r>
      <w:r w:rsidR="002A6C38">
        <w:rPr>
          <w:rFonts w:asciiTheme="majorHAnsi" w:hAnsiTheme="majorHAnsi"/>
          <w:sz w:val="22"/>
          <w:szCs w:val="22"/>
          <w:lang w:val="en-GB"/>
        </w:rPr>
        <w:t>s are</w:t>
      </w:r>
      <w:r w:rsidR="005E245A" w:rsidRPr="00B443E5">
        <w:rPr>
          <w:rFonts w:asciiTheme="majorHAnsi" w:hAnsiTheme="majorHAnsi"/>
          <w:sz w:val="22"/>
          <w:szCs w:val="22"/>
          <w:lang w:val="en-GB"/>
        </w:rPr>
        <w:t xml:space="preserve"> publicly available in </w:t>
      </w:r>
      <w:r w:rsidR="00CC07DA">
        <w:rPr>
          <w:rFonts w:asciiTheme="majorHAnsi" w:hAnsiTheme="majorHAnsi"/>
          <w:sz w:val="22"/>
          <w:szCs w:val="22"/>
          <w:lang w:val="en-GB"/>
        </w:rPr>
        <w:t>eight</w:t>
      </w:r>
      <w:r w:rsidR="005E245A" w:rsidRPr="00B443E5">
        <w:rPr>
          <w:rFonts w:asciiTheme="majorHAnsi" w:hAnsiTheme="majorHAnsi"/>
          <w:sz w:val="22"/>
          <w:szCs w:val="22"/>
          <w:lang w:val="en-GB"/>
        </w:rPr>
        <w:t xml:space="preserve"> institutions, and on average 28 procurement procedures</w:t>
      </w:r>
      <w:r w:rsidR="00CC07DA" w:rsidRPr="00CC07DA">
        <w:rPr>
          <w:rFonts w:asciiTheme="majorHAnsi" w:hAnsiTheme="majorHAnsi"/>
          <w:sz w:val="22"/>
          <w:szCs w:val="22"/>
          <w:lang w:val="en-GB"/>
        </w:rPr>
        <w:t xml:space="preserve"> </w:t>
      </w:r>
      <w:r w:rsidR="00CC07DA">
        <w:rPr>
          <w:rFonts w:asciiTheme="majorHAnsi" w:hAnsiTheme="majorHAnsi"/>
          <w:sz w:val="22"/>
          <w:szCs w:val="22"/>
          <w:lang w:val="en-GB"/>
        </w:rPr>
        <w:t xml:space="preserve">are </w:t>
      </w:r>
      <w:r w:rsidR="00CC07DA" w:rsidRPr="00B443E5">
        <w:rPr>
          <w:rFonts w:asciiTheme="majorHAnsi" w:hAnsiTheme="majorHAnsi"/>
          <w:sz w:val="22"/>
          <w:szCs w:val="22"/>
          <w:lang w:val="en-GB"/>
        </w:rPr>
        <w:t>start</w:t>
      </w:r>
      <w:r w:rsidR="00CC07DA">
        <w:rPr>
          <w:rFonts w:asciiTheme="majorHAnsi" w:hAnsiTheme="majorHAnsi"/>
          <w:sz w:val="22"/>
          <w:szCs w:val="22"/>
          <w:lang w:val="en-GB"/>
        </w:rPr>
        <w:t>ed</w:t>
      </w:r>
      <w:r w:rsidR="00CC07DA" w:rsidRPr="00B443E5">
        <w:rPr>
          <w:rFonts w:asciiTheme="majorHAnsi" w:hAnsiTheme="majorHAnsi"/>
          <w:sz w:val="22"/>
          <w:szCs w:val="22"/>
          <w:lang w:val="en-GB"/>
        </w:rPr>
        <w:t xml:space="preserve"> annually</w:t>
      </w:r>
      <w:r w:rsidR="005E245A" w:rsidRPr="00B443E5">
        <w:rPr>
          <w:rFonts w:asciiTheme="majorHAnsi" w:hAnsiTheme="majorHAnsi"/>
          <w:sz w:val="22"/>
          <w:szCs w:val="22"/>
          <w:lang w:val="en-GB"/>
        </w:rPr>
        <w:t>.</w:t>
      </w:r>
      <w:r w:rsidR="00B443E5">
        <w:rPr>
          <w:rFonts w:asciiTheme="majorHAnsi" w:hAnsiTheme="majorHAnsi"/>
          <w:sz w:val="22"/>
          <w:szCs w:val="22"/>
          <w:lang w:val="en-GB"/>
        </w:rPr>
        <w:t xml:space="preserve"> </w:t>
      </w:r>
      <w:r w:rsidR="00CC07DA">
        <w:rPr>
          <w:rFonts w:asciiTheme="majorHAnsi" w:hAnsiTheme="majorHAnsi"/>
          <w:color w:val="000000" w:themeColor="text1"/>
          <w:sz w:val="22"/>
          <w:szCs w:val="22"/>
          <w:lang w:val="en-GB"/>
        </w:rPr>
        <w:t>In</w:t>
      </w:r>
      <w:r w:rsidR="00D83ACA" w:rsidRPr="00B443E5">
        <w:rPr>
          <w:rFonts w:asciiTheme="majorHAnsi" w:hAnsiTheme="majorHAnsi"/>
          <w:color w:val="000000" w:themeColor="text1"/>
          <w:sz w:val="22"/>
          <w:szCs w:val="22"/>
          <w:lang w:val="en-GB"/>
        </w:rPr>
        <w:t xml:space="preserve"> RS, </w:t>
      </w:r>
      <w:r w:rsidR="00CC07DA">
        <w:rPr>
          <w:rFonts w:asciiTheme="majorHAnsi" w:hAnsiTheme="majorHAnsi"/>
          <w:color w:val="000000" w:themeColor="text1"/>
          <w:sz w:val="22"/>
          <w:szCs w:val="22"/>
          <w:lang w:val="en-GB"/>
        </w:rPr>
        <w:t>six</w:t>
      </w:r>
      <w:r w:rsidR="00D83ACA" w:rsidRPr="00B443E5">
        <w:rPr>
          <w:rFonts w:asciiTheme="majorHAnsi" w:hAnsiTheme="majorHAnsi"/>
          <w:color w:val="000000" w:themeColor="text1"/>
          <w:sz w:val="22"/>
          <w:szCs w:val="22"/>
          <w:lang w:val="en-GB"/>
        </w:rPr>
        <w:t xml:space="preserve"> institutions have publicly available procurement plans, </w:t>
      </w:r>
      <w:r w:rsidR="00CC07DA">
        <w:rPr>
          <w:rFonts w:asciiTheme="majorHAnsi" w:hAnsiTheme="majorHAnsi"/>
          <w:color w:val="000000" w:themeColor="text1"/>
          <w:sz w:val="22"/>
          <w:szCs w:val="22"/>
          <w:lang w:val="en-GB"/>
        </w:rPr>
        <w:t>and the average number of p</w:t>
      </w:r>
      <w:r w:rsidR="00D83ACA" w:rsidRPr="00B443E5">
        <w:rPr>
          <w:rFonts w:asciiTheme="majorHAnsi" w:hAnsiTheme="majorHAnsi"/>
          <w:color w:val="000000" w:themeColor="text1"/>
          <w:sz w:val="22"/>
          <w:szCs w:val="22"/>
          <w:lang w:val="en-GB"/>
        </w:rPr>
        <w:t>ublic procurement procedure</w:t>
      </w:r>
      <w:r w:rsidR="00CC07DA">
        <w:rPr>
          <w:rFonts w:asciiTheme="majorHAnsi" w:hAnsiTheme="majorHAnsi"/>
          <w:color w:val="000000" w:themeColor="text1"/>
          <w:sz w:val="22"/>
          <w:szCs w:val="22"/>
          <w:lang w:val="en-GB"/>
        </w:rPr>
        <w:t>s initiated annually is 34</w:t>
      </w:r>
      <w:r w:rsidR="00D83ACA" w:rsidRPr="00B443E5">
        <w:rPr>
          <w:rFonts w:asciiTheme="majorHAnsi" w:hAnsiTheme="majorHAnsi"/>
          <w:color w:val="000000" w:themeColor="text1"/>
          <w:sz w:val="22"/>
          <w:szCs w:val="22"/>
          <w:lang w:val="en-GB"/>
        </w:rPr>
        <w:t xml:space="preserve">. </w:t>
      </w:r>
    </w:p>
    <w:p w:rsidR="00494929" w:rsidRPr="00B443E5" w:rsidRDefault="00494929" w:rsidP="002749F3">
      <w:pPr>
        <w:jc w:val="both"/>
        <w:rPr>
          <w:rFonts w:asciiTheme="majorHAnsi" w:hAnsiTheme="majorHAnsi"/>
          <w:color w:val="000000" w:themeColor="text1"/>
          <w:sz w:val="22"/>
          <w:szCs w:val="22"/>
          <w:lang w:val="en-GB"/>
        </w:rPr>
      </w:pPr>
    </w:p>
    <w:p w:rsidR="00494929" w:rsidRPr="00B443E5" w:rsidRDefault="00CC07DA" w:rsidP="00524092">
      <w:pPr>
        <w:ind w:firstLine="360"/>
        <w:jc w:val="both"/>
        <w:rPr>
          <w:rFonts w:asciiTheme="majorHAnsi" w:hAnsiTheme="majorHAnsi"/>
          <w:sz w:val="22"/>
          <w:szCs w:val="22"/>
          <w:lang w:val="en-GB"/>
        </w:rPr>
      </w:pPr>
      <w:r>
        <w:rPr>
          <w:rFonts w:asciiTheme="majorHAnsi" w:hAnsiTheme="majorHAnsi"/>
          <w:color w:val="000000" w:themeColor="text1"/>
          <w:sz w:val="22"/>
          <w:szCs w:val="22"/>
          <w:lang w:val="en-GB"/>
        </w:rPr>
        <w:t xml:space="preserve">Below are some </w:t>
      </w:r>
      <w:r w:rsidR="00494929" w:rsidRPr="00B443E5">
        <w:rPr>
          <w:rFonts w:asciiTheme="majorHAnsi" w:hAnsiTheme="majorHAnsi"/>
          <w:color w:val="000000" w:themeColor="text1"/>
          <w:sz w:val="22"/>
          <w:szCs w:val="22"/>
          <w:lang w:val="en-GB"/>
        </w:rPr>
        <w:t xml:space="preserve">findings from the audit reports </w:t>
      </w:r>
      <w:r w:rsidR="00C135D0">
        <w:rPr>
          <w:rFonts w:asciiTheme="majorHAnsi" w:hAnsiTheme="majorHAnsi"/>
          <w:color w:val="000000" w:themeColor="text1"/>
          <w:sz w:val="22"/>
          <w:szCs w:val="22"/>
          <w:lang w:val="en-GB"/>
        </w:rPr>
        <w:t>issued for</w:t>
      </w:r>
      <w:r>
        <w:rPr>
          <w:rFonts w:asciiTheme="majorHAnsi" w:hAnsiTheme="majorHAnsi"/>
          <w:color w:val="000000" w:themeColor="text1"/>
          <w:sz w:val="22"/>
          <w:szCs w:val="22"/>
          <w:lang w:val="en-GB"/>
        </w:rPr>
        <w:t xml:space="preserve"> the</w:t>
      </w:r>
      <w:r w:rsidR="00494929" w:rsidRPr="00B443E5">
        <w:rPr>
          <w:rFonts w:asciiTheme="majorHAnsi" w:hAnsiTheme="majorHAnsi"/>
          <w:color w:val="000000" w:themeColor="text1"/>
          <w:sz w:val="22"/>
          <w:szCs w:val="22"/>
          <w:lang w:val="en-GB"/>
        </w:rPr>
        <w:t xml:space="preserve"> institutions </w:t>
      </w:r>
      <w:r>
        <w:rPr>
          <w:rFonts w:asciiTheme="majorHAnsi" w:hAnsiTheme="majorHAnsi"/>
          <w:color w:val="000000" w:themeColor="text1"/>
          <w:sz w:val="22"/>
          <w:szCs w:val="22"/>
          <w:lang w:val="en-GB"/>
        </w:rPr>
        <w:t>participating in</w:t>
      </w:r>
      <w:r w:rsidR="00494929" w:rsidRPr="00B443E5">
        <w:rPr>
          <w:rFonts w:asciiTheme="majorHAnsi" w:hAnsiTheme="majorHAnsi"/>
          <w:color w:val="000000" w:themeColor="text1"/>
          <w:sz w:val="22"/>
          <w:szCs w:val="22"/>
          <w:lang w:val="en-GB"/>
        </w:rPr>
        <w:t xml:space="preserve"> the monitoring</w:t>
      </w:r>
      <w:r>
        <w:rPr>
          <w:rFonts w:asciiTheme="majorHAnsi" w:hAnsiTheme="majorHAnsi"/>
          <w:color w:val="000000" w:themeColor="text1"/>
          <w:sz w:val="22"/>
          <w:szCs w:val="22"/>
          <w:lang w:val="en-GB"/>
        </w:rPr>
        <w:t xml:space="preserve"> survey</w:t>
      </w:r>
      <w:r w:rsidR="00494929" w:rsidRPr="00B443E5">
        <w:rPr>
          <w:rFonts w:asciiTheme="majorHAnsi" w:hAnsiTheme="majorHAnsi"/>
          <w:color w:val="000000" w:themeColor="text1"/>
          <w:sz w:val="22"/>
          <w:szCs w:val="22"/>
          <w:lang w:val="en-GB"/>
        </w:rPr>
        <w:t xml:space="preserve">, which are related to the area of ​​public procurement: </w:t>
      </w:r>
    </w:p>
    <w:p w:rsidR="00880EE9" w:rsidRPr="00B443E5" w:rsidRDefault="00880EE9" w:rsidP="002749F3">
      <w:pPr>
        <w:jc w:val="both"/>
        <w:rPr>
          <w:rFonts w:asciiTheme="majorHAnsi" w:hAnsiTheme="majorHAnsi"/>
          <w:sz w:val="22"/>
          <w:szCs w:val="22"/>
          <w:lang w:val="en-GB"/>
        </w:rPr>
      </w:pPr>
    </w:p>
    <w:p w:rsidR="00650656" w:rsidRPr="00B443E5" w:rsidRDefault="00C135D0" w:rsidP="002749F3">
      <w:pPr>
        <w:pStyle w:val="ListParagraph"/>
        <w:numPr>
          <w:ilvl w:val="0"/>
          <w:numId w:val="32"/>
        </w:numPr>
        <w:jc w:val="both"/>
        <w:rPr>
          <w:rFonts w:asciiTheme="majorHAnsi" w:hAnsiTheme="majorHAnsi"/>
          <w:bCs/>
          <w:sz w:val="22"/>
          <w:szCs w:val="22"/>
          <w:lang w:val="en-GB"/>
        </w:rPr>
      </w:pPr>
      <w:r>
        <w:rPr>
          <w:rFonts w:asciiTheme="majorHAnsi" w:hAnsiTheme="majorHAnsi"/>
          <w:bCs/>
          <w:sz w:val="22"/>
          <w:szCs w:val="22"/>
          <w:lang w:val="en-GB"/>
        </w:rPr>
        <w:lastRenderedPageBreak/>
        <w:t xml:space="preserve">The </w:t>
      </w:r>
      <w:r w:rsidRPr="00B443E5">
        <w:rPr>
          <w:rFonts w:asciiTheme="majorHAnsi" w:hAnsiTheme="majorHAnsi"/>
          <w:bCs/>
          <w:sz w:val="22"/>
          <w:szCs w:val="22"/>
          <w:lang w:val="en-GB"/>
        </w:rPr>
        <w:t>2015</w:t>
      </w:r>
      <w:r>
        <w:rPr>
          <w:rFonts w:asciiTheme="majorHAnsi" w:hAnsiTheme="majorHAnsi"/>
          <w:bCs/>
          <w:sz w:val="22"/>
          <w:szCs w:val="22"/>
          <w:lang w:val="en-GB"/>
        </w:rPr>
        <w:t xml:space="preserve"> </w:t>
      </w:r>
      <w:r w:rsidR="00650656" w:rsidRPr="00B443E5">
        <w:rPr>
          <w:rFonts w:asciiTheme="majorHAnsi" w:hAnsiTheme="majorHAnsi"/>
          <w:bCs/>
          <w:sz w:val="22"/>
          <w:szCs w:val="22"/>
          <w:lang w:val="en-GB"/>
        </w:rPr>
        <w:t>Public Procurement Plan of the District Commercial Court in Banja Luka does not include the estimated valu</w:t>
      </w:r>
      <w:r>
        <w:rPr>
          <w:rFonts w:asciiTheme="majorHAnsi" w:hAnsiTheme="majorHAnsi"/>
          <w:bCs/>
          <w:sz w:val="22"/>
          <w:szCs w:val="22"/>
          <w:lang w:val="en-GB"/>
        </w:rPr>
        <w:t>es ​​of planned procurements</w:t>
      </w:r>
      <w:r w:rsidR="00650656" w:rsidRPr="00B443E5">
        <w:rPr>
          <w:rFonts w:asciiTheme="majorHAnsi" w:hAnsiTheme="majorHAnsi"/>
          <w:bCs/>
          <w:sz w:val="22"/>
          <w:szCs w:val="22"/>
          <w:lang w:val="en-GB"/>
        </w:rPr>
        <w:t xml:space="preserve">, </w:t>
      </w:r>
      <w:r>
        <w:rPr>
          <w:rFonts w:asciiTheme="majorHAnsi" w:hAnsiTheme="majorHAnsi"/>
          <w:bCs/>
          <w:sz w:val="22"/>
          <w:szCs w:val="22"/>
          <w:lang w:val="en-GB"/>
        </w:rPr>
        <w:t>in contravention of</w:t>
      </w:r>
      <w:r w:rsidR="00650656" w:rsidRPr="00B443E5">
        <w:rPr>
          <w:rFonts w:asciiTheme="majorHAnsi" w:hAnsiTheme="majorHAnsi"/>
          <w:bCs/>
          <w:sz w:val="22"/>
          <w:szCs w:val="22"/>
          <w:lang w:val="en-GB"/>
        </w:rPr>
        <w:t xml:space="preserve"> Article 17, paragraph (1), of the P</w:t>
      </w:r>
      <w:r>
        <w:rPr>
          <w:rFonts w:asciiTheme="majorHAnsi" w:hAnsiTheme="majorHAnsi"/>
          <w:bCs/>
          <w:sz w:val="22"/>
          <w:szCs w:val="22"/>
          <w:lang w:val="en-GB"/>
        </w:rPr>
        <w:t xml:space="preserve">ublic Procurement </w:t>
      </w:r>
      <w:r w:rsidR="00650656" w:rsidRPr="00B443E5">
        <w:rPr>
          <w:rFonts w:asciiTheme="majorHAnsi" w:hAnsiTheme="majorHAnsi"/>
          <w:bCs/>
          <w:sz w:val="22"/>
          <w:szCs w:val="22"/>
          <w:lang w:val="en-GB"/>
        </w:rPr>
        <w:t>L</w:t>
      </w:r>
      <w:r>
        <w:rPr>
          <w:rFonts w:asciiTheme="majorHAnsi" w:hAnsiTheme="majorHAnsi"/>
          <w:bCs/>
          <w:sz w:val="22"/>
          <w:szCs w:val="22"/>
          <w:lang w:val="en-GB"/>
        </w:rPr>
        <w:t>aw</w:t>
      </w:r>
      <w:r w:rsidR="00494929" w:rsidRPr="00B443E5">
        <w:rPr>
          <w:rStyle w:val="FootnoteReference"/>
          <w:rFonts w:asciiTheme="majorHAnsi" w:hAnsiTheme="majorHAnsi"/>
          <w:bCs/>
          <w:sz w:val="22"/>
          <w:szCs w:val="22"/>
          <w:lang w:val="en-GB"/>
        </w:rPr>
        <w:footnoteReference w:id="21"/>
      </w:r>
      <w:r w:rsidR="00650656" w:rsidRPr="00B443E5">
        <w:rPr>
          <w:rFonts w:asciiTheme="majorHAnsi" w:hAnsiTheme="majorHAnsi"/>
          <w:bCs/>
          <w:sz w:val="22"/>
          <w:szCs w:val="22"/>
          <w:lang w:val="en-GB"/>
        </w:rPr>
        <w:t xml:space="preserve">; </w:t>
      </w:r>
    </w:p>
    <w:p w:rsidR="00650656" w:rsidRPr="00B443E5" w:rsidRDefault="0010637B" w:rsidP="002749F3">
      <w:pPr>
        <w:pStyle w:val="ListParagraph"/>
        <w:numPr>
          <w:ilvl w:val="0"/>
          <w:numId w:val="32"/>
        </w:numPr>
        <w:jc w:val="both"/>
        <w:rPr>
          <w:rFonts w:asciiTheme="majorHAnsi" w:hAnsiTheme="majorHAnsi"/>
          <w:bCs/>
          <w:sz w:val="22"/>
          <w:szCs w:val="22"/>
          <w:lang w:val="en-GB"/>
        </w:rPr>
      </w:pPr>
      <w:r w:rsidRPr="00B443E5">
        <w:rPr>
          <w:rFonts w:asciiTheme="majorHAnsi" w:hAnsiTheme="majorHAnsi"/>
          <w:bCs/>
          <w:sz w:val="22"/>
          <w:szCs w:val="22"/>
          <w:lang w:val="en-GB"/>
        </w:rPr>
        <w:t>For procurement</w:t>
      </w:r>
      <w:r w:rsidR="00C135D0">
        <w:rPr>
          <w:rFonts w:asciiTheme="majorHAnsi" w:hAnsiTheme="majorHAnsi"/>
          <w:bCs/>
          <w:sz w:val="22"/>
          <w:szCs w:val="22"/>
          <w:lang w:val="en-GB"/>
        </w:rPr>
        <w:t>s</w:t>
      </w:r>
      <w:r w:rsidRPr="00B443E5">
        <w:rPr>
          <w:rFonts w:asciiTheme="majorHAnsi" w:hAnsiTheme="majorHAnsi"/>
          <w:bCs/>
          <w:sz w:val="22"/>
          <w:szCs w:val="22"/>
          <w:lang w:val="en-GB"/>
        </w:rPr>
        <w:t xml:space="preserve"> carried out by competitive request and direct agreement</w:t>
      </w:r>
      <w:r w:rsidR="00C135D0">
        <w:rPr>
          <w:rFonts w:asciiTheme="majorHAnsi" w:hAnsiTheme="majorHAnsi"/>
          <w:bCs/>
          <w:sz w:val="22"/>
          <w:szCs w:val="22"/>
          <w:lang w:val="en-GB"/>
        </w:rPr>
        <w:t>,</w:t>
      </w:r>
      <w:r w:rsidRPr="00B443E5">
        <w:rPr>
          <w:rFonts w:asciiTheme="majorHAnsi" w:hAnsiTheme="majorHAnsi"/>
          <w:bCs/>
          <w:sz w:val="22"/>
          <w:szCs w:val="22"/>
          <w:lang w:val="en-GB"/>
        </w:rPr>
        <w:t xml:space="preserve"> </w:t>
      </w:r>
      <w:r w:rsidR="00C135D0">
        <w:rPr>
          <w:rFonts w:asciiTheme="majorHAnsi" w:hAnsiTheme="majorHAnsi"/>
          <w:bCs/>
          <w:sz w:val="22"/>
          <w:szCs w:val="22"/>
          <w:lang w:val="en-GB"/>
        </w:rPr>
        <w:t>no</w:t>
      </w:r>
      <w:r w:rsidRPr="00B443E5">
        <w:rPr>
          <w:rFonts w:asciiTheme="majorHAnsi" w:hAnsiTheme="majorHAnsi"/>
          <w:bCs/>
          <w:sz w:val="22"/>
          <w:szCs w:val="22"/>
          <w:lang w:val="en-GB"/>
        </w:rPr>
        <w:t xml:space="preserve"> further procurement notice </w:t>
      </w:r>
      <w:r w:rsidR="00C135D0">
        <w:rPr>
          <w:rFonts w:asciiTheme="majorHAnsi" w:hAnsiTheme="majorHAnsi"/>
          <w:bCs/>
          <w:sz w:val="22"/>
          <w:szCs w:val="22"/>
          <w:lang w:val="en-GB"/>
        </w:rPr>
        <w:t xml:space="preserve">has been published </w:t>
      </w:r>
      <w:r w:rsidRPr="00B443E5">
        <w:rPr>
          <w:rFonts w:asciiTheme="majorHAnsi" w:hAnsiTheme="majorHAnsi"/>
          <w:bCs/>
          <w:sz w:val="22"/>
          <w:szCs w:val="22"/>
          <w:lang w:val="en-GB"/>
        </w:rPr>
        <w:t xml:space="preserve">on the public procurement </w:t>
      </w:r>
      <w:r w:rsidR="00C135D0" w:rsidRPr="00B443E5">
        <w:rPr>
          <w:rFonts w:asciiTheme="majorHAnsi" w:hAnsiTheme="majorHAnsi"/>
          <w:bCs/>
          <w:sz w:val="22"/>
          <w:szCs w:val="22"/>
          <w:lang w:val="en-GB"/>
        </w:rPr>
        <w:t xml:space="preserve">portal </w:t>
      </w:r>
      <w:r w:rsidR="00C135D0">
        <w:rPr>
          <w:rFonts w:asciiTheme="majorHAnsi" w:hAnsiTheme="majorHAnsi"/>
          <w:bCs/>
          <w:sz w:val="22"/>
          <w:szCs w:val="22"/>
          <w:lang w:val="en-GB"/>
        </w:rPr>
        <w:t>as required by</w:t>
      </w:r>
      <w:r w:rsidRPr="00B443E5">
        <w:rPr>
          <w:rFonts w:asciiTheme="majorHAnsi" w:hAnsiTheme="majorHAnsi"/>
          <w:bCs/>
          <w:sz w:val="22"/>
          <w:szCs w:val="22"/>
          <w:lang w:val="en-GB"/>
        </w:rPr>
        <w:t xml:space="preserve"> Article 35, paragraph</w:t>
      </w:r>
      <w:r w:rsidR="00593545">
        <w:rPr>
          <w:rFonts w:asciiTheme="majorHAnsi" w:hAnsiTheme="majorHAnsi"/>
          <w:bCs/>
          <w:sz w:val="22"/>
          <w:szCs w:val="22"/>
          <w:lang w:val="en-GB"/>
        </w:rPr>
        <w:t xml:space="preserve"> </w:t>
      </w:r>
      <w:r w:rsidRPr="00B443E5">
        <w:rPr>
          <w:rFonts w:asciiTheme="majorHAnsi" w:hAnsiTheme="majorHAnsi"/>
          <w:bCs/>
          <w:sz w:val="22"/>
          <w:szCs w:val="22"/>
          <w:lang w:val="en-GB"/>
        </w:rPr>
        <w:t xml:space="preserve">(1) and </w:t>
      </w:r>
      <w:r w:rsidR="00593545">
        <w:rPr>
          <w:rFonts w:asciiTheme="majorHAnsi" w:hAnsiTheme="majorHAnsi"/>
          <w:bCs/>
          <w:sz w:val="22"/>
          <w:szCs w:val="22"/>
          <w:lang w:val="en-GB"/>
        </w:rPr>
        <w:t xml:space="preserve">Article </w:t>
      </w:r>
      <w:r w:rsidRPr="00B443E5">
        <w:rPr>
          <w:rFonts w:asciiTheme="majorHAnsi" w:hAnsiTheme="majorHAnsi"/>
          <w:bCs/>
          <w:sz w:val="22"/>
          <w:szCs w:val="22"/>
          <w:lang w:val="en-GB"/>
        </w:rPr>
        <w:t>88</w:t>
      </w:r>
      <w:r w:rsidR="00593545">
        <w:rPr>
          <w:rFonts w:asciiTheme="majorHAnsi" w:hAnsiTheme="majorHAnsi"/>
          <w:bCs/>
          <w:sz w:val="22"/>
          <w:szCs w:val="22"/>
          <w:lang w:val="en-GB"/>
        </w:rPr>
        <w:t>, paragraph</w:t>
      </w:r>
      <w:r w:rsidRPr="00B443E5">
        <w:rPr>
          <w:rFonts w:asciiTheme="majorHAnsi" w:hAnsiTheme="majorHAnsi"/>
          <w:bCs/>
          <w:sz w:val="22"/>
          <w:szCs w:val="22"/>
          <w:lang w:val="en-GB"/>
        </w:rPr>
        <w:t xml:space="preserve"> (1) of the Public Procurement Law;</w:t>
      </w:r>
      <w:r w:rsidR="00494929" w:rsidRPr="00B443E5">
        <w:rPr>
          <w:rStyle w:val="FootnoteReference"/>
          <w:rFonts w:asciiTheme="majorHAnsi" w:hAnsiTheme="majorHAnsi"/>
          <w:bCs/>
          <w:sz w:val="22"/>
          <w:szCs w:val="22"/>
          <w:lang w:val="en-GB"/>
        </w:rPr>
        <w:footnoteReference w:id="22"/>
      </w:r>
      <w:r w:rsidR="00494929" w:rsidRPr="00B443E5">
        <w:rPr>
          <w:rFonts w:asciiTheme="majorHAnsi" w:hAnsiTheme="majorHAnsi"/>
          <w:bCs/>
          <w:sz w:val="22"/>
          <w:szCs w:val="22"/>
          <w:lang w:val="en-GB"/>
        </w:rPr>
        <w:t xml:space="preserve"> </w:t>
      </w:r>
    </w:p>
    <w:p w:rsidR="00650656" w:rsidRPr="00B443E5" w:rsidRDefault="00593545" w:rsidP="002749F3">
      <w:pPr>
        <w:pStyle w:val="ListParagraph"/>
        <w:numPr>
          <w:ilvl w:val="0"/>
          <w:numId w:val="32"/>
        </w:numPr>
        <w:jc w:val="both"/>
        <w:rPr>
          <w:rFonts w:asciiTheme="majorHAnsi" w:hAnsiTheme="majorHAnsi"/>
          <w:bCs/>
          <w:sz w:val="22"/>
          <w:szCs w:val="22"/>
          <w:lang w:val="en-GB"/>
        </w:rPr>
      </w:pPr>
      <w:r w:rsidRPr="00B443E5">
        <w:rPr>
          <w:rFonts w:asciiTheme="majorHAnsi" w:hAnsiTheme="majorHAnsi"/>
          <w:bCs/>
          <w:sz w:val="22"/>
          <w:szCs w:val="22"/>
          <w:lang w:val="en-GB"/>
        </w:rPr>
        <w:t>Reports on conducted public procurement procedures</w:t>
      </w:r>
      <w:r>
        <w:rPr>
          <w:rFonts w:asciiTheme="majorHAnsi" w:hAnsiTheme="majorHAnsi"/>
          <w:bCs/>
          <w:sz w:val="22"/>
          <w:szCs w:val="22"/>
          <w:lang w:val="en-GB"/>
        </w:rPr>
        <w:t xml:space="preserve"> were not submitted to the Public Procurement Agency and basic </w:t>
      </w:r>
      <w:r w:rsidR="00650656" w:rsidRPr="00B443E5">
        <w:rPr>
          <w:rFonts w:asciiTheme="majorHAnsi" w:hAnsiTheme="majorHAnsi"/>
          <w:bCs/>
          <w:sz w:val="22"/>
          <w:szCs w:val="22"/>
          <w:lang w:val="en-GB"/>
        </w:rPr>
        <w:t>elements of the contract</w:t>
      </w:r>
      <w:r>
        <w:rPr>
          <w:rFonts w:asciiTheme="majorHAnsi" w:hAnsiTheme="majorHAnsi"/>
          <w:bCs/>
          <w:sz w:val="22"/>
          <w:szCs w:val="22"/>
          <w:lang w:val="en-GB"/>
        </w:rPr>
        <w:t xml:space="preserve"> were not published</w:t>
      </w:r>
      <w:r w:rsidR="00650656" w:rsidRPr="00B443E5">
        <w:rPr>
          <w:rFonts w:asciiTheme="majorHAnsi" w:hAnsiTheme="majorHAnsi"/>
          <w:bCs/>
          <w:sz w:val="22"/>
          <w:szCs w:val="22"/>
          <w:lang w:val="en-GB"/>
        </w:rPr>
        <w:t xml:space="preserve">, which is in </w:t>
      </w:r>
      <w:r>
        <w:rPr>
          <w:rFonts w:asciiTheme="majorHAnsi" w:hAnsiTheme="majorHAnsi"/>
          <w:bCs/>
          <w:sz w:val="22"/>
          <w:szCs w:val="22"/>
          <w:lang w:val="en-GB"/>
        </w:rPr>
        <w:t xml:space="preserve">contravention of </w:t>
      </w:r>
      <w:r w:rsidR="00650656" w:rsidRPr="00B443E5">
        <w:rPr>
          <w:rFonts w:asciiTheme="majorHAnsi" w:hAnsiTheme="majorHAnsi"/>
          <w:bCs/>
          <w:sz w:val="22"/>
          <w:szCs w:val="22"/>
          <w:lang w:val="en-GB"/>
        </w:rPr>
        <w:t>Article 75</w:t>
      </w:r>
      <w:r>
        <w:rPr>
          <w:rFonts w:asciiTheme="majorHAnsi" w:hAnsiTheme="majorHAnsi"/>
          <w:bCs/>
          <w:sz w:val="22"/>
          <w:szCs w:val="22"/>
          <w:lang w:val="en-GB"/>
        </w:rPr>
        <w:t>, paragraphs</w:t>
      </w:r>
      <w:r w:rsidR="00650656" w:rsidRPr="00B443E5">
        <w:rPr>
          <w:rFonts w:asciiTheme="majorHAnsi" w:hAnsiTheme="majorHAnsi"/>
          <w:bCs/>
          <w:sz w:val="22"/>
          <w:szCs w:val="22"/>
          <w:lang w:val="en-GB"/>
        </w:rPr>
        <w:t xml:space="preserve"> (1) and (2) of the Law, and</w:t>
      </w:r>
      <w:r>
        <w:rPr>
          <w:rFonts w:asciiTheme="majorHAnsi" w:hAnsiTheme="majorHAnsi"/>
          <w:bCs/>
          <w:sz w:val="22"/>
          <w:szCs w:val="22"/>
          <w:lang w:val="en-GB"/>
        </w:rPr>
        <w:t xml:space="preserve"> Article</w:t>
      </w:r>
      <w:r w:rsidR="00650656" w:rsidRPr="00B443E5">
        <w:rPr>
          <w:rFonts w:asciiTheme="majorHAnsi" w:hAnsiTheme="majorHAnsi"/>
          <w:bCs/>
          <w:sz w:val="22"/>
          <w:szCs w:val="22"/>
          <w:lang w:val="en-GB"/>
        </w:rPr>
        <w:t xml:space="preserve"> 9</w:t>
      </w:r>
      <w:r>
        <w:rPr>
          <w:rFonts w:asciiTheme="majorHAnsi" w:hAnsiTheme="majorHAnsi"/>
          <w:bCs/>
          <w:sz w:val="22"/>
          <w:szCs w:val="22"/>
          <w:lang w:val="en-GB"/>
        </w:rPr>
        <w:t>,</w:t>
      </w:r>
      <w:r w:rsidR="00650656" w:rsidRPr="00B443E5">
        <w:rPr>
          <w:rFonts w:asciiTheme="majorHAnsi" w:hAnsiTheme="majorHAnsi"/>
          <w:bCs/>
          <w:sz w:val="22"/>
          <w:szCs w:val="22"/>
          <w:lang w:val="en-GB"/>
        </w:rPr>
        <w:t xml:space="preserve"> paragraph (3) </w:t>
      </w:r>
      <w:r>
        <w:rPr>
          <w:rFonts w:asciiTheme="majorHAnsi" w:hAnsiTheme="majorHAnsi"/>
          <w:bCs/>
          <w:sz w:val="22"/>
          <w:szCs w:val="22"/>
          <w:lang w:val="en-GB"/>
        </w:rPr>
        <w:t>of the Instructions on the</w:t>
      </w:r>
      <w:r w:rsidR="00650656" w:rsidRPr="00B443E5">
        <w:rPr>
          <w:rFonts w:asciiTheme="majorHAnsi" w:hAnsiTheme="majorHAnsi"/>
          <w:bCs/>
          <w:sz w:val="22"/>
          <w:szCs w:val="22"/>
          <w:lang w:val="en-GB"/>
        </w:rPr>
        <w:t xml:space="preserve"> </w:t>
      </w:r>
      <w:r w:rsidRPr="00B443E5">
        <w:rPr>
          <w:rFonts w:asciiTheme="majorHAnsi" w:hAnsiTheme="majorHAnsi"/>
          <w:bCs/>
          <w:sz w:val="22"/>
          <w:szCs w:val="22"/>
          <w:lang w:val="en-GB"/>
        </w:rPr>
        <w:t xml:space="preserve">Conditions </w:t>
      </w:r>
      <w:r w:rsidR="00650656" w:rsidRPr="00B443E5">
        <w:rPr>
          <w:rFonts w:asciiTheme="majorHAnsi" w:hAnsiTheme="majorHAnsi"/>
          <w:bCs/>
          <w:sz w:val="22"/>
          <w:szCs w:val="22"/>
          <w:lang w:val="en-GB"/>
        </w:rPr>
        <w:t xml:space="preserve">and </w:t>
      </w:r>
      <w:r w:rsidRPr="00B443E5">
        <w:rPr>
          <w:rFonts w:asciiTheme="majorHAnsi" w:hAnsiTheme="majorHAnsi"/>
          <w:bCs/>
          <w:sz w:val="22"/>
          <w:szCs w:val="22"/>
          <w:lang w:val="en-GB"/>
        </w:rPr>
        <w:t xml:space="preserve">Method </w:t>
      </w:r>
      <w:r w:rsidR="00650656" w:rsidRPr="00B443E5">
        <w:rPr>
          <w:rFonts w:asciiTheme="majorHAnsi" w:hAnsiTheme="majorHAnsi"/>
          <w:bCs/>
          <w:sz w:val="22"/>
          <w:szCs w:val="22"/>
          <w:lang w:val="en-GB"/>
        </w:rPr>
        <w:t xml:space="preserve">of </w:t>
      </w:r>
      <w:r w:rsidRPr="00B443E5">
        <w:rPr>
          <w:rFonts w:asciiTheme="majorHAnsi" w:hAnsiTheme="majorHAnsi"/>
          <w:bCs/>
          <w:sz w:val="22"/>
          <w:szCs w:val="22"/>
          <w:lang w:val="en-GB"/>
        </w:rPr>
        <w:t xml:space="preserve">Publishing </w:t>
      </w:r>
      <w:r w:rsidR="00650656" w:rsidRPr="00B443E5">
        <w:rPr>
          <w:rFonts w:asciiTheme="majorHAnsi" w:hAnsiTheme="majorHAnsi"/>
          <w:bCs/>
          <w:sz w:val="22"/>
          <w:szCs w:val="22"/>
          <w:lang w:val="en-GB"/>
        </w:rPr>
        <w:t xml:space="preserve">the </w:t>
      </w:r>
      <w:r>
        <w:rPr>
          <w:rFonts w:asciiTheme="majorHAnsi" w:hAnsiTheme="majorHAnsi"/>
          <w:bCs/>
          <w:sz w:val="22"/>
          <w:szCs w:val="22"/>
          <w:lang w:val="en-GB"/>
        </w:rPr>
        <w:t>Noti</w:t>
      </w:r>
      <w:r w:rsidRPr="00B443E5">
        <w:rPr>
          <w:rFonts w:asciiTheme="majorHAnsi" w:hAnsiTheme="majorHAnsi"/>
          <w:bCs/>
          <w:sz w:val="22"/>
          <w:szCs w:val="22"/>
          <w:lang w:val="en-GB"/>
        </w:rPr>
        <w:t>c</w:t>
      </w:r>
      <w:r>
        <w:rPr>
          <w:rFonts w:asciiTheme="majorHAnsi" w:hAnsiTheme="majorHAnsi"/>
          <w:bCs/>
          <w:sz w:val="22"/>
          <w:szCs w:val="22"/>
          <w:lang w:val="en-GB"/>
        </w:rPr>
        <w:t>e</w:t>
      </w:r>
      <w:r w:rsidRPr="00B443E5">
        <w:rPr>
          <w:rFonts w:asciiTheme="majorHAnsi" w:hAnsiTheme="majorHAnsi"/>
          <w:bCs/>
          <w:sz w:val="22"/>
          <w:szCs w:val="22"/>
          <w:lang w:val="en-GB"/>
        </w:rPr>
        <w:t xml:space="preserve"> </w:t>
      </w:r>
      <w:r w:rsidR="00650656" w:rsidRPr="00B443E5">
        <w:rPr>
          <w:rFonts w:asciiTheme="majorHAnsi" w:hAnsiTheme="majorHAnsi"/>
          <w:bCs/>
          <w:sz w:val="22"/>
          <w:szCs w:val="22"/>
          <w:lang w:val="en-GB"/>
        </w:rPr>
        <w:t xml:space="preserve">and </w:t>
      </w:r>
      <w:r w:rsidRPr="00B443E5">
        <w:rPr>
          <w:rFonts w:asciiTheme="majorHAnsi" w:hAnsiTheme="majorHAnsi"/>
          <w:bCs/>
          <w:sz w:val="22"/>
          <w:szCs w:val="22"/>
          <w:lang w:val="en-GB"/>
        </w:rPr>
        <w:t>Deliver</w:t>
      </w:r>
      <w:r>
        <w:rPr>
          <w:rFonts w:asciiTheme="majorHAnsi" w:hAnsiTheme="majorHAnsi"/>
          <w:bCs/>
          <w:sz w:val="22"/>
          <w:szCs w:val="22"/>
          <w:lang w:val="en-GB"/>
        </w:rPr>
        <w:t>ing</w:t>
      </w:r>
      <w:r w:rsidRPr="00B443E5">
        <w:rPr>
          <w:rFonts w:asciiTheme="majorHAnsi" w:hAnsiTheme="majorHAnsi"/>
          <w:bCs/>
          <w:sz w:val="22"/>
          <w:szCs w:val="22"/>
          <w:lang w:val="en-GB"/>
        </w:rPr>
        <w:t xml:space="preserve"> Public Procurement Reports </w:t>
      </w:r>
      <w:r>
        <w:rPr>
          <w:rFonts w:asciiTheme="majorHAnsi" w:hAnsiTheme="majorHAnsi"/>
          <w:bCs/>
          <w:sz w:val="22"/>
          <w:szCs w:val="22"/>
          <w:lang w:val="en-GB"/>
        </w:rPr>
        <w:t>within the “</w:t>
      </w:r>
      <w:r w:rsidR="00650656" w:rsidRPr="00B443E5">
        <w:rPr>
          <w:rFonts w:asciiTheme="majorHAnsi" w:hAnsiTheme="majorHAnsi"/>
          <w:bCs/>
          <w:sz w:val="22"/>
          <w:szCs w:val="22"/>
          <w:lang w:val="en-GB"/>
        </w:rPr>
        <w:t>E-procurement</w:t>
      </w:r>
      <w:r>
        <w:rPr>
          <w:rFonts w:asciiTheme="majorHAnsi" w:hAnsiTheme="majorHAnsi"/>
          <w:bCs/>
          <w:sz w:val="22"/>
          <w:szCs w:val="22"/>
          <w:lang w:val="en-GB"/>
        </w:rPr>
        <w:t>” information system</w:t>
      </w:r>
      <w:r w:rsidR="00650656" w:rsidRPr="00B443E5">
        <w:rPr>
          <w:rFonts w:asciiTheme="majorHAnsi" w:hAnsiTheme="majorHAnsi"/>
          <w:bCs/>
          <w:sz w:val="22"/>
          <w:szCs w:val="22"/>
          <w:lang w:val="en-GB"/>
        </w:rPr>
        <w:t>.</w:t>
      </w:r>
      <w:r w:rsidR="00494929" w:rsidRPr="00B443E5">
        <w:rPr>
          <w:rStyle w:val="FootnoteReference"/>
          <w:rFonts w:asciiTheme="majorHAnsi" w:hAnsiTheme="majorHAnsi"/>
          <w:bCs/>
          <w:sz w:val="22"/>
          <w:szCs w:val="22"/>
          <w:lang w:val="en-GB"/>
        </w:rPr>
        <w:footnoteReference w:id="23"/>
      </w:r>
      <w:r w:rsidR="00650656" w:rsidRPr="00B443E5">
        <w:rPr>
          <w:rFonts w:asciiTheme="majorHAnsi" w:hAnsiTheme="majorHAnsi"/>
          <w:bCs/>
          <w:sz w:val="22"/>
          <w:szCs w:val="22"/>
          <w:lang w:val="en-GB"/>
        </w:rPr>
        <w:t xml:space="preserve"> </w:t>
      </w:r>
    </w:p>
    <w:p w:rsidR="00650656" w:rsidRPr="00B443E5" w:rsidRDefault="00650656" w:rsidP="002749F3">
      <w:pPr>
        <w:pStyle w:val="ListParagraph"/>
        <w:numPr>
          <w:ilvl w:val="0"/>
          <w:numId w:val="32"/>
        </w:numPr>
        <w:jc w:val="both"/>
        <w:rPr>
          <w:rFonts w:asciiTheme="majorHAnsi" w:hAnsiTheme="majorHAnsi"/>
          <w:bCs/>
          <w:sz w:val="22"/>
          <w:szCs w:val="22"/>
          <w:lang w:val="en-GB"/>
        </w:rPr>
      </w:pPr>
      <w:r w:rsidRPr="00B443E5">
        <w:rPr>
          <w:rFonts w:asciiTheme="majorHAnsi" w:hAnsiTheme="majorHAnsi"/>
          <w:bCs/>
          <w:sz w:val="22"/>
          <w:szCs w:val="22"/>
          <w:lang w:val="en-GB"/>
        </w:rPr>
        <w:t xml:space="preserve">The Ministry has not implemented public procurement procedures for servicing and maintenance of vehicles, </w:t>
      </w:r>
      <w:r w:rsidR="00593545">
        <w:rPr>
          <w:rFonts w:asciiTheme="majorHAnsi" w:hAnsiTheme="majorHAnsi"/>
          <w:bCs/>
          <w:sz w:val="22"/>
          <w:szCs w:val="22"/>
          <w:lang w:val="en-GB"/>
        </w:rPr>
        <w:t>contrary to</w:t>
      </w:r>
      <w:r w:rsidRPr="00B443E5">
        <w:rPr>
          <w:rFonts w:asciiTheme="majorHAnsi" w:hAnsiTheme="majorHAnsi"/>
          <w:bCs/>
          <w:sz w:val="22"/>
          <w:szCs w:val="22"/>
          <w:lang w:val="en-GB"/>
        </w:rPr>
        <w:t xml:space="preserve"> Article 1, Paragraph 2 of the Public Procurement</w:t>
      </w:r>
      <w:r w:rsidR="00593545" w:rsidRPr="00593545">
        <w:rPr>
          <w:rFonts w:asciiTheme="majorHAnsi" w:hAnsiTheme="majorHAnsi"/>
          <w:bCs/>
          <w:sz w:val="22"/>
          <w:szCs w:val="22"/>
          <w:lang w:val="en-GB"/>
        </w:rPr>
        <w:t xml:space="preserve"> </w:t>
      </w:r>
      <w:r w:rsidR="00593545" w:rsidRPr="00B443E5">
        <w:rPr>
          <w:rFonts w:asciiTheme="majorHAnsi" w:hAnsiTheme="majorHAnsi"/>
          <w:bCs/>
          <w:sz w:val="22"/>
          <w:szCs w:val="22"/>
          <w:lang w:val="en-GB"/>
        </w:rPr>
        <w:t>Law</w:t>
      </w:r>
      <w:r w:rsidRPr="00B443E5">
        <w:rPr>
          <w:rFonts w:asciiTheme="majorHAnsi" w:hAnsiTheme="majorHAnsi"/>
          <w:bCs/>
          <w:sz w:val="22"/>
          <w:szCs w:val="22"/>
          <w:lang w:val="en-GB"/>
        </w:rPr>
        <w:t>.</w:t>
      </w:r>
      <w:r w:rsidR="00494929" w:rsidRPr="00B443E5">
        <w:rPr>
          <w:rStyle w:val="FootnoteReference"/>
          <w:rFonts w:asciiTheme="majorHAnsi" w:hAnsiTheme="majorHAnsi"/>
          <w:bCs/>
          <w:sz w:val="22"/>
          <w:szCs w:val="22"/>
          <w:lang w:val="en-GB"/>
        </w:rPr>
        <w:footnoteReference w:id="24"/>
      </w:r>
    </w:p>
    <w:p w:rsidR="0010637B" w:rsidRPr="00B443E5" w:rsidRDefault="00593545" w:rsidP="002749F3">
      <w:pPr>
        <w:pStyle w:val="ListParagraph"/>
        <w:numPr>
          <w:ilvl w:val="0"/>
          <w:numId w:val="32"/>
        </w:numPr>
        <w:jc w:val="both"/>
        <w:rPr>
          <w:rFonts w:asciiTheme="majorHAnsi" w:hAnsiTheme="majorHAnsi"/>
          <w:bCs/>
          <w:sz w:val="22"/>
          <w:szCs w:val="22"/>
          <w:lang w:val="en-GB"/>
        </w:rPr>
      </w:pPr>
      <w:r>
        <w:rPr>
          <w:rFonts w:asciiTheme="majorHAnsi" w:hAnsiTheme="majorHAnsi"/>
          <w:bCs/>
          <w:sz w:val="22"/>
          <w:szCs w:val="22"/>
          <w:lang w:val="en-GB"/>
        </w:rPr>
        <w:t xml:space="preserve">Recognising </w:t>
      </w:r>
      <w:r w:rsidR="00DF6625" w:rsidRPr="00B443E5">
        <w:rPr>
          <w:rFonts w:asciiTheme="majorHAnsi" w:hAnsiTheme="majorHAnsi"/>
          <w:bCs/>
          <w:sz w:val="22"/>
          <w:szCs w:val="22"/>
          <w:lang w:val="en-GB"/>
        </w:rPr>
        <w:t xml:space="preserve">that </w:t>
      </w:r>
      <w:r>
        <w:rPr>
          <w:rFonts w:asciiTheme="majorHAnsi" w:hAnsiTheme="majorHAnsi"/>
          <w:bCs/>
          <w:sz w:val="22"/>
          <w:szCs w:val="22"/>
          <w:lang w:val="en-GB"/>
        </w:rPr>
        <w:t>in the recent period the PARCO has</w:t>
      </w:r>
      <w:r w:rsidR="00DF6625" w:rsidRPr="00B443E5">
        <w:rPr>
          <w:rFonts w:asciiTheme="majorHAnsi" w:hAnsiTheme="majorHAnsi"/>
          <w:bCs/>
          <w:sz w:val="22"/>
          <w:szCs w:val="22"/>
          <w:lang w:val="en-GB"/>
        </w:rPr>
        <w:t xml:space="preserve"> had difficulties in the implementation of public procurement procedures, </w:t>
      </w:r>
      <w:r>
        <w:rPr>
          <w:rFonts w:asciiTheme="majorHAnsi" w:hAnsiTheme="majorHAnsi"/>
          <w:bCs/>
          <w:sz w:val="22"/>
          <w:szCs w:val="22"/>
          <w:lang w:val="en-GB"/>
        </w:rPr>
        <w:t>i.e.</w:t>
      </w:r>
      <w:r w:rsidR="00DF6625" w:rsidRPr="00B443E5">
        <w:rPr>
          <w:rFonts w:asciiTheme="majorHAnsi" w:hAnsiTheme="majorHAnsi"/>
          <w:bCs/>
          <w:sz w:val="22"/>
          <w:szCs w:val="22"/>
          <w:lang w:val="en-GB"/>
        </w:rPr>
        <w:t xml:space="preserve"> that </w:t>
      </w:r>
      <w:r w:rsidR="00784FAC">
        <w:rPr>
          <w:rFonts w:asciiTheme="majorHAnsi" w:hAnsiTheme="majorHAnsi"/>
          <w:bCs/>
          <w:sz w:val="22"/>
          <w:szCs w:val="22"/>
          <w:lang w:val="en-GB"/>
        </w:rPr>
        <w:t>the procedures did not result in conclusion of contracts</w:t>
      </w:r>
      <w:r w:rsidR="00DF6625" w:rsidRPr="00B443E5">
        <w:rPr>
          <w:rFonts w:asciiTheme="majorHAnsi" w:hAnsiTheme="majorHAnsi"/>
          <w:bCs/>
          <w:sz w:val="22"/>
          <w:szCs w:val="22"/>
          <w:lang w:val="en-GB"/>
        </w:rPr>
        <w:t>, we recommend that special attention</w:t>
      </w:r>
      <w:r w:rsidR="00784FAC">
        <w:rPr>
          <w:rFonts w:asciiTheme="majorHAnsi" w:hAnsiTheme="majorHAnsi"/>
          <w:bCs/>
          <w:sz w:val="22"/>
          <w:szCs w:val="22"/>
          <w:lang w:val="en-GB"/>
        </w:rPr>
        <w:t xml:space="preserve"> be paid</w:t>
      </w:r>
      <w:r w:rsidR="00DF6625" w:rsidRPr="00B443E5">
        <w:rPr>
          <w:rFonts w:asciiTheme="majorHAnsi" w:hAnsiTheme="majorHAnsi"/>
          <w:bCs/>
          <w:sz w:val="22"/>
          <w:szCs w:val="22"/>
          <w:lang w:val="en-GB"/>
        </w:rPr>
        <w:t xml:space="preserve"> to this issue and </w:t>
      </w:r>
      <w:r w:rsidR="00784FAC">
        <w:rPr>
          <w:rFonts w:asciiTheme="majorHAnsi" w:hAnsiTheme="majorHAnsi"/>
          <w:bCs/>
          <w:sz w:val="22"/>
          <w:szCs w:val="22"/>
          <w:lang w:val="en-GB"/>
        </w:rPr>
        <w:t xml:space="preserve">that </w:t>
      </w:r>
      <w:r w:rsidR="00784FAC" w:rsidRPr="00B443E5">
        <w:rPr>
          <w:rFonts w:asciiTheme="majorHAnsi" w:hAnsiTheme="majorHAnsi"/>
          <w:bCs/>
          <w:sz w:val="22"/>
          <w:szCs w:val="22"/>
          <w:lang w:val="en-GB"/>
        </w:rPr>
        <w:t>Office</w:t>
      </w:r>
      <w:r w:rsidR="00784FAC">
        <w:rPr>
          <w:rFonts w:asciiTheme="majorHAnsi" w:hAnsiTheme="majorHAnsi"/>
          <w:bCs/>
          <w:sz w:val="22"/>
          <w:szCs w:val="22"/>
          <w:lang w:val="en-GB"/>
        </w:rPr>
        <w:t>’s</w:t>
      </w:r>
      <w:r w:rsidR="00784FAC" w:rsidRPr="00B443E5">
        <w:rPr>
          <w:rFonts w:asciiTheme="majorHAnsi" w:hAnsiTheme="majorHAnsi"/>
          <w:bCs/>
          <w:sz w:val="22"/>
          <w:szCs w:val="22"/>
          <w:lang w:val="en-GB"/>
        </w:rPr>
        <w:t xml:space="preserve"> </w:t>
      </w:r>
      <w:r w:rsidR="00784FAC">
        <w:rPr>
          <w:rFonts w:asciiTheme="majorHAnsi" w:hAnsiTheme="majorHAnsi"/>
          <w:bCs/>
          <w:sz w:val="22"/>
          <w:szCs w:val="22"/>
          <w:lang w:val="en-GB"/>
        </w:rPr>
        <w:t xml:space="preserve">weaknesses be </w:t>
      </w:r>
      <w:r w:rsidR="00DF6625" w:rsidRPr="00B443E5">
        <w:rPr>
          <w:rFonts w:asciiTheme="majorHAnsi" w:hAnsiTheme="majorHAnsi"/>
          <w:bCs/>
          <w:sz w:val="22"/>
          <w:szCs w:val="22"/>
          <w:lang w:val="en-GB"/>
        </w:rPr>
        <w:t>anal</w:t>
      </w:r>
      <w:r w:rsidR="00777A49">
        <w:rPr>
          <w:rFonts w:asciiTheme="majorHAnsi" w:hAnsiTheme="majorHAnsi"/>
          <w:bCs/>
          <w:sz w:val="22"/>
          <w:szCs w:val="22"/>
          <w:lang w:val="en-GB"/>
        </w:rPr>
        <w:t>yse</w:t>
      </w:r>
      <w:r w:rsidR="00784FAC">
        <w:rPr>
          <w:rFonts w:asciiTheme="majorHAnsi" w:hAnsiTheme="majorHAnsi"/>
          <w:bCs/>
          <w:sz w:val="22"/>
          <w:szCs w:val="22"/>
          <w:lang w:val="en-GB"/>
        </w:rPr>
        <w:t>d</w:t>
      </w:r>
      <w:r w:rsidR="00DF6625" w:rsidRPr="00B443E5">
        <w:rPr>
          <w:rFonts w:asciiTheme="majorHAnsi" w:hAnsiTheme="majorHAnsi"/>
          <w:bCs/>
          <w:sz w:val="22"/>
          <w:szCs w:val="22"/>
          <w:lang w:val="en-GB"/>
        </w:rPr>
        <w:t xml:space="preserve"> </w:t>
      </w:r>
      <w:r w:rsidR="00784FAC">
        <w:rPr>
          <w:rFonts w:asciiTheme="majorHAnsi" w:hAnsiTheme="majorHAnsi"/>
          <w:bCs/>
          <w:sz w:val="22"/>
          <w:szCs w:val="22"/>
          <w:lang w:val="en-GB"/>
        </w:rPr>
        <w:t>so that they</w:t>
      </w:r>
      <w:r w:rsidR="00DF6625" w:rsidRPr="00B443E5">
        <w:rPr>
          <w:rFonts w:asciiTheme="majorHAnsi" w:hAnsiTheme="majorHAnsi"/>
          <w:bCs/>
          <w:sz w:val="22"/>
          <w:szCs w:val="22"/>
          <w:lang w:val="en-GB"/>
        </w:rPr>
        <w:t xml:space="preserve"> could be overcome in the coming period.</w:t>
      </w:r>
      <w:r w:rsidR="00DF6625" w:rsidRPr="00B443E5">
        <w:rPr>
          <w:rStyle w:val="FootnoteReference"/>
          <w:rFonts w:asciiTheme="majorHAnsi" w:hAnsiTheme="majorHAnsi"/>
          <w:bCs/>
          <w:sz w:val="22"/>
          <w:szCs w:val="22"/>
          <w:lang w:val="en-GB"/>
        </w:rPr>
        <w:footnoteReference w:id="25"/>
      </w:r>
    </w:p>
    <w:p w:rsidR="0010637B" w:rsidRPr="00B443E5" w:rsidRDefault="0010637B" w:rsidP="002749F3">
      <w:pPr>
        <w:jc w:val="both"/>
        <w:rPr>
          <w:rFonts w:asciiTheme="majorHAnsi" w:hAnsiTheme="majorHAnsi"/>
          <w:bCs/>
          <w:sz w:val="22"/>
          <w:szCs w:val="22"/>
          <w:lang w:val="en-GB"/>
        </w:rPr>
      </w:pPr>
    </w:p>
    <w:p w:rsidR="00DF6625" w:rsidRPr="00B443E5" w:rsidRDefault="00B443E5" w:rsidP="00524092">
      <w:pPr>
        <w:ind w:firstLine="360"/>
        <w:jc w:val="both"/>
        <w:rPr>
          <w:rFonts w:asciiTheme="majorHAnsi" w:hAnsiTheme="majorHAnsi"/>
          <w:bCs/>
          <w:i/>
          <w:sz w:val="22"/>
          <w:szCs w:val="22"/>
          <w:lang w:val="en-GB"/>
        </w:rPr>
      </w:pPr>
      <w:r>
        <w:rPr>
          <w:rFonts w:asciiTheme="majorHAnsi" w:hAnsiTheme="majorHAnsi"/>
          <w:b/>
          <w:bCs/>
          <w:sz w:val="22"/>
          <w:szCs w:val="22"/>
          <w:lang w:val="en-GB"/>
        </w:rPr>
        <w:t xml:space="preserve">Conclusion: </w:t>
      </w:r>
      <w:r w:rsidR="0010637B" w:rsidRPr="00B443E5">
        <w:rPr>
          <w:rFonts w:asciiTheme="majorHAnsi" w:hAnsiTheme="majorHAnsi"/>
          <w:bCs/>
          <w:i/>
          <w:sz w:val="22"/>
          <w:szCs w:val="22"/>
          <w:lang w:val="en-GB"/>
        </w:rPr>
        <w:t xml:space="preserve">Public procurement plans are still not </w:t>
      </w:r>
      <w:r w:rsidR="00784FAC">
        <w:rPr>
          <w:rFonts w:asciiTheme="majorHAnsi" w:hAnsiTheme="majorHAnsi"/>
          <w:bCs/>
          <w:i/>
          <w:sz w:val="22"/>
          <w:szCs w:val="22"/>
          <w:lang w:val="en-GB"/>
        </w:rPr>
        <w:t xml:space="preserve">publicly </w:t>
      </w:r>
      <w:r w:rsidR="0010637B" w:rsidRPr="00B443E5">
        <w:rPr>
          <w:rFonts w:asciiTheme="majorHAnsi" w:hAnsiTheme="majorHAnsi"/>
          <w:bCs/>
          <w:i/>
          <w:sz w:val="22"/>
          <w:szCs w:val="22"/>
          <w:lang w:val="en-GB"/>
        </w:rPr>
        <w:t xml:space="preserve">available in all public institutions, and audit reports mainly </w:t>
      </w:r>
      <w:r w:rsidR="00784FAC">
        <w:rPr>
          <w:rFonts w:asciiTheme="majorHAnsi" w:hAnsiTheme="majorHAnsi"/>
          <w:bCs/>
          <w:i/>
          <w:sz w:val="22"/>
          <w:szCs w:val="22"/>
          <w:lang w:val="en-GB"/>
        </w:rPr>
        <w:t>highlight</w:t>
      </w:r>
      <w:r w:rsidR="0010637B" w:rsidRPr="00B443E5">
        <w:rPr>
          <w:rFonts w:asciiTheme="majorHAnsi" w:hAnsiTheme="majorHAnsi"/>
          <w:bCs/>
          <w:i/>
          <w:sz w:val="22"/>
          <w:szCs w:val="22"/>
          <w:lang w:val="en-GB"/>
        </w:rPr>
        <w:t xml:space="preserve"> the need for</w:t>
      </w:r>
      <w:r w:rsidR="00C04662">
        <w:rPr>
          <w:rFonts w:asciiTheme="majorHAnsi" w:hAnsiTheme="majorHAnsi"/>
          <w:bCs/>
          <w:i/>
          <w:sz w:val="22"/>
          <w:szCs w:val="22"/>
          <w:lang w:val="en-GB"/>
        </w:rPr>
        <w:t xml:space="preserve"> </w:t>
      </w:r>
      <w:r w:rsidR="00784FAC">
        <w:rPr>
          <w:rFonts w:asciiTheme="majorHAnsi" w:hAnsiTheme="majorHAnsi"/>
          <w:bCs/>
          <w:i/>
          <w:sz w:val="22"/>
          <w:szCs w:val="22"/>
          <w:lang w:val="en-GB"/>
        </w:rPr>
        <w:t>ensuring</w:t>
      </w:r>
      <w:r w:rsidR="0010637B" w:rsidRPr="00B443E5">
        <w:rPr>
          <w:rFonts w:asciiTheme="majorHAnsi" w:hAnsiTheme="majorHAnsi"/>
          <w:bCs/>
          <w:i/>
          <w:sz w:val="22"/>
          <w:szCs w:val="22"/>
          <w:lang w:val="en-GB"/>
        </w:rPr>
        <w:t xml:space="preserve"> </w:t>
      </w:r>
      <w:r w:rsidR="00784FAC">
        <w:rPr>
          <w:rFonts w:asciiTheme="majorHAnsi" w:hAnsiTheme="majorHAnsi"/>
          <w:bCs/>
          <w:i/>
          <w:sz w:val="22"/>
          <w:szCs w:val="22"/>
          <w:lang w:val="en-GB"/>
        </w:rPr>
        <w:t xml:space="preserve">that </w:t>
      </w:r>
      <w:r w:rsidR="0010637B" w:rsidRPr="00B443E5">
        <w:rPr>
          <w:rFonts w:asciiTheme="majorHAnsi" w:hAnsiTheme="majorHAnsi"/>
          <w:bCs/>
          <w:i/>
          <w:sz w:val="22"/>
          <w:szCs w:val="22"/>
          <w:lang w:val="en-GB"/>
        </w:rPr>
        <w:t xml:space="preserve">public procurement procedures </w:t>
      </w:r>
      <w:r w:rsidR="00784FAC">
        <w:rPr>
          <w:rFonts w:asciiTheme="majorHAnsi" w:hAnsiTheme="majorHAnsi"/>
          <w:bCs/>
          <w:i/>
          <w:sz w:val="22"/>
          <w:szCs w:val="22"/>
          <w:lang w:val="en-GB"/>
        </w:rPr>
        <w:t xml:space="preserve">are implemented properly and in a timely fashion, </w:t>
      </w:r>
      <w:r w:rsidR="0010637B" w:rsidRPr="00B443E5">
        <w:rPr>
          <w:rFonts w:asciiTheme="majorHAnsi" w:hAnsiTheme="majorHAnsi"/>
          <w:bCs/>
          <w:i/>
          <w:sz w:val="22"/>
          <w:szCs w:val="22"/>
          <w:lang w:val="en-GB"/>
        </w:rPr>
        <w:t xml:space="preserve">in accordance with all applicable regulations. </w:t>
      </w:r>
    </w:p>
    <w:p w:rsidR="0010637B" w:rsidRPr="00B443E5" w:rsidRDefault="0010637B" w:rsidP="002749F3">
      <w:pPr>
        <w:jc w:val="both"/>
        <w:rPr>
          <w:rFonts w:asciiTheme="majorHAnsi" w:hAnsiTheme="majorHAnsi"/>
          <w:bCs/>
          <w:sz w:val="22"/>
          <w:szCs w:val="22"/>
          <w:lang w:val="en-GB"/>
        </w:rPr>
      </w:pPr>
    </w:p>
    <w:p w:rsidR="0010637B" w:rsidRPr="00B443E5" w:rsidRDefault="0010637B" w:rsidP="00524092">
      <w:pPr>
        <w:ind w:firstLine="360"/>
        <w:jc w:val="both"/>
        <w:rPr>
          <w:rFonts w:ascii="Calibri" w:eastAsia="Calibri" w:hAnsi="Calibri" w:cs="Times New Roman"/>
          <w:i/>
          <w:sz w:val="22"/>
          <w:szCs w:val="22"/>
          <w:lang w:val="en-GB"/>
        </w:rPr>
      </w:pPr>
      <w:r w:rsidRPr="00B443E5">
        <w:rPr>
          <w:rFonts w:asciiTheme="majorHAnsi" w:hAnsiTheme="majorHAnsi"/>
          <w:b/>
          <w:bCs/>
          <w:sz w:val="22"/>
          <w:szCs w:val="22"/>
          <w:lang w:val="en-GB"/>
        </w:rPr>
        <w:t>Recommendation:</w:t>
      </w:r>
      <w:r w:rsidR="00524092" w:rsidRPr="00B443E5">
        <w:rPr>
          <w:rFonts w:asciiTheme="majorHAnsi" w:hAnsiTheme="majorHAnsi"/>
          <w:bCs/>
          <w:sz w:val="22"/>
          <w:szCs w:val="22"/>
          <w:lang w:val="en-GB"/>
        </w:rPr>
        <w:t xml:space="preserve"> </w:t>
      </w:r>
      <w:r w:rsidR="00784FAC" w:rsidRPr="00784FAC">
        <w:rPr>
          <w:rFonts w:asciiTheme="majorHAnsi" w:hAnsiTheme="majorHAnsi"/>
          <w:bCs/>
          <w:i/>
          <w:sz w:val="22"/>
          <w:szCs w:val="22"/>
          <w:lang w:val="en-GB"/>
        </w:rPr>
        <w:t xml:space="preserve">Ensure that audit recommendations are acted upon, in particular those relating to public procurement procedures, and that all public procurement plans are made publicly accessible.  </w:t>
      </w:r>
    </w:p>
    <w:p w:rsidR="00DF6625" w:rsidRPr="00B443E5" w:rsidRDefault="00DF6625" w:rsidP="002749F3">
      <w:pPr>
        <w:ind w:left="360"/>
        <w:jc w:val="both"/>
        <w:rPr>
          <w:rFonts w:asciiTheme="majorHAnsi" w:hAnsiTheme="majorHAnsi"/>
          <w:bCs/>
          <w:sz w:val="22"/>
          <w:szCs w:val="22"/>
          <w:lang w:val="en-GB"/>
        </w:rPr>
      </w:pPr>
    </w:p>
    <w:p w:rsidR="00524092" w:rsidRPr="00B443E5" w:rsidRDefault="00524092">
      <w:pPr>
        <w:rPr>
          <w:rFonts w:asciiTheme="majorHAnsi" w:eastAsia="Calibri" w:hAnsiTheme="majorHAnsi" w:cs="Times New Roman"/>
          <w:bCs/>
          <w:iCs/>
          <w:sz w:val="22"/>
          <w:szCs w:val="22"/>
          <w:lang w:val="en-GB"/>
        </w:rPr>
      </w:pPr>
    </w:p>
    <w:p w:rsidR="00FA37DC" w:rsidRPr="00B443E5" w:rsidRDefault="00A7642E" w:rsidP="00FA37DC">
      <w:pPr>
        <w:numPr>
          <w:ilvl w:val="0"/>
          <w:numId w:val="1"/>
        </w:numPr>
        <w:spacing w:after="160" w:line="259" w:lineRule="auto"/>
        <w:rPr>
          <w:rFonts w:ascii="Calibri" w:eastAsia="Calibri" w:hAnsi="Calibri" w:cs="Times New Roman"/>
          <w:b/>
          <w:sz w:val="22"/>
          <w:szCs w:val="22"/>
          <w:lang w:val="en-GB"/>
        </w:rPr>
      </w:pPr>
      <w:r>
        <w:rPr>
          <w:rFonts w:ascii="Calibri" w:eastAsia="Calibri" w:hAnsi="Calibri" w:cs="Times New Roman"/>
          <w:b/>
          <w:sz w:val="22"/>
          <w:szCs w:val="22"/>
          <w:lang w:val="en-GB"/>
        </w:rPr>
        <w:t>I</w:t>
      </w:r>
      <w:r w:rsidR="00FA37DC" w:rsidRPr="00B443E5">
        <w:rPr>
          <w:rFonts w:ascii="Calibri" w:eastAsia="Calibri" w:hAnsi="Calibri" w:cs="Times New Roman"/>
          <w:b/>
          <w:sz w:val="22"/>
          <w:szCs w:val="22"/>
          <w:lang w:val="en-GB"/>
        </w:rPr>
        <w:t xml:space="preserve">ntegrity </w:t>
      </w:r>
      <w:r w:rsidR="00B24DA5">
        <w:rPr>
          <w:rFonts w:ascii="Calibri" w:eastAsia="Calibri" w:hAnsi="Calibri" w:cs="Times New Roman"/>
          <w:b/>
          <w:sz w:val="22"/>
          <w:szCs w:val="22"/>
          <w:lang w:val="en-GB"/>
        </w:rPr>
        <w:t>P</w:t>
      </w:r>
      <w:r w:rsidR="00FA37DC" w:rsidRPr="00B443E5">
        <w:rPr>
          <w:rFonts w:ascii="Calibri" w:eastAsia="Calibri" w:hAnsi="Calibri" w:cs="Times New Roman"/>
          <w:b/>
          <w:sz w:val="22"/>
          <w:szCs w:val="22"/>
          <w:lang w:val="en-GB"/>
        </w:rPr>
        <w:t>lan</w:t>
      </w:r>
    </w:p>
    <w:p w:rsidR="00FA37DC" w:rsidRPr="00B443E5" w:rsidRDefault="0018773D" w:rsidP="00524092">
      <w:pPr>
        <w:spacing w:after="160" w:line="259" w:lineRule="auto"/>
        <w:ind w:firstLine="360"/>
        <w:jc w:val="both"/>
        <w:rPr>
          <w:rFonts w:ascii="Calibri" w:eastAsia="Calibri" w:hAnsi="Calibri" w:cs="Times New Roman"/>
          <w:sz w:val="22"/>
          <w:szCs w:val="22"/>
          <w:lang w:val="en-GB"/>
        </w:rPr>
      </w:pPr>
      <w:r w:rsidRPr="00B443E5">
        <w:rPr>
          <w:rFonts w:ascii="Calibri" w:eastAsia="Calibri" w:hAnsi="Calibri" w:cs="Times New Roman"/>
          <w:sz w:val="22"/>
          <w:szCs w:val="22"/>
          <w:lang w:val="en-GB"/>
        </w:rPr>
        <w:t xml:space="preserve">According to the Guidelines for the </w:t>
      </w:r>
      <w:r w:rsidR="00B24DA5" w:rsidRPr="00B443E5">
        <w:rPr>
          <w:rFonts w:ascii="Calibri" w:eastAsia="Calibri" w:hAnsi="Calibri" w:cs="Times New Roman"/>
          <w:sz w:val="22"/>
          <w:szCs w:val="22"/>
          <w:lang w:val="en-GB"/>
        </w:rPr>
        <w:t xml:space="preserve">Preparation </w:t>
      </w:r>
      <w:r w:rsidRPr="00B443E5">
        <w:rPr>
          <w:rFonts w:ascii="Calibri" w:eastAsia="Calibri" w:hAnsi="Calibri" w:cs="Times New Roman"/>
          <w:sz w:val="22"/>
          <w:szCs w:val="22"/>
          <w:lang w:val="en-GB"/>
        </w:rPr>
        <w:t xml:space="preserve">and </w:t>
      </w:r>
      <w:r w:rsidR="00B24DA5" w:rsidRPr="00B443E5">
        <w:rPr>
          <w:rFonts w:ascii="Calibri" w:eastAsia="Calibri" w:hAnsi="Calibri" w:cs="Times New Roman"/>
          <w:sz w:val="22"/>
          <w:szCs w:val="22"/>
          <w:lang w:val="en-GB"/>
        </w:rPr>
        <w:t xml:space="preserve">Implementation </w:t>
      </w:r>
      <w:r w:rsidRPr="00B443E5">
        <w:rPr>
          <w:rFonts w:ascii="Calibri" w:eastAsia="Calibri" w:hAnsi="Calibri" w:cs="Times New Roman"/>
          <w:sz w:val="22"/>
          <w:szCs w:val="22"/>
          <w:lang w:val="en-GB"/>
        </w:rPr>
        <w:t>of the Integrity Plan</w:t>
      </w:r>
      <w:r w:rsidRPr="00B443E5">
        <w:rPr>
          <w:rStyle w:val="FootnoteReference"/>
          <w:rFonts w:ascii="Calibri" w:eastAsia="Calibri" w:hAnsi="Calibri" w:cs="Times New Roman"/>
          <w:sz w:val="22"/>
          <w:szCs w:val="22"/>
          <w:lang w:val="en-GB"/>
        </w:rPr>
        <w:footnoteReference w:id="26"/>
      </w:r>
      <w:r w:rsidR="00C04662">
        <w:rPr>
          <w:rFonts w:ascii="Calibri" w:eastAsia="Calibri" w:hAnsi="Calibri" w:cs="Times New Roman"/>
          <w:sz w:val="22"/>
          <w:szCs w:val="22"/>
          <w:lang w:val="en-GB"/>
        </w:rPr>
        <w:t xml:space="preserve"> </w:t>
      </w:r>
      <w:r w:rsidR="00B24DA5">
        <w:rPr>
          <w:rFonts w:ascii="Calibri" w:eastAsia="Calibri" w:hAnsi="Calibri" w:cs="Times New Roman"/>
          <w:sz w:val="22"/>
          <w:szCs w:val="22"/>
          <w:lang w:val="en-GB"/>
        </w:rPr>
        <w:t xml:space="preserve">of the </w:t>
      </w:r>
      <w:r w:rsidRPr="00B443E5">
        <w:rPr>
          <w:rFonts w:ascii="Calibri" w:eastAsia="Calibri" w:hAnsi="Calibri" w:cs="Times New Roman"/>
          <w:sz w:val="22"/>
          <w:szCs w:val="22"/>
          <w:lang w:val="en-GB"/>
        </w:rPr>
        <w:t xml:space="preserve">Agency for </w:t>
      </w:r>
      <w:r w:rsidR="00B24DA5" w:rsidRPr="00B443E5">
        <w:rPr>
          <w:rFonts w:ascii="Calibri" w:eastAsia="Calibri" w:hAnsi="Calibri" w:cs="Times New Roman"/>
          <w:sz w:val="22"/>
          <w:szCs w:val="22"/>
          <w:lang w:val="en-GB"/>
        </w:rPr>
        <w:t xml:space="preserve">Prevention </w:t>
      </w:r>
      <w:r w:rsidRPr="00B443E5">
        <w:rPr>
          <w:rFonts w:ascii="Calibri" w:eastAsia="Calibri" w:hAnsi="Calibri" w:cs="Times New Roman"/>
          <w:sz w:val="22"/>
          <w:szCs w:val="22"/>
          <w:lang w:val="en-GB"/>
        </w:rPr>
        <w:t xml:space="preserve">of </w:t>
      </w:r>
      <w:r w:rsidR="00B24DA5" w:rsidRPr="00B443E5">
        <w:rPr>
          <w:rFonts w:ascii="Calibri" w:eastAsia="Calibri" w:hAnsi="Calibri" w:cs="Times New Roman"/>
          <w:sz w:val="22"/>
          <w:szCs w:val="22"/>
          <w:lang w:val="en-GB"/>
        </w:rPr>
        <w:t xml:space="preserve">Corruption </w:t>
      </w:r>
      <w:r w:rsidRPr="00B443E5">
        <w:rPr>
          <w:rFonts w:ascii="Calibri" w:eastAsia="Calibri" w:hAnsi="Calibri" w:cs="Times New Roman"/>
          <w:sz w:val="22"/>
          <w:szCs w:val="22"/>
          <w:lang w:val="en-GB"/>
        </w:rPr>
        <w:t xml:space="preserve">and </w:t>
      </w:r>
      <w:r w:rsidR="00B24DA5" w:rsidRPr="00B443E5">
        <w:rPr>
          <w:rFonts w:ascii="Calibri" w:eastAsia="Calibri" w:hAnsi="Calibri" w:cs="Times New Roman"/>
          <w:sz w:val="22"/>
          <w:szCs w:val="22"/>
          <w:lang w:val="en-GB"/>
        </w:rPr>
        <w:t xml:space="preserve">Coordination </w:t>
      </w:r>
      <w:r w:rsidRPr="00B443E5">
        <w:rPr>
          <w:rFonts w:ascii="Calibri" w:eastAsia="Calibri" w:hAnsi="Calibri" w:cs="Times New Roman"/>
          <w:sz w:val="22"/>
          <w:szCs w:val="22"/>
          <w:lang w:val="en-GB"/>
        </w:rPr>
        <w:t xml:space="preserve">of the </w:t>
      </w:r>
      <w:r w:rsidR="00B24DA5" w:rsidRPr="00B443E5">
        <w:rPr>
          <w:rFonts w:ascii="Calibri" w:eastAsia="Calibri" w:hAnsi="Calibri" w:cs="Times New Roman"/>
          <w:sz w:val="22"/>
          <w:szCs w:val="22"/>
          <w:lang w:val="en-GB"/>
        </w:rPr>
        <w:t xml:space="preserve">Fight </w:t>
      </w:r>
      <w:r w:rsidRPr="00B443E5">
        <w:rPr>
          <w:rFonts w:ascii="Calibri" w:eastAsia="Calibri" w:hAnsi="Calibri" w:cs="Times New Roman"/>
          <w:sz w:val="22"/>
          <w:szCs w:val="22"/>
          <w:lang w:val="en-GB"/>
        </w:rPr>
        <w:t xml:space="preserve">against </w:t>
      </w:r>
      <w:r w:rsidR="00B24DA5" w:rsidRPr="00B443E5">
        <w:rPr>
          <w:rFonts w:ascii="Calibri" w:eastAsia="Calibri" w:hAnsi="Calibri" w:cs="Times New Roman"/>
          <w:sz w:val="22"/>
          <w:szCs w:val="22"/>
          <w:lang w:val="en-GB"/>
        </w:rPr>
        <w:t>Corruption</w:t>
      </w:r>
      <w:r w:rsidR="00B24DA5">
        <w:rPr>
          <w:rFonts w:ascii="Calibri" w:eastAsia="Calibri" w:hAnsi="Calibri" w:cs="Times New Roman"/>
          <w:sz w:val="22"/>
          <w:szCs w:val="22"/>
          <w:lang w:val="en-GB"/>
        </w:rPr>
        <w:t>,</w:t>
      </w:r>
      <w:r w:rsidR="00B24DA5" w:rsidRPr="00B443E5">
        <w:rPr>
          <w:rFonts w:ascii="Calibri" w:eastAsia="Calibri" w:hAnsi="Calibri" w:cs="Times New Roman"/>
          <w:sz w:val="22"/>
          <w:szCs w:val="22"/>
          <w:lang w:val="en-GB"/>
        </w:rPr>
        <w:t xml:space="preserve"> </w:t>
      </w:r>
      <w:r w:rsidRPr="00B443E5">
        <w:rPr>
          <w:rFonts w:ascii="Calibri" w:eastAsia="Calibri" w:hAnsi="Calibri" w:cs="Times New Roman"/>
          <w:sz w:val="22"/>
          <w:szCs w:val="22"/>
          <w:lang w:val="en-GB"/>
        </w:rPr>
        <w:t xml:space="preserve">Integrity Plan is an </w:t>
      </w:r>
      <w:r w:rsidR="00B24DA5">
        <w:rPr>
          <w:rFonts w:ascii="Calibri" w:eastAsia="Calibri" w:hAnsi="Calibri" w:cs="Times New Roman"/>
          <w:sz w:val="22"/>
          <w:szCs w:val="22"/>
          <w:lang w:val="en-GB"/>
        </w:rPr>
        <w:t>internal document which contains</w:t>
      </w:r>
      <w:r w:rsidRPr="00B443E5">
        <w:rPr>
          <w:rFonts w:ascii="Calibri" w:eastAsia="Calibri" w:hAnsi="Calibri" w:cs="Times New Roman"/>
          <w:sz w:val="22"/>
          <w:szCs w:val="22"/>
          <w:lang w:val="en-GB"/>
        </w:rPr>
        <w:t xml:space="preserve"> a set of legal and practical </w:t>
      </w:r>
      <w:r w:rsidR="00B24DA5" w:rsidRPr="00B443E5">
        <w:rPr>
          <w:rFonts w:ascii="Calibri" w:eastAsia="Calibri" w:hAnsi="Calibri" w:cs="Times New Roman"/>
          <w:sz w:val="22"/>
          <w:szCs w:val="22"/>
          <w:lang w:val="en-GB"/>
        </w:rPr>
        <w:t xml:space="preserve">measures </w:t>
      </w:r>
      <w:r w:rsidR="00B24DA5">
        <w:rPr>
          <w:rFonts w:ascii="Calibri" w:eastAsia="Calibri" w:hAnsi="Calibri" w:cs="Times New Roman"/>
          <w:sz w:val="22"/>
          <w:szCs w:val="22"/>
          <w:lang w:val="en-GB"/>
        </w:rPr>
        <w:t>aimed at</w:t>
      </w:r>
      <w:r w:rsidRPr="00B443E5">
        <w:rPr>
          <w:rFonts w:ascii="Calibri" w:eastAsia="Calibri" w:hAnsi="Calibri" w:cs="Times New Roman"/>
          <w:sz w:val="22"/>
          <w:szCs w:val="22"/>
          <w:lang w:val="en-GB"/>
        </w:rPr>
        <w:t xml:space="preserve"> prevent</w:t>
      </w:r>
      <w:r w:rsidR="00B24DA5">
        <w:rPr>
          <w:rFonts w:ascii="Calibri" w:eastAsia="Calibri" w:hAnsi="Calibri" w:cs="Times New Roman"/>
          <w:sz w:val="22"/>
          <w:szCs w:val="22"/>
          <w:lang w:val="en-GB"/>
        </w:rPr>
        <w:t>ing</w:t>
      </w:r>
      <w:r w:rsidRPr="00B443E5">
        <w:rPr>
          <w:rFonts w:ascii="Calibri" w:eastAsia="Calibri" w:hAnsi="Calibri" w:cs="Times New Roman"/>
          <w:sz w:val="22"/>
          <w:szCs w:val="22"/>
          <w:lang w:val="en-GB"/>
        </w:rPr>
        <w:t xml:space="preserve"> and eliminat</w:t>
      </w:r>
      <w:r w:rsidR="00B24DA5">
        <w:rPr>
          <w:rFonts w:ascii="Calibri" w:eastAsia="Calibri" w:hAnsi="Calibri" w:cs="Times New Roman"/>
          <w:sz w:val="22"/>
          <w:szCs w:val="22"/>
          <w:lang w:val="en-GB"/>
        </w:rPr>
        <w:t>ing</w:t>
      </w:r>
      <w:r w:rsidRPr="00B443E5">
        <w:rPr>
          <w:rFonts w:ascii="Calibri" w:eastAsia="Calibri" w:hAnsi="Calibri" w:cs="Times New Roman"/>
          <w:sz w:val="22"/>
          <w:szCs w:val="22"/>
          <w:lang w:val="en-GB"/>
        </w:rPr>
        <w:t xml:space="preserve"> opportunities for the emergence and development of different forms of corrupt </w:t>
      </w:r>
      <w:r w:rsidR="00B443E5" w:rsidRPr="00B443E5">
        <w:rPr>
          <w:rFonts w:ascii="Calibri" w:eastAsia="Calibri" w:hAnsi="Calibri" w:cs="Times New Roman"/>
          <w:sz w:val="22"/>
          <w:szCs w:val="22"/>
          <w:lang w:val="en-GB"/>
        </w:rPr>
        <w:t>behaviour</w:t>
      </w:r>
      <w:r w:rsidRPr="00B443E5">
        <w:rPr>
          <w:rFonts w:ascii="Calibri" w:eastAsia="Calibri" w:hAnsi="Calibri" w:cs="Times New Roman"/>
          <w:sz w:val="22"/>
          <w:szCs w:val="22"/>
          <w:lang w:val="en-GB"/>
        </w:rPr>
        <w:t xml:space="preserve"> and corruption </w:t>
      </w:r>
      <w:r w:rsidR="00B24DA5">
        <w:rPr>
          <w:rFonts w:ascii="Calibri" w:eastAsia="Calibri" w:hAnsi="Calibri" w:cs="Times New Roman"/>
          <w:sz w:val="22"/>
          <w:szCs w:val="22"/>
          <w:lang w:val="en-GB"/>
        </w:rPr>
        <w:t xml:space="preserve">in </w:t>
      </w:r>
      <w:r w:rsidR="00FD5921">
        <w:rPr>
          <w:rFonts w:ascii="Calibri" w:eastAsia="Calibri" w:hAnsi="Calibri" w:cs="Times New Roman"/>
          <w:sz w:val="22"/>
          <w:szCs w:val="22"/>
          <w:lang w:val="en-GB"/>
        </w:rPr>
        <w:t>the</w:t>
      </w:r>
      <w:r w:rsidRPr="00B443E5">
        <w:rPr>
          <w:rFonts w:ascii="Calibri" w:eastAsia="Calibri" w:hAnsi="Calibri" w:cs="Times New Roman"/>
          <w:sz w:val="22"/>
          <w:szCs w:val="22"/>
          <w:lang w:val="en-GB"/>
        </w:rPr>
        <w:t xml:space="preserve"> public institution. </w:t>
      </w:r>
      <w:r w:rsidR="002551DB" w:rsidRPr="00B443E5">
        <w:rPr>
          <w:rFonts w:ascii="Calibri" w:eastAsia="Calibri" w:hAnsi="Calibri" w:cs="Times New Roman"/>
          <w:sz w:val="22"/>
          <w:szCs w:val="22"/>
          <w:lang w:val="en-GB"/>
        </w:rPr>
        <w:t>T</w:t>
      </w:r>
      <w:r w:rsidRPr="00B443E5">
        <w:rPr>
          <w:rFonts w:ascii="Calibri" w:eastAsia="Calibri" w:hAnsi="Calibri" w:cs="Times New Roman"/>
          <w:sz w:val="22"/>
          <w:szCs w:val="22"/>
          <w:lang w:val="en-GB"/>
        </w:rPr>
        <w:t xml:space="preserve">he Guidelines </w:t>
      </w:r>
      <w:r w:rsidR="002551DB">
        <w:rPr>
          <w:rFonts w:ascii="Calibri" w:eastAsia="Calibri" w:hAnsi="Calibri" w:cs="Times New Roman"/>
          <w:sz w:val="22"/>
          <w:szCs w:val="22"/>
          <w:lang w:val="en-GB"/>
        </w:rPr>
        <w:t>f</w:t>
      </w:r>
      <w:r w:rsidR="002551DB" w:rsidRPr="00B443E5">
        <w:rPr>
          <w:rFonts w:ascii="Calibri" w:eastAsia="Calibri" w:hAnsi="Calibri" w:cs="Times New Roman"/>
          <w:sz w:val="22"/>
          <w:szCs w:val="22"/>
          <w:lang w:val="en-GB"/>
        </w:rPr>
        <w:t xml:space="preserve">urther </w:t>
      </w:r>
      <w:r w:rsidRPr="00B443E5">
        <w:rPr>
          <w:rFonts w:ascii="Calibri" w:eastAsia="Calibri" w:hAnsi="Calibri" w:cs="Times New Roman"/>
          <w:sz w:val="22"/>
          <w:szCs w:val="22"/>
          <w:lang w:val="en-GB"/>
        </w:rPr>
        <w:t xml:space="preserve">define </w:t>
      </w:r>
      <w:r w:rsidR="002551DB">
        <w:rPr>
          <w:rFonts w:ascii="Calibri" w:eastAsia="Calibri" w:hAnsi="Calibri" w:cs="Times New Roman"/>
          <w:sz w:val="22"/>
          <w:szCs w:val="22"/>
          <w:lang w:val="en-GB"/>
        </w:rPr>
        <w:t xml:space="preserve">that </w:t>
      </w:r>
      <w:r w:rsidRPr="00B443E5">
        <w:rPr>
          <w:rFonts w:ascii="Calibri" w:eastAsia="Calibri" w:hAnsi="Calibri" w:cs="Times New Roman"/>
          <w:sz w:val="22"/>
          <w:szCs w:val="22"/>
          <w:lang w:val="en-GB"/>
        </w:rPr>
        <w:t xml:space="preserve">Integrity Plan is the result of the process of self-control </w:t>
      </w:r>
      <w:r w:rsidR="002551DB">
        <w:rPr>
          <w:rFonts w:ascii="Calibri" w:eastAsia="Calibri" w:hAnsi="Calibri" w:cs="Times New Roman"/>
          <w:sz w:val="22"/>
          <w:szCs w:val="22"/>
          <w:lang w:val="en-GB"/>
        </w:rPr>
        <w:t xml:space="preserve">of the </w:t>
      </w:r>
      <w:r w:rsidRPr="00B443E5">
        <w:rPr>
          <w:rFonts w:ascii="Calibri" w:eastAsia="Calibri" w:hAnsi="Calibri" w:cs="Times New Roman"/>
          <w:sz w:val="22"/>
          <w:szCs w:val="22"/>
          <w:lang w:val="en-GB"/>
        </w:rPr>
        <w:t>public institution</w:t>
      </w:r>
      <w:r w:rsidR="002551DB">
        <w:rPr>
          <w:rFonts w:ascii="Calibri" w:eastAsia="Calibri" w:hAnsi="Calibri" w:cs="Times New Roman"/>
          <w:sz w:val="22"/>
          <w:szCs w:val="22"/>
          <w:lang w:val="en-GB"/>
        </w:rPr>
        <w:t xml:space="preserve"> with a view to</w:t>
      </w:r>
      <w:r w:rsidRPr="00B443E5">
        <w:rPr>
          <w:rFonts w:ascii="Calibri" w:eastAsia="Calibri" w:hAnsi="Calibri" w:cs="Times New Roman"/>
          <w:sz w:val="22"/>
          <w:szCs w:val="22"/>
          <w:lang w:val="en-GB"/>
        </w:rPr>
        <w:t xml:space="preserve"> maintain</w:t>
      </w:r>
      <w:r w:rsidR="002551DB">
        <w:rPr>
          <w:rFonts w:ascii="Calibri" w:eastAsia="Calibri" w:hAnsi="Calibri" w:cs="Times New Roman"/>
          <w:sz w:val="22"/>
          <w:szCs w:val="22"/>
          <w:lang w:val="en-GB"/>
        </w:rPr>
        <w:t>ing</w:t>
      </w:r>
      <w:r w:rsidRPr="00B443E5">
        <w:rPr>
          <w:rFonts w:ascii="Calibri" w:eastAsia="Calibri" w:hAnsi="Calibri" w:cs="Times New Roman"/>
          <w:sz w:val="22"/>
          <w:szCs w:val="22"/>
          <w:lang w:val="en-GB"/>
        </w:rPr>
        <w:t xml:space="preserve"> and </w:t>
      </w:r>
      <w:r w:rsidR="002551DB">
        <w:rPr>
          <w:rFonts w:ascii="Calibri" w:eastAsia="Calibri" w:hAnsi="Calibri" w:cs="Times New Roman"/>
          <w:sz w:val="22"/>
          <w:szCs w:val="22"/>
          <w:lang w:val="en-GB"/>
        </w:rPr>
        <w:t>increasing</w:t>
      </w:r>
      <w:r w:rsidRPr="00B443E5">
        <w:rPr>
          <w:rFonts w:ascii="Calibri" w:eastAsia="Calibri" w:hAnsi="Calibri" w:cs="Times New Roman"/>
          <w:sz w:val="22"/>
          <w:szCs w:val="22"/>
          <w:lang w:val="en-GB"/>
        </w:rPr>
        <w:t xml:space="preserve"> integrity, transpa</w:t>
      </w:r>
      <w:r w:rsidR="002551DB">
        <w:rPr>
          <w:rFonts w:ascii="Calibri" w:eastAsia="Calibri" w:hAnsi="Calibri" w:cs="Times New Roman"/>
          <w:sz w:val="22"/>
          <w:szCs w:val="22"/>
          <w:lang w:val="en-GB"/>
        </w:rPr>
        <w:t>rency and professional ethics, which serves to</w:t>
      </w:r>
      <w:r w:rsidRPr="00B443E5">
        <w:rPr>
          <w:rFonts w:ascii="Calibri" w:eastAsia="Calibri" w:hAnsi="Calibri" w:cs="Times New Roman"/>
          <w:sz w:val="22"/>
          <w:szCs w:val="22"/>
          <w:lang w:val="en-GB"/>
        </w:rPr>
        <w:t xml:space="preserve"> </w:t>
      </w:r>
      <w:r w:rsidR="002551DB">
        <w:rPr>
          <w:rFonts w:ascii="Calibri" w:eastAsia="Calibri" w:hAnsi="Calibri" w:cs="Times New Roman"/>
          <w:sz w:val="22"/>
          <w:szCs w:val="22"/>
          <w:lang w:val="en-GB"/>
        </w:rPr>
        <w:t>detect</w:t>
      </w:r>
      <w:r w:rsidRPr="00B443E5">
        <w:rPr>
          <w:rFonts w:ascii="Calibri" w:eastAsia="Calibri" w:hAnsi="Calibri" w:cs="Times New Roman"/>
          <w:sz w:val="22"/>
          <w:szCs w:val="22"/>
          <w:lang w:val="en-GB"/>
        </w:rPr>
        <w:t>, reduce, eliminate and prevent the possibility of occurrence and development</w:t>
      </w:r>
      <w:r w:rsidR="002551DB">
        <w:rPr>
          <w:rFonts w:ascii="Calibri" w:eastAsia="Calibri" w:hAnsi="Calibri" w:cs="Times New Roman"/>
          <w:sz w:val="22"/>
          <w:szCs w:val="22"/>
          <w:lang w:val="en-GB"/>
        </w:rPr>
        <w:t xml:space="preserve"> of irregularities</w:t>
      </w:r>
      <w:r w:rsidRPr="00B443E5">
        <w:rPr>
          <w:rFonts w:ascii="Calibri" w:eastAsia="Calibri" w:hAnsi="Calibri" w:cs="Times New Roman"/>
          <w:sz w:val="22"/>
          <w:szCs w:val="22"/>
          <w:lang w:val="en-GB"/>
        </w:rPr>
        <w:t>, ethically and professionally unacceptable actions</w:t>
      </w:r>
      <w:r w:rsidR="00A2512E">
        <w:rPr>
          <w:rFonts w:ascii="Calibri" w:eastAsia="Calibri" w:hAnsi="Calibri" w:cs="Times New Roman"/>
          <w:sz w:val="22"/>
          <w:szCs w:val="22"/>
          <w:lang w:val="en-GB"/>
        </w:rPr>
        <w:t>,</w:t>
      </w:r>
      <w:r w:rsidRPr="00B443E5">
        <w:rPr>
          <w:rFonts w:ascii="Calibri" w:eastAsia="Calibri" w:hAnsi="Calibri" w:cs="Times New Roman"/>
          <w:sz w:val="22"/>
          <w:szCs w:val="22"/>
          <w:lang w:val="en-GB"/>
        </w:rPr>
        <w:t xml:space="preserve"> and corrupt </w:t>
      </w:r>
      <w:r w:rsidR="00B443E5" w:rsidRPr="00B443E5">
        <w:rPr>
          <w:rFonts w:ascii="Calibri" w:eastAsia="Calibri" w:hAnsi="Calibri" w:cs="Times New Roman"/>
          <w:sz w:val="22"/>
          <w:szCs w:val="22"/>
          <w:lang w:val="en-GB"/>
        </w:rPr>
        <w:t>behaviour</w:t>
      </w:r>
      <w:r w:rsidRPr="00B443E5">
        <w:rPr>
          <w:rFonts w:ascii="Calibri" w:eastAsia="Calibri" w:hAnsi="Calibri" w:cs="Times New Roman"/>
          <w:sz w:val="22"/>
          <w:szCs w:val="22"/>
          <w:lang w:val="en-GB"/>
        </w:rPr>
        <w:t xml:space="preserve"> and corruption.</w:t>
      </w:r>
    </w:p>
    <w:p w:rsidR="00FA37DC" w:rsidRPr="00B443E5" w:rsidRDefault="00447671" w:rsidP="00524092">
      <w:pPr>
        <w:spacing w:after="160" w:line="259" w:lineRule="auto"/>
        <w:ind w:firstLine="360"/>
        <w:jc w:val="both"/>
        <w:rPr>
          <w:rFonts w:ascii="Calibri" w:eastAsia="Calibri" w:hAnsi="Calibri" w:cs="Times New Roman"/>
          <w:sz w:val="22"/>
          <w:szCs w:val="22"/>
          <w:lang w:val="en-GB"/>
        </w:rPr>
      </w:pPr>
      <w:r>
        <w:rPr>
          <w:rFonts w:ascii="Calibri" w:eastAsia="Calibri" w:hAnsi="Calibri" w:cs="Times New Roman"/>
          <w:sz w:val="22"/>
          <w:szCs w:val="22"/>
          <w:lang w:val="en-GB"/>
        </w:rPr>
        <w:t>All</w:t>
      </w:r>
      <w:r w:rsidR="00FA37DC" w:rsidRPr="00B443E5">
        <w:rPr>
          <w:rFonts w:ascii="Calibri" w:eastAsia="Calibri" w:hAnsi="Calibri" w:cs="Times New Roman"/>
          <w:sz w:val="22"/>
          <w:szCs w:val="22"/>
          <w:lang w:val="en-GB"/>
        </w:rPr>
        <w:t xml:space="preserve"> 14 </w:t>
      </w:r>
      <w:r w:rsidR="00A2512E">
        <w:rPr>
          <w:rFonts w:ascii="Calibri" w:eastAsia="Calibri" w:hAnsi="Calibri" w:cs="Times New Roman"/>
          <w:sz w:val="22"/>
          <w:szCs w:val="22"/>
          <w:lang w:val="en-GB"/>
        </w:rPr>
        <w:t xml:space="preserve">state-level </w:t>
      </w:r>
      <w:r w:rsidR="00FA37DC" w:rsidRPr="00B443E5">
        <w:rPr>
          <w:rFonts w:ascii="Calibri" w:eastAsia="Calibri" w:hAnsi="Calibri" w:cs="Times New Roman"/>
          <w:sz w:val="22"/>
          <w:szCs w:val="22"/>
          <w:lang w:val="en-GB"/>
        </w:rPr>
        <w:t xml:space="preserve">institutions </w:t>
      </w:r>
      <w:r w:rsidR="00A2512E">
        <w:rPr>
          <w:rFonts w:ascii="Calibri" w:eastAsia="Calibri" w:hAnsi="Calibri" w:cs="Times New Roman"/>
          <w:sz w:val="22"/>
          <w:szCs w:val="22"/>
          <w:lang w:val="en-GB"/>
        </w:rPr>
        <w:t>participating in the monitoring survey</w:t>
      </w:r>
      <w:r w:rsidR="00FA37DC" w:rsidRPr="00B443E5">
        <w:rPr>
          <w:rFonts w:ascii="Calibri" w:eastAsia="Calibri" w:hAnsi="Calibri" w:cs="Times New Roman"/>
          <w:sz w:val="22"/>
          <w:szCs w:val="22"/>
          <w:lang w:val="en-GB"/>
        </w:rPr>
        <w:t xml:space="preserve"> </w:t>
      </w:r>
      <w:r w:rsidR="00A2512E">
        <w:rPr>
          <w:rFonts w:ascii="Calibri" w:eastAsia="Calibri" w:hAnsi="Calibri" w:cs="Times New Roman"/>
          <w:sz w:val="22"/>
          <w:szCs w:val="22"/>
          <w:lang w:val="en-GB"/>
        </w:rPr>
        <w:t>have</w:t>
      </w:r>
      <w:r w:rsidR="00D37BED">
        <w:rPr>
          <w:rFonts w:ascii="Calibri" w:eastAsia="Calibri" w:hAnsi="Calibri" w:cs="Times New Roman"/>
          <w:sz w:val="22"/>
          <w:szCs w:val="22"/>
          <w:lang w:val="en-GB"/>
        </w:rPr>
        <w:t xml:space="preserve"> </w:t>
      </w:r>
      <w:r w:rsidR="00FA37DC" w:rsidRPr="00B443E5">
        <w:rPr>
          <w:rFonts w:ascii="Calibri" w:eastAsia="Calibri" w:hAnsi="Calibri" w:cs="Times New Roman"/>
          <w:sz w:val="22"/>
          <w:szCs w:val="22"/>
          <w:lang w:val="en-GB"/>
        </w:rPr>
        <w:t>the Integrity Plan</w:t>
      </w:r>
      <w:r>
        <w:rPr>
          <w:rFonts w:ascii="Calibri" w:eastAsia="Calibri" w:hAnsi="Calibri" w:cs="Times New Roman"/>
          <w:sz w:val="22"/>
          <w:szCs w:val="22"/>
          <w:lang w:val="en-GB"/>
        </w:rPr>
        <w:t xml:space="preserve"> in place</w:t>
      </w:r>
      <w:r w:rsidR="00FA37DC" w:rsidRPr="00B443E5">
        <w:rPr>
          <w:rFonts w:ascii="Calibri" w:eastAsia="Calibri" w:hAnsi="Calibri" w:cs="Times New Roman"/>
          <w:sz w:val="22"/>
          <w:szCs w:val="22"/>
          <w:lang w:val="en-GB"/>
        </w:rPr>
        <w:t xml:space="preserve">, </w:t>
      </w:r>
      <w:r>
        <w:rPr>
          <w:rFonts w:ascii="Calibri" w:eastAsia="Calibri" w:hAnsi="Calibri" w:cs="Times New Roman"/>
          <w:sz w:val="22"/>
          <w:szCs w:val="22"/>
          <w:lang w:val="en-GB"/>
        </w:rPr>
        <w:t xml:space="preserve">most of which were adopted in 2014 and </w:t>
      </w:r>
      <w:r w:rsidR="00FA37DC" w:rsidRPr="00B443E5">
        <w:rPr>
          <w:rFonts w:ascii="Calibri" w:eastAsia="Calibri" w:hAnsi="Calibri" w:cs="Times New Roman"/>
          <w:sz w:val="22"/>
          <w:szCs w:val="22"/>
          <w:lang w:val="en-GB"/>
        </w:rPr>
        <w:t xml:space="preserve">2015. </w:t>
      </w:r>
      <w:r w:rsidR="006E165B">
        <w:rPr>
          <w:rFonts w:ascii="Calibri" w:eastAsia="Calibri" w:hAnsi="Calibri" w:cs="Times New Roman"/>
          <w:sz w:val="22"/>
          <w:szCs w:val="22"/>
          <w:lang w:val="en-GB"/>
        </w:rPr>
        <w:t>Six</w:t>
      </w:r>
      <w:r w:rsidR="00FA37DC" w:rsidRPr="00B443E5">
        <w:rPr>
          <w:rFonts w:ascii="Calibri" w:eastAsia="Calibri" w:hAnsi="Calibri" w:cs="Times New Roman"/>
          <w:sz w:val="22"/>
          <w:szCs w:val="22"/>
          <w:lang w:val="en-GB"/>
        </w:rPr>
        <w:t xml:space="preserve"> institutions</w:t>
      </w:r>
      <w:r w:rsidR="00D37BED">
        <w:rPr>
          <w:rFonts w:ascii="Calibri" w:eastAsia="Calibri" w:hAnsi="Calibri" w:cs="Times New Roman"/>
          <w:sz w:val="22"/>
          <w:szCs w:val="22"/>
          <w:lang w:val="en-GB"/>
        </w:rPr>
        <w:t xml:space="preserve"> did not make their integrity plans</w:t>
      </w:r>
      <w:r w:rsidR="00FA37DC" w:rsidRPr="00B443E5">
        <w:rPr>
          <w:rFonts w:ascii="Calibri" w:eastAsia="Calibri" w:hAnsi="Calibri" w:cs="Times New Roman"/>
          <w:sz w:val="22"/>
          <w:szCs w:val="22"/>
          <w:lang w:val="en-GB"/>
        </w:rPr>
        <w:t xml:space="preserve"> publicly available</w:t>
      </w:r>
      <w:r w:rsidR="00D37BED">
        <w:rPr>
          <w:rFonts w:ascii="Calibri" w:eastAsia="Calibri" w:hAnsi="Calibri" w:cs="Times New Roman"/>
          <w:sz w:val="22"/>
          <w:szCs w:val="22"/>
          <w:lang w:val="en-GB"/>
        </w:rPr>
        <w:t>.</w:t>
      </w:r>
      <w:r w:rsidR="00FA37DC" w:rsidRPr="00B443E5">
        <w:rPr>
          <w:rFonts w:ascii="Calibri" w:eastAsia="Calibri" w:hAnsi="Calibri" w:cs="Times New Roman"/>
          <w:sz w:val="22"/>
          <w:szCs w:val="22"/>
          <w:lang w:val="en-GB"/>
        </w:rPr>
        <w:t xml:space="preserve"> </w:t>
      </w:r>
      <w:r w:rsidRPr="00B443E5">
        <w:rPr>
          <w:rFonts w:ascii="Calibri" w:eastAsia="Calibri" w:hAnsi="Calibri" w:cs="Times New Roman"/>
          <w:sz w:val="22"/>
          <w:szCs w:val="22"/>
          <w:lang w:val="en-GB"/>
        </w:rPr>
        <w:t>M</w:t>
      </w:r>
      <w:r w:rsidR="00FA37DC" w:rsidRPr="00B443E5">
        <w:rPr>
          <w:rFonts w:ascii="Calibri" w:eastAsia="Calibri" w:hAnsi="Calibri" w:cs="Times New Roman"/>
          <w:sz w:val="22"/>
          <w:szCs w:val="22"/>
          <w:lang w:val="en-GB"/>
        </w:rPr>
        <w:t xml:space="preserve">easures that have been implemented or </w:t>
      </w:r>
      <w:r w:rsidR="00D37BED">
        <w:rPr>
          <w:rFonts w:ascii="Calibri" w:eastAsia="Calibri" w:hAnsi="Calibri" w:cs="Times New Roman"/>
          <w:sz w:val="22"/>
          <w:szCs w:val="22"/>
          <w:lang w:val="en-GB"/>
        </w:rPr>
        <w:t>are being implemented</w:t>
      </w:r>
      <w:r w:rsidR="00FA37DC" w:rsidRPr="00B443E5">
        <w:rPr>
          <w:rFonts w:ascii="Calibri" w:eastAsia="Calibri" w:hAnsi="Calibri" w:cs="Times New Roman"/>
          <w:sz w:val="22"/>
          <w:szCs w:val="22"/>
          <w:lang w:val="en-GB"/>
        </w:rPr>
        <w:t xml:space="preserve"> mainly </w:t>
      </w:r>
      <w:r w:rsidR="00FA37DC" w:rsidRPr="00B443E5">
        <w:rPr>
          <w:rFonts w:ascii="Calibri" w:eastAsia="Calibri" w:hAnsi="Calibri" w:cs="Times New Roman"/>
          <w:sz w:val="22"/>
          <w:szCs w:val="22"/>
          <w:lang w:val="en-GB"/>
        </w:rPr>
        <w:lastRenderedPageBreak/>
        <w:t xml:space="preserve">relate </w:t>
      </w:r>
      <w:r>
        <w:rPr>
          <w:rFonts w:ascii="Calibri" w:eastAsia="Calibri" w:hAnsi="Calibri" w:cs="Times New Roman"/>
          <w:sz w:val="22"/>
          <w:szCs w:val="22"/>
          <w:lang w:val="en-GB"/>
        </w:rPr>
        <w:t>t</w:t>
      </w:r>
      <w:r w:rsidR="00FA37DC" w:rsidRPr="00B443E5">
        <w:rPr>
          <w:rFonts w:ascii="Calibri" w:eastAsia="Calibri" w:hAnsi="Calibri" w:cs="Times New Roman"/>
          <w:sz w:val="22"/>
          <w:szCs w:val="22"/>
          <w:lang w:val="en-GB"/>
        </w:rPr>
        <w:t xml:space="preserve">o internal </w:t>
      </w:r>
      <w:r w:rsidRPr="00B443E5">
        <w:rPr>
          <w:rFonts w:ascii="Calibri" w:eastAsia="Calibri" w:hAnsi="Calibri" w:cs="Times New Roman"/>
          <w:sz w:val="22"/>
          <w:szCs w:val="22"/>
          <w:lang w:val="en-GB"/>
        </w:rPr>
        <w:t xml:space="preserve">corruption </w:t>
      </w:r>
      <w:r w:rsidR="00FA37DC" w:rsidRPr="00B443E5">
        <w:rPr>
          <w:rFonts w:ascii="Calibri" w:eastAsia="Calibri" w:hAnsi="Calibri" w:cs="Times New Roman"/>
          <w:sz w:val="22"/>
          <w:szCs w:val="22"/>
          <w:lang w:val="en-GB"/>
        </w:rPr>
        <w:t>report</w:t>
      </w:r>
      <w:r>
        <w:rPr>
          <w:rFonts w:ascii="Calibri" w:eastAsia="Calibri" w:hAnsi="Calibri" w:cs="Times New Roman"/>
          <w:sz w:val="22"/>
          <w:szCs w:val="22"/>
          <w:lang w:val="en-GB"/>
        </w:rPr>
        <w:t>ing</w:t>
      </w:r>
      <w:r w:rsidRPr="00447671">
        <w:rPr>
          <w:rFonts w:ascii="Calibri" w:eastAsia="Calibri" w:hAnsi="Calibri" w:cs="Times New Roman"/>
          <w:sz w:val="22"/>
          <w:szCs w:val="22"/>
          <w:lang w:val="en-GB"/>
        </w:rPr>
        <w:t xml:space="preserve"> </w:t>
      </w:r>
      <w:r w:rsidRPr="00B443E5">
        <w:rPr>
          <w:rFonts w:ascii="Calibri" w:eastAsia="Calibri" w:hAnsi="Calibri" w:cs="Times New Roman"/>
          <w:sz w:val="22"/>
          <w:szCs w:val="22"/>
          <w:lang w:val="en-GB"/>
        </w:rPr>
        <w:t>mechanisms</w:t>
      </w:r>
      <w:r w:rsidR="00FA37DC" w:rsidRPr="00B443E5">
        <w:rPr>
          <w:rFonts w:ascii="Calibri" w:eastAsia="Calibri" w:hAnsi="Calibri" w:cs="Times New Roman"/>
          <w:sz w:val="22"/>
          <w:szCs w:val="22"/>
          <w:lang w:val="en-GB"/>
        </w:rPr>
        <w:t>, improved communication channels, continu</w:t>
      </w:r>
      <w:r>
        <w:rPr>
          <w:rFonts w:ascii="Calibri" w:eastAsia="Calibri" w:hAnsi="Calibri" w:cs="Times New Roman"/>
          <w:sz w:val="22"/>
          <w:szCs w:val="22"/>
          <w:lang w:val="en-GB"/>
        </w:rPr>
        <w:t>ing</w:t>
      </w:r>
      <w:r w:rsidR="00FA37DC" w:rsidRPr="00B443E5">
        <w:rPr>
          <w:rFonts w:ascii="Calibri" w:eastAsia="Calibri" w:hAnsi="Calibri" w:cs="Times New Roman"/>
          <w:sz w:val="22"/>
          <w:szCs w:val="22"/>
          <w:lang w:val="en-GB"/>
        </w:rPr>
        <w:t xml:space="preserve"> and targeted </w:t>
      </w:r>
      <w:r>
        <w:rPr>
          <w:rFonts w:ascii="Calibri" w:eastAsia="Calibri" w:hAnsi="Calibri" w:cs="Times New Roman"/>
          <w:sz w:val="22"/>
          <w:szCs w:val="22"/>
          <w:lang w:val="en-GB"/>
        </w:rPr>
        <w:t>education</w:t>
      </w:r>
      <w:r w:rsidR="00D37BED">
        <w:rPr>
          <w:rFonts w:ascii="Calibri" w:eastAsia="Calibri" w:hAnsi="Calibri" w:cs="Times New Roman"/>
          <w:sz w:val="22"/>
          <w:szCs w:val="22"/>
          <w:lang w:val="en-GB"/>
        </w:rPr>
        <w:t>, etc.</w:t>
      </w:r>
      <w:r w:rsidR="00FA37DC" w:rsidRPr="00B443E5">
        <w:rPr>
          <w:rFonts w:ascii="Calibri" w:eastAsia="Calibri" w:hAnsi="Calibri" w:cs="Times New Roman"/>
          <w:sz w:val="22"/>
          <w:szCs w:val="22"/>
          <w:lang w:val="en-GB"/>
        </w:rPr>
        <w:t xml:space="preserve">   </w:t>
      </w:r>
    </w:p>
    <w:p w:rsidR="004A56C1" w:rsidRPr="00B443E5" w:rsidRDefault="00D37BED" w:rsidP="00524092">
      <w:pPr>
        <w:spacing w:after="160" w:line="259" w:lineRule="auto"/>
        <w:ind w:firstLine="360"/>
        <w:jc w:val="both"/>
        <w:rPr>
          <w:rFonts w:ascii="Calibri" w:eastAsia="Calibri" w:hAnsi="Calibri" w:cs="Times New Roman"/>
          <w:sz w:val="22"/>
          <w:szCs w:val="22"/>
          <w:lang w:val="en-GB"/>
        </w:rPr>
      </w:pPr>
      <w:r w:rsidRPr="002F2992">
        <w:rPr>
          <w:rFonts w:ascii="Calibri" w:eastAsia="SimSun" w:hAnsi="Calibri" w:cs="Calibri"/>
          <w:bCs/>
          <w:kern w:val="2"/>
          <w:sz w:val="22"/>
          <w:szCs w:val="22"/>
          <w:lang w:val="en-GB" w:eastAsia="zh-CN"/>
        </w:rPr>
        <w:t xml:space="preserve">Of the 12 </w:t>
      </w:r>
      <w:r>
        <w:rPr>
          <w:rFonts w:ascii="Calibri" w:eastAsia="SimSun" w:hAnsi="Calibri" w:cs="Calibri"/>
          <w:bCs/>
          <w:kern w:val="2"/>
          <w:sz w:val="22"/>
          <w:szCs w:val="22"/>
          <w:lang w:val="en-GB" w:eastAsia="zh-CN"/>
        </w:rPr>
        <w:t>FBiH</w:t>
      </w:r>
      <w:r w:rsidRPr="002F2992">
        <w:rPr>
          <w:rFonts w:ascii="Calibri" w:eastAsia="SimSun" w:hAnsi="Calibri" w:cs="Calibri"/>
          <w:bCs/>
          <w:kern w:val="2"/>
          <w:sz w:val="22"/>
          <w:szCs w:val="22"/>
          <w:lang w:val="en-GB" w:eastAsia="zh-CN"/>
        </w:rPr>
        <w:t xml:space="preserve"> institutions</w:t>
      </w:r>
      <w:r>
        <w:rPr>
          <w:rFonts w:ascii="Calibri" w:eastAsia="SimSun" w:hAnsi="Calibri" w:cs="Calibri"/>
          <w:bCs/>
          <w:kern w:val="2"/>
          <w:sz w:val="22"/>
          <w:szCs w:val="22"/>
          <w:lang w:val="en-GB" w:eastAsia="zh-CN"/>
        </w:rPr>
        <w:t>, only four</w:t>
      </w:r>
      <w:r w:rsidRPr="002F2992">
        <w:rPr>
          <w:rFonts w:ascii="Calibri" w:eastAsia="SimSun" w:hAnsi="Calibri" w:cs="Calibri"/>
          <w:bCs/>
          <w:kern w:val="2"/>
          <w:sz w:val="22"/>
          <w:szCs w:val="22"/>
          <w:lang w:val="en-GB" w:eastAsia="zh-CN"/>
        </w:rPr>
        <w:t xml:space="preserve"> adopted </w:t>
      </w:r>
      <w:r>
        <w:rPr>
          <w:rFonts w:ascii="Calibri" w:eastAsia="SimSun" w:hAnsi="Calibri" w:cs="Calibri"/>
          <w:bCs/>
          <w:kern w:val="2"/>
          <w:sz w:val="22"/>
          <w:szCs w:val="22"/>
          <w:lang w:val="en-GB" w:eastAsia="zh-CN"/>
        </w:rPr>
        <w:t>the Integrity P</w:t>
      </w:r>
      <w:r w:rsidR="00923136">
        <w:rPr>
          <w:rFonts w:ascii="Calibri" w:eastAsia="SimSun" w:hAnsi="Calibri" w:cs="Calibri"/>
          <w:bCs/>
          <w:kern w:val="2"/>
          <w:sz w:val="22"/>
          <w:szCs w:val="22"/>
          <w:lang w:val="en-GB" w:eastAsia="zh-CN"/>
        </w:rPr>
        <w:t>lan</w:t>
      </w:r>
      <w:r w:rsidRPr="002F2992">
        <w:rPr>
          <w:rFonts w:ascii="Calibri" w:eastAsia="SimSun" w:hAnsi="Calibri" w:cs="Calibri"/>
          <w:bCs/>
          <w:kern w:val="2"/>
          <w:sz w:val="22"/>
          <w:szCs w:val="22"/>
          <w:lang w:val="en-GB" w:eastAsia="zh-CN"/>
        </w:rPr>
        <w:t xml:space="preserve"> in the </w:t>
      </w:r>
      <w:r>
        <w:rPr>
          <w:rFonts w:ascii="Calibri" w:eastAsia="SimSun" w:hAnsi="Calibri" w:cs="Calibri"/>
          <w:bCs/>
          <w:kern w:val="2"/>
          <w:sz w:val="22"/>
          <w:szCs w:val="22"/>
          <w:lang w:val="en-GB" w:eastAsia="zh-CN"/>
        </w:rPr>
        <w:t>two-year reporting</w:t>
      </w:r>
      <w:r w:rsidRPr="002F2992">
        <w:rPr>
          <w:rFonts w:ascii="Calibri" w:eastAsia="SimSun" w:hAnsi="Calibri" w:cs="Calibri"/>
          <w:bCs/>
          <w:kern w:val="2"/>
          <w:sz w:val="22"/>
          <w:szCs w:val="22"/>
          <w:lang w:val="en-GB" w:eastAsia="zh-CN"/>
        </w:rPr>
        <w:t xml:space="preserve"> period</w:t>
      </w:r>
      <w:r w:rsidR="004A56C1" w:rsidRPr="00B443E5">
        <w:rPr>
          <w:rFonts w:ascii="Calibri" w:eastAsia="Calibri" w:hAnsi="Calibri" w:cs="Times New Roman"/>
          <w:sz w:val="22"/>
          <w:szCs w:val="22"/>
          <w:lang w:val="en-GB"/>
        </w:rPr>
        <w:t xml:space="preserve">, </w:t>
      </w:r>
      <w:r w:rsidR="00447671">
        <w:rPr>
          <w:rFonts w:ascii="Calibri" w:eastAsia="Calibri" w:hAnsi="Calibri" w:cs="Times New Roman"/>
          <w:sz w:val="22"/>
          <w:szCs w:val="22"/>
          <w:lang w:val="en-GB"/>
        </w:rPr>
        <w:t>and an additional</w:t>
      </w:r>
      <w:r w:rsidR="004A56C1" w:rsidRPr="00B443E5">
        <w:rPr>
          <w:rFonts w:ascii="Calibri" w:eastAsia="Calibri" w:hAnsi="Calibri" w:cs="Times New Roman"/>
          <w:sz w:val="22"/>
          <w:szCs w:val="22"/>
          <w:lang w:val="en-GB"/>
        </w:rPr>
        <w:t xml:space="preserve"> </w:t>
      </w:r>
      <w:r>
        <w:rPr>
          <w:rFonts w:ascii="Calibri" w:eastAsia="Calibri" w:hAnsi="Calibri" w:cs="Times New Roman"/>
          <w:sz w:val="22"/>
          <w:szCs w:val="22"/>
          <w:lang w:val="en-GB"/>
        </w:rPr>
        <w:t>three</w:t>
      </w:r>
      <w:r w:rsidR="004A56C1" w:rsidRPr="00B443E5">
        <w:rPr>
          <w:rFonts w:ascii="Calibri" w:eastAsia="Calibri" w:hAnsi="Calibri" w:cs="Times New Roman"/>
          <w:sz w:val="22"/>
          <w:szCs w:val="22"/>
          <w:lang w:val="en-GB"/>
        </w:rPr>
        <w:t xml:space="preserve"> </w:t>
      </w:r>
      <w:r w:rsidR="00447671">
        <w:rPr>
          <w:rFonts w:ascii="Calibri" w:eastAsia="Calibri" w:hAnsi="Calibri" w:cs="Times New Roman"/>
          <w:sz w:val="22"/>
          <w:szCs w:val="22"/>
          <w:lang w:val="en-GB"/>
        </w:rPr>
        <w:t>have done</w:t>
      </w:r>
      <w:r w:rsidR="004A56C1" w:rsidRPr="00B443E5">
        <w:rPr>
          <w:rFonts w:ascii="Calibri" w:eastAsia="Calibri" w:hAnsi="Calibri" w:cs="Times New Roman"/>
          <w:sz w:val="22"/>
          <w:szCs w:val="22"/>
          <w:lang w:val="en-GB"/>
        </w:rPr>
        <w:t xml:space="preserve"> so in 2017</w:t>
      </w:r>
      <w:r w:rsidRPr="002F2992">
        <w:rPr>
          <w:rFonts w:ascii="Calibri" w:eastAsia="SimSun" w:hAnsi="Calibri" w:cs="Calibri"/>
          <w:bCs/>
          <w:kern w:val="2"/>
          <w:sz w:val="22"/>
          <w:szCs w:val="22"/>
          <w:lang w:val="en-GB" w:eastAsia="zh-CN"/>
        </w:rPr>
        <w:t xml:space="preserve">. </w:t>
      </w:r>
      <w:r w:rsidR="004A56C1" w:rsidRPr="00B443E5">
        <w:rPr>
          <w:rFonts w:ascii="Calibri" w:eastAsia="Calibri" w:hAnsi="Calibri" w:cs="Times New Roman"/>
          <w:sz w:val="22"/>
          <w:szCs w:val="22"/>
          <w:lang w:val="en-GB"/>
        </w:rPr>
        <w:t xml:space="preserve">Activities </w:t>
      </w:r>
      <w:r w:rsidR="00923136">
        <w:rPr>
          <w:rFonts w:ascii="Calibri" w:eastAsia="Calibri" w:hAnsi="Calibri" w:cs="Times New Roman"/>
          <w:sz w:val="22"/>
          <w:szCs w:val="22"/>
          <w:lang w:val="en-GB"/>
        </w:rPr>
        <w:t>implemented</w:t>
      </w:r>
      <w:r w:rsidR="00447671">
        <w:rPr>
          <w:rFonts w:ascii="Calibri" w:eastAsia="Calibri" w:hAnsi="Calibri" w:cs="Times New Roman"/>
          <w:sz w:val="22"/>
          <w:szCs w:val="22"/>
          <w:lang w:val="en-GB"/>
        </w:rPr>
        <w:t xml:space="preserve"> under the</w:t>
      </w:r>
      <w:r w:rsidR="004A56C1" w:rsidRPr="00B443E5">
        <w:rPr>
          <w:rFonts w:ascii="Calibri" w:eastAsia="Calibri" w:hAnsi="Calibri" w:cs="Times New Roman"/>
          <w:sz w:val="22"/>
          <w:szCs w:val="22"/>
          <w:lang w:val="en-GB"/>
        </w:rPr>
        <w:t xml:space="preserve"> </w:t>
      </w:r>
      <w:r w:rsidR="00FE73B9">
        <w:rPr>
          <w:rFonts w:ascii="Calibri" w:eastAsia="Calibri" w:hAnsi="Calibri" w:cs="Times New Roman"/>
          <w:sz w:val="22"/>
          <w:szCs w:val="22"/>
          <w:lang w:val="en-GB"/>
        </w:rPr>
        <w:t xml:space="preserve">integrity </w:t>
      </w:r>
      <w:r w:rsidR="004A56C1" w:rsidRPr="00B443E5">
        <w:rPr>
          <w:rFonts w:ascii="Calibri" w:eastAsia="Calibri" w:hAnsi="Calibri" w:cs="Times New Roman"/>
          <w:sz w:val="22"/>
          <w:szCs w:val="22"/>
          <w:lang w:val="en-GB"/>
        </w:rPr>
        <w:t>plan</w:t>
      </w:r>
      <w:r w:rsidR="00447671">
        <w:rPr>
          <w:rFonts w:ascii="Calibri" w:eastAsia="Calibri" w:hAnsi="Calibri" w:cs="Times New Roman"/>
          <w:sz w:val="22"/>
          <w:szCs w:val="22"/>
          <w:lang w:val="en-GB"/>
        </w:rPr>
        <w:t xml:space="preserve">s </w:t>
      </w:r>
      <w:r w:rsidR="00FE73B9">
        <w:rPr>
          <w:rFonts w:ascii="Calibri" w:eastAsia="Calibri" w:hAnsi="Calibri" w:cs="Times New Roman"/>
          <w:sz w:val="22"/>
          <w:szCs w:val="22"/>
          <w:lang w:val="en-GB"/>
        </w:rPr>
        <w:t>include</w:t>
      </w:r>
      <w:r w:rsidR="004A56C1" w:rsidRPr="00B443E5">
        <w:rPr>
          <w:rFonts w:ascii="Calibri" w:eastAsia="Calibri" w:hAnsi="Calibri" w:cs="Times New Roman"/>
          <w:sz w:val="22"/>
          <w:szCs w:val="22"/>
          <w:lang w:val="en-GB"/>
        </w:rPr>
        <w:t xml:space="preserve"> the adoption of new general acts, anal</w:t>
      </w:r>
      <w:r w:rsidR="00777A49">
        <w:rPr>
          <w:rFonts w:ascii="Calibri" w:eastAsia="Calibri" w:hAnsi="Calibri" w:cs="Times New Roman"/>
          <w:sz w:val="22"/>
          <w:szCs w:val="22"/>
          <w:lang w:val="en-GB"/>
        </w:rPr>
        <w:t>yse</w:t>
      </w:r>
      <w:r w:rsidR="004A56C1" w:rsidRPr="00B443E5">
        <w:rPr>
          <w:rFonts w:ascii="Calibri" w:eastAsia="Calibri" w:hAnsi="Calibri" w:cs="Times New Roman"/>
          <w:sz w:val="22"/>
          <w:szCs w:val="22"/>
          <w:lang w:val="en-GB"/>
        </w:rPr>
        <w:t xml:space="preserve">s </w:t>
      </w:r>
      <w:r w:rsidR="00FE73B9">
        <w:rPr>
          <w:rFonts w:ascii="Calibri" w:eastAsia="Calibri" w:hAnsi="Calibri" w:cs="Times New Roman"/>
          <w:sz w:val="22"/>
          <w:szCs w:val="22"/>
          <w:lang w:val="en-GB"/>
        </w:rPr>
        <w:t>of the vulnerability of jobs to</w:t>
      </w:r>
      <w:r w:rsidR="004A56C1" w:rsidRPr="00B443E5">
        <w:rPr>
          <w:rFonts w:ascii="Calibri" w:eastAsia="Calibri" w:hAnsi="Calibri" w:cs="Times New Roman"/>
          <w:sz w:val="22"/>
          <w:szCs w:val="22"/>
          <w:lang w:val="en-GB"/>
        </w:rPr>
        <w:t xml:space="preserve"> corrupt</w:t>
      </w:r>
      <w:r w:rsidR="00FE73B9">
        <w:rPr>
          <w:rFonts w:ascii="Calibri" w:eastAsia="Calibri" w:hAnsi="Calibri" w:cs="Times New Roman"/>
          <w:sz w:val="22"/>
          <w:szCs w:val="22"/>
          <w:lang w:val="en-GB"/>
        </w:rPr>
        <w:t>ion risk</w:t>
      </w:r>
      <w:r w:rsidR="004A56C1" w:rsidRPr="00B443E5">
        <w:rPr>
          <w:rFonts w:ascii="Calibri" w:eastAsia="Calibri" w:hAnsi="Calibri" w:cs="Times New Roman"/>
          <w:sz w:val="22"/>
          <w:szCs w:val="22"/>
          <w:lang w:val="en-GB"/>
        </w:rPr>
        <w:t xml:space="preserve">, the </w:t>
      </w:r>
      <w:r w:rsidR="00FE73B9">
        <w:rPr>
          <w:rFonts w:ascii="Calibri" w:eastAsia="Calibri" w:hAnsi="Calibri" w:cs="Times New Roman"/>
          <w:sz w:val="22"/>
          <w:szCs w:val="22"/>
          <w:lang w:val="en-GB"/>
        </w:rPr>
        <w:t>appointment</w:t>
      </w:r>
      <w:r w:rsidR="000D62A2">
        <w:rPr>
          <w:rFonts w:ascii="Calibri" w:eastAsia="Calibri" w:hAnsi="Calibri" w:cs="Times New Roman"/>
          <w:sz w:val="22"/>
          <w:szCs w:val="22"/>
          <w:lang w:val="en-GB"/>
        </w:rPr>
        <w:t xml:space="preserve"> of </w:t>
      </w:r>
      <w:r w:rsidR="004A56C1" w:rsidRPr="00B443E5">
        <w:rPr>
          <w:rFonts w:ascii="Calibri" w:eastAsia="Calibri" w:hAnsi="Calibri" w:cs="Times New Roman"/>
          <w:sz w:val="22"/>
          <w:szCs w:val="22"/>
          <w:lang w:val="en-GB"/>
        </w:rPr>
        <w:t>civil servant</w:t>
      </w:r>
      <w:r w:rsidR="000D62A2">
        <w:rPr>
          <w:rFonts w:ascii="Calibri" w:eastAsia="Calibri" w:hAnsi="Calibri" w:cs="Times New Roman"/>
          <w:sz w:val="22"/>
          <w:szCs w:val="22"/>
          <w:lang w:val="en-GB"/>
        </w:rPr>
        <w:t>s</w:t>
      </w:r>
      <w:r w:rsidR="004A56C1" w:rsidRPr="00B443E5">
        <w:rPr>
          <w:rFonts w:ascii="Calibri" w:eastAsia="Calibri" w:hAnsi="Calibri" w:cs="Times New Roman"/>
          <w:sz w:val="22"/>
          <w:szCs w:val="22"/>
          <w:lang w:val="en-GB"/>
        </w:rPr>
        <w:t xml:space="preserve"> responsible for </w:t>
      </w:r>
      <w:r w:rsidR="00FE73B9">
        <w:rPr>
          <w:rFonts w:ascii="Calibri" w:eastAsia="Calibri" w:hAnsi="Calibri" w:cs="Times New Roman"/>
          <w:sz w:val="22"/>
          <w:szCs w:val="22"/>
          <w:lang w:val="en-GB"/>
        </w:rPr>
        <w:t>handling</w:t>
      </w:r>
      <w:r w:rsidR="004A56C1" w:rsidRPr="00B443E5">
        <w:rPr>
          <w:rFonts w:ascii="Calibri" w:eastAsia="Calibri" w:hAnsi="Calibri" w:cs="Times New Roman"/>
          <w:sz w:val="22"/>
          <w:szCs w:val="22"/>
          <w:lang w:val="en-GB"/>
        </w:rPr>
        <w:t xml:space="preserve"> internal corruption report</w:t>
      </w:r>
      <w:r w:rsidR="00FE73B9">
        <w:rPr>
          <w:rFonts w:ascii="Calibri" w:eastAsia="Calibri" w:hAnsi="Calibri" w:cs="Times New Roman"/>
          <w:sz w:val="22"/>
          <w:szCs w:val="22"/>
          <w:lang w:val="en-GB"/>
        </w:rPr>
        <w:t>s, etc</w:t>
      </w:r>
      <w:r w:rsidR="004A56C1" w:rsidRPr="00B443E5">
        <w:rPr>
          <w:rFonts w:ascii="Calibri" w:eastAsia="Calibri" w:hAnsi="Calibri" w:cs="Times New Roman"/>
          <w:sz w:val="22"/>
          <w:szCs w:val="22"/>
          <w:lang w:val="en-GB"/>
        </w:rPr>
        <w:t xml:space="preserve">.  </w:t>
      </w:r>
    </w:p>
    <w:p w:rsidR="00FE73B9" w:rsidRDefault="00FE73B9" w:rsidP="00524092">
      <w:pPr>
        <w:spacing w:after="160" w:line="259" w:lineRule="auto"/>
        <w:ind w:firstLine="360"/>
        <w:jc w:val="both"/>
        <w:rPr>
          <w:rFonts w:ascii="Calibri" w:eastAsia="Calibri" w:hAnsi="Calibri" w:cs="Times New Roman"/>
          <w:sz w:val="22"/>
          <w:szCs w:val="22"/>
          <w:lang w:val="en-GB"/>
        </w:rPr>
      </w:pPr>
      <w:r w:rsidRPr="00FE73B9">
        <w:rPr>
          <w:rFonts w:ascii="Calibri" w:eastAsia="Calibri" w:hAnsi="Calibri" w:cs="Times New Roman"/>
          <w:sz w:val="22"/>
          <w:szCs w:val="22"/>
          <w:lang w:val="en-GB"/>
        </w:rPr>
        <w:t>Of the nine institutions in RS, none adopted the Integrity Plan, but three are currently drafting it.</w:t>
      </w:r>
    </w:p>
    <w:p w:rsidR="00FA37DC" w:rsidRPr="00B443E5" w:rsidRDefault="00FA37DC" w:rsidP="00524092">
      <w:pPr>
        <w:spacing w:after="160" w:line="259" w:lineRule="auto"/>
        <w:ind w:firstLine="360"/>
        <w:jc w:val="both"/>
        <w:rPr>
          <w:rFonts w:ascii="Calibri" w:eastAsia="Calibri" w:hAnsi="Calibri" w:cs="Times New Roman"/>
          <w:bCs/>
          <w:i/>
          <w:iCs/>
          <w:sz w:val="22"/>
          <w:szCs w:val="22"/>
          <w:lang w:val="en-GB"/>
        </w:rPr>
      </w:pPr>
      <w:r w:rsidRPr="00B443E5">
        <w:rPr>
          <w:rFonts w:ascii="Calibri" w:eastAsia="Calibri" w:hAnsi="Calibri" w:cs="Times New Roman"/>
          <w:b/>
          <w:bCs/>
          <w:iCs/>
          <w:sz w:val="22"/>
          <w:szCs w:val="22"/>
          <w:lang w:val="en-GB"/>
        </w:rPr>
        <w:t xml:space="preserve">Conclusion: </w:t>
      </w:r>
      <w:r w:rsidR="005B59AF" w:rsidRPr="00B443E5">
        <w:rPr>
          <w:rFonts w:ascii="Calibri" w:eastAsia="Calibri" w:hAnsi="Calibri" w:cs="Times New Roman"/>
          <w:bCs/>
          <w:i/>
          <w:iCs/>
          <w:sz w:val="22"/>
          <w:szCs w:val="22"/>
          <w:lang w:val="en-GB"/>
        </w:rPr>
        <w:t>Compared to last year</w:t>
      </w:r>
      <w:r w:rsidR="00FE73B9">
        <w:rPr>
          <w:rFonts w:ascii="Calibri" w:eastAsia="Calibri" w:hAnsi="Calibri" w:cs="Times New Roman"/>
          <w:bCs/>
          <w:i/>
          <w:iCs/>
          <w:sz w:val="22"/>
          <w:szCs w:val="22"/>
          <w:lang w:val="en-GB"/>
        </w:rPr>
        <w:t>, there has been an increase in</w:t>
      </w:r>
      <w:r w:rsidR="005B59AF" w:rsidRPr="00B443E5">
        <w:rPr>
          <w:rFonts w:ascii="Calibri" w:eastAsia="Calibri" w:hAnsi="Calibri" w:cs="Times New Roman"/>
          <w:bCs/>
          <w:i/>
          <w:iCs/>
          <w:sz w:val="22"/>
          <w:szCs w:val="22"/>
          <w:lang w:val="en-GB"/>
        </w:rPr>
        <w:t xml:space="preserve"> the number of institutions that have adopted </w:t>
      </w:r>
      <w:r w:rsidR="00FE73B9">
        <w:rPr>
          <w:rFonts w:ascii="Calibri" w:eastAsia="Calibri" w:hAnsi="Calibri" w:cs="Times New Roman"/>
          <w:bCs/>
          <w:i/>
          <w:iCs/>
          <w:sz w:val="22"/>
          <w:szCs w:val="22"/>
          <w:lang w:val="en-GB"/>
        </w:rPr>
        <w:t>the I</w:t>
      </w:r>
      <w:r w:rsidR="005B59AF" w:rsidRPr="00B443E5">
        <w:rPr>
          <w:rFonts w:ascii="Calibri" w:eastAsia="Calibri" w:hAnsi="Calibri" w:cs="Times New Roman"/>
          <w:bCs/>
          <w:i/>
          <w:iCs/>
          <w:sz w:val="22"/>
          <w:szCs w:val="22"/>
          <w:lang w:val="en-GB"/>
        </w:rPr>
        <w:t xml:space="preserve">ntegrity </w:t>
      </w:r>
      <w:r w:rsidR="00FE73B9">
        <w:rPr>
          <w:rFonts w:ascii="Calibri" w:eastAsia="Calibri" w:hAnsi="Calibri" w:cs="Times New Roman"/>
          <w:bCs/>
          <w:i/>
          <w:iCs/>
          <w:sz w:val="22"/>
          <w:szCs w:val="22"/>
          <w:lang w:val="en-GB"/>
        </w:rPr>
        <w:t>P</w:t>
      </w:r>
      <w:r w:rsidR="005B59AF" w:rsidRPr="00B443E5">
        <w:rPr>
          <w:rFonts w:ascii="Calibri" w:eastAsia="Calibri" w:hAnsi="Calibri" w:cs="Times New Roman"/>
          <w:bCs/>
          <w:i/>
          <w:iCs/>
          <w:sz w:val="22"/>
          <w:szCs w:val="22"/>
          <w:lang w:val="en-GB"/>
        </w:rPr>
        <w:t>lan</w:t>
      </w:r>
      <w:r w:rsidR="000C7F30">
        <w:rPr>
          <w:rFonts w:ascii="Calibri" w:eastAsia="Calibri" w:hAnsi="Calibri" w:cs="Times New Roman"/>
          <w:bCs/>
          <w:i/>
          <w:iCs/>
          <w:sz w:val="22"/>
          <w:szCs w:val="22"/>
          <w:lang w:val="en-GB"/>
        </w:rPr>
        <w:t>. Also,</w:t>
      </w:r>
      <w:r w:rsidR="005B59AF" w:rsidRPr="00B443E5">
        <w:rPr>
          <w:rFonts w:ascii="Calibri" w:eastAsia="Calibri" w:hAnsi="Calibri" w:cs="Times New Roman"/>
          <w:bCs/>
          <w:i/>
          <w:iCs/>
          <w:sz w:val="22"/>
          <w:szCs w:val="22"/>
          <w:lang w:val="en-GB"/>
        </w:rPr>
        <w:t xml:space="preserve"> it is noticeable that </w:t>
      </w:r>
      <w:r w:rsidR="000C7F30">
        <w:rPr>
          <w:rFonts w:ascii="Calibri" w:eastAsia="Calibri" w:hAnsi="Calibri" w:cs="Times New Roman"/>
          <w:bCs/>
          <w:i/>
          <w:iCs/>
          <w:sz w:val="22"/>
          <w:szCs w:val="22"/>
          <w:lang w:val="en-GB"/>
        </w:rPr>
        <w:t>integrity</w:t>
      </w:r>
      <w:r w:rsidR="005B59AF" w:rsidRPr="00B443E5">
        <w:rPr>
          <w:rFonts w:ascii="Calibri" w:eastAsia="Calibri" w:hAnsi="Calibri" w:cs="Times New Roman"/>
          <w:bCs/>
          <w:i/>
          <w:iCs/>
          <w:sz w:val="22"/>
          <w:szCs w:val="22"/>
          <w:lang w:val="en-GB"/>
        </w:rPr>
        <w:t xml:space="preserve"> plans</w:t>
      </w:r>
      <w:r w:rsidR="000C7F30">
        <w:rPr>
          <w:rFonts w:ascii="Calibri" w:eastAsia="Calibri" w:hAnsi="Calibri" w:cs="Times New Roman"/>
          <w:bCs/>
          <w:i/>
          <w:iCs/>
          <w:sz w:val="22"/>
          <w:szCs w:val="22"/>
          <w:lang w:val="en-GB"/>
        </w:rPr>
        <w:t xml:space="preserve"> are being developed</w:t>
      </w:r>
      <w:r w:rsidR="005B59AF" w:rsidRPr="00B443E5">
        <w:rPr>
          <w:rFonts w:ascii="Calibri" w:eastAsia="Calibri" w:hAnsi="Calibri" w:cs="Times New Roman"/>
          <w:bCs/>
          <w:i/>
          <w:iCs/>
          <w:sz w:val="22"/>
          <w:szCs w:val="22"/>
          <w:lang w:val="en-GB"/>
        </w:rPr>
        <w:t xml:space="preserve"> in RS</w:t>
      </w:r>
      <w:r w:rsidR="000C7F30">
        <w:rPr>
          <w:rFonts w:ascii="Calibri" w:eastAsia="Calibri" w:hAnsi="Calibri" w:cs="Times New Roman"/>
          <w:bCs/>
          <w:i/>
          <w:iCs/>
          <w:sz w:val="22"/>
          <w:szCs w:val="22"/>
          <w:lang w:val="en-GB"/>
        </w:rPr>
        <w:t xml:space="preserve">, where there are </w:t>
      </w:r>
      <w:r w:rsidR="00833A5A">
        <w:rPr>
          <w:rFonts w:ascii="Calibri" w:eastAsia="Calibri" w:hAnsi="Calibri" w:cs="Times New Roman"/>
          <w:bCs/>
          <w:i/>
          <w:iCs/>
          <w:sz w:val="22"/>
          <w:szCs w:val="22"/>
          <w:lang w:val="en-GB"/>
        </w:rPr>
        <w:t xml:space="preserve">currently </w:t>
      </w:r>
      <w:r w:rsidR="000C7F30">
        <w:rPr>
          <w:rFonts w:ascii="Calibri" w:eastAsia="Calibri" w:hAnsi="Calibri" w:cs="Times New Roman"/>
          <w:bCs/>
          <w:i/>
          <w:iCs/>
          <w:sz w:val="22"/>
          <w:szCs w:val="22"/>
          <w:lang w:val="en-GB"/>
        </w:rPr>
        <w:t>the fewest plans in place</w:t>
      </w:r>
      <w:r w:rsidR="005B59AF" w:rsidRPr="00B443E5">
        <w:rPr>
          <w:rFonts w:ascii="Calibri" w:eastAsia="Calibri" w:hAnsi="Calibri" w:cs="Times New Roman"/>
          <w:bCs/>
          <w:i/>
          <w:iCs/>
          <w:sz w:val="22"/>
          <w:szCs w:val="22"/>
          <w:lang w:val="en-GB"/>
        </w:rPr>
        <w:t xml:space="preserve">. </w:t>
      </w:r>
      <w:r w:rsidR="000C7F30">
        <w:rPr>
          <w:rFonts w:ascii="Calibri" w:eastAsia="Calibri" w:hAnsi="Calibri" w:cs="Times New Roman"/>
          <w:bCs/>
          <w:i/>
          <w:iCs/>
          <w:sz w:val="22"/>
          <w:szCs w:val="22"/>
          <w:lang w:val="en-GB"/>
        </w:rPr>
        <w:t xml:space="preserve">There </w:t>
      </w:r>
      <w:r w:rsidR="005B59AF" w:rsidRPr="00B443E5">
        <w:rPr>
          <w:rFonts w:ascii="Calibri" w:eastAsia="Calibri" w:hAnsi="Calibri" w:cs="Times New Roman"/>
          <w:bCs/>
          <w:i/>
          <w:iCs/>
          <w:sz w:val="22"/>
          <w:szCs w:val="22"/>
          <w:lang w:val="en-GB"/>
        </w:rPr>
        <w:t xml:space="preserve">practice </w:t>
      </w:r>
      <w:r w:rsidR="000C7F30">
        <w:rPr>
          <w:rFonts w:ascii="Calibri" w:eastAsia="Calibri" w:hAnsi="Calibri" w:cs="Times New Roman"/>
          <w:bCs/>
          <w:i/>
          <w:iCs/>
          <w:sz w:val="22"/>
          <w:szCs w:val="22"/>
          <w:lang w:val="en-GB"/>
        </w:rPr>
        <w:t xml:space="preserve">of not making integrity plans publicly available on </w:t>
      </w:r>
      <w:r w:rsidR="005B59AF" w:rsidRPr="00B443E5">
        <w:rPr>
          <w:rFonts w:ascii="Calibri" w:eastAsia="Calibri" w:hAnsi="Calibri" w:cs="Times New Roman"/>
          <w:bCs/>
          <w:i/>
          <w:iCs/>
          <w:sz w:val="22"/>
          <w:szCs w:val="22"/>
          <w:lang w:val="en-GB"/>
        </w:rPr>
        <w:t>the official website</w:t>
      </w:r>
      <w:r w:rsidR="000C7F30">
        <w:rPr>
          <w:rFonts w:ascii="Calibri" w:eastAsia="Calibri" w:hAnsi="Calibri" w:cs="Times New Roman"/>
          <w:bCs/>
          <w:i/>
          <w:iCs/>
          <w:sz w:val="22"/>
          <w:szCs w:val="22"/>
          <w:lang w:val="en-GB"/>
        </w:rPr>
        <w:t>s</w:t>
      </w:r>
      <w:r w:rsidR="00784F29" w:rsidRPr="00784F29">
        <w:rPr>
          <w:rFonts w:ascii="Calibri" w:eastAsia="Calibri" w:hAnsi="Calibri" w:cs="Times New Roman"/>
          <w:bCs/>
          <w:i/>
          <w:iCs/>
          <w:sz w:val="22"/>
          <w:szCs w:val="22"/>
          <w:lang w:val="en-GB"/>
        </w:rPr>
        <w:t xml:space="preserve"> </w:t>
      </w:r>
      <w:r w:rsidR="00784F29">
        <w:rPr>
          <w:rFonts w:ascii="Calibri" w:eastAsia="Calibri" w:hAnsi="Calibri" w:cs="Times New Roman"/>
          <w:bCs/>
          <w:i/>
          <w:iCs/>
          <w:sz w:val="22"/>
          <w:szCs w:val="22"/>
          <w:lang w:val="en-GB"/>
        </w:rPr>
        <w:t>still prevails</w:t>
      </w:r>
      <w:r w:rsidR="005B59AF" w:rsidRPr="00B443E5">
        <w:rPr>
          <w:rFonts w:ascii="Calibri" w:eastAsia="Calibri" w:hAnsi="Calibri" w:cs="Times New Roman"/>
          <w:bCs/>
          <w:i/>
          <w:iCs/>
          <w:sz w:val="22"/>
          <w:szCs w:val="22"/>
          <w:lang w:val="en-GB"/>
        </w:rPr>
        <w:t>.</w:t>
      </w:r>
    </w:p>
    <w:p w:rsidR="00FA37DC" w:rsidRPr="00B443E5" w:rsidRDefault="00B443E5" w:rsidP="00524092">
      <w:pPr>
        <w:spacing w:after="160" w:line="259" w:lineRule="auto"/>
        <w:ind w:firstLine="360"/>
        <w:jc w:val="both"/>
        <w:rPr>
          <w:rFonts w:ascii="Calibri" w:eastAsia="Calibri" w:hAnsi="Calibri" w:cs="Times New Roman"/>
          <w:bCs/>
          <w:i/>
          <w:iCs/>
          <w:sz w:val="22"/>
          <w:szCs w:val="22"/>
          <w:lang w:val="en-GB"/>
        </w:rPr>
      </w:pPr>
      <w:r>
        <w:rPr>
          <w:rFonts w:ascii="Calibri" w:eastAsia="Calibri" w:hAnsi="Calibri" w:cs="Times New Roman"/>
          <w:b/>
          <w:bCs/>
          <w:iCs/>
          <w:sz w:val="22"/>
          <w:szCs w:val="22"/>
          <w:lang w:val="en-GB"/>
        </w:rPr>
        <w:t xml:space="preserve">Recommendation: </w:t>
      </w:r>
      <w:r w:rsidR="00833A5A" w:rsidRPr="00833A5A">
        <w:rPr>
          <w:rFonts w:ascii="Calibri" w:eastAsia="Calibri" w:hAnsi="Calibri" w:cs="Times New Roman"/>
          <w:bCs/>
          <w:i/>
          <w:iCs/>
          <w:sz w:val="22"/>
          <w:szCs w:val="22"/>
          <w:lang w:val="en-GB"/>
        </w:rPr>
        <w:t>All institutions should adopt Integrity Plans as envisaged under the relevant strategic documents. It is necessary to monitor the implementation of recommendations under the Plans and to improve or establish the practice of their presentation to the general public.</w:t>
      </w:r>
    </w:p>
    <w:p w:rsidR="002228EA" w:rsidRPr="00B443E5" w:rsidRDefault="002228EA" w:rsidP="002749F3">
      <w:pPr>
        <w:spacing w:after="160" w:line="259" w:lineRule="auto"/>
        <w:jc w:val="both"/>
        <w:rPr>
          <w:rFonts w:ascii="Calibri" w:eastAsia="Calibri" w:hAnsi="Calibri" w:cs="Times New Roman"/>
          <w:bCs/>
          <w:i/>
          <w:iCs/>
          <w:sz w:val="22"/>
          <w:szCs w:val="22"/>
          <w:lang w:val="en-GB"/>
        </w:rPr>
      </w:pPr>
    </w:p>
    <w:p w:rsidR="003717B2" w:rsidRPr="00B443E5" w:rsidRDefault="00833A5A" w:rsidP="00671C87">
      <w:pPr>
        <w:numPr>
          <w:ilvl w:val="0"/>
          <w:numId w:val="1"/>
        </w:numPr>
        <w:spacing w:after="160" w:line="259" w:lineRule="auto"/>
        <w:rPr>
          <w:rFonts w:ascii="Calibri" w:eastAsia="Calibri" w:hAnsi="Calibri" w:cs="Times New Roman"/>
          <w:b/>
          <w:sz w:val="22"/>
          <w:szCs w:val="22"/>
          <w:lang w:val="en-GB"/>
        </w:rPr>
      </w:pPr>
      <w:r>
        <w:rPr>
          <w:rFonts w:ascii="Calibri" w:eastAsia="Calibri" w:hAnsi="Calibri" w:cs="Times New Roman"/>
          <w:b/>
          <w:sz w:val="22"/>
          <w:szCs w:val="22"/>
          <w:lang w:val="en-GB"/>
        </w:rPr>
        <w:t>Annual reports</w:t>
      </w:r>
    </w:p>
    <w:p w:rsidR="003717B2" w:rsidRPr="00B443E5" w:rsidRDefault="00833C96" w:rsidP="00524092">
      <w:pPr>
        <w:spacing w:after="160" w:line="259" w:lineRule="auto"/>
        <w:ind w:firstLine="360"/>
        <w:jc w:val="both"/>
        <w:rPr>
          <w:rFonts w:ascii="Calibri" w:eastAsia="Calibri" w:hAnsi="Calibri" w:cs="Times New Roman"/>
          <w:sz w:val="22"/>
          <w:szCs w:val="22"/>
          <w:lang w:val="en-GB"/>
        </w:rPr>
      </w:pPr>
      <w:r w:rsidRPr="00833C96">
        <w:rPr>
          <w:rFonts w:ascii="Calibri" w:eastAsia="Calibri" w:hAnsi="Calibri" w:cs="Times New Roman"/>
          <w:sz w:val="22"/>
          <w:szCs w:val="22"/>
          <w:lang w:val="en-GB"/>
        </w:rPr>
        <w:t xml:space="preserve">Of the 14 institutions at the state level, four do not routinely disclose their annual reports on their official websites. Three of the nine institutions in FBiH and </w:t>
      </w:r>
      <w:r>
        <w:rPr>
          <w:rFonts w:ascii="Calibri" w:eastAsia="Calibri" w:hAnsi="Calibri" w:cs="Times New Roman"/>
          <w:sz w:val="22"/>
          <w:szCs w:val="22"/>
          <w:lang w:val="en-GB"/>
        </w:rPr>
        <w:t>five</w:t>
      </w:r>
      <w:r w:rsidRPr="00833C96">
        <w:rPr>
          <w:rFonts w:ascii="Calibri" w:eastAsia="Calibri" w:hAnsi="Calibri" w:cs="Times New Roman"/>
          <w:sz w:val="22"/>
          <w:szCs w:val="22"/>
          <w:lang w:val="en-GB"/>
        </w:rPr>
        <w:t xml:space="preserve"> of the eight institutions in RS do not publish their annual reports on their websites.</w:t>
      </w:r>
    </w:p>
    <w:p w:rsidR="003717B2" w:rsidRPr="00B443E5" w:rsidRDefault="00B443E5" w:rsidP="00524092">
      <w:pPr>
        <w:spacing w:after="160" w:line="259" w:lineRule="auto"/>
        <w:ind w:firstLine="360"/>
        <w:jc w:val="both"/>
        <w:rPr>
          <w:rFonts w:ascii="Calibri" w:eastAsia="Calibri" w:hAnsi="Calibri" w:cs="Times New Roman"/>
          <w:i/>
          <w:sz w:val="22"/>
          <w:szCs w:val="22"/>
          <w:lang w:val="en-GB"/>
        </w:rPr>
      </w:pPr>
      <w:r>
        <w:rPr>
          <w:rFonts w:ascii="Calibri" w:eastAsia="Calibri" w:hAnsi="Calibri" w:cs="Times New Roman"/>
          <w:b/>
          <w:sz w:val="22"/>
          <w:szCs w:val="22"/>
          <w:lang w:val="en-GB"/>
        </w:rPr>
        <w:t xml:space="preserve">Conclusion: </w:t>
      </w:r>
      <w:r w:rsidR="00833C96">
        <w:rPr>
          <w:rFonts w:ascii="Calibri" w:eastAsia="Calibri" w:hAnsi="Calibri" w:cs="Times New Roman"/>
          <w:i/>
          <w:sz w:val="22"/>
          <w:szCs w:val="22"/>
          <w:lang w:val="en-GB"/>
        </w:rPr>
        <w:t>The continuingly high</w:t>
      </w:r>
      <w:r w:rsidR="003717B2" w:rsidRPr="00B443E5">
        <w:rPr>
          <w:rFonts w:ascii="Calibri" w:eastAsia="Calibri" w:hAnsi="Calibri" w:cs="Times New Roman"/>
          <w:i/>
          <w:sz w:val="22"/>
          <w:szCs w:val="22"/>
          <w:lang w:val="en-GB"/>
        </w:rPr>
        <w:t xml:space="preserve"> number of institutions at all </w:t>
      </w:r>
      <w:r w:rsidR="00833C96">
        <w:rPr>
          <w:rFonts w:ascii="Calibri" w:eastAsia="Calibri" w:hAnsi="Calibri" w:cs="Times New Roman"/>
          <w:i/>
          <w:sz w:val="22"/>
          <w:szCs w:val="22"/>
          <w:lang w:val="en-GB"/>
        </w:rPr>
        <w:t xml:space="preserve">government </w:t>
      </w:r>
      <w:r w:rsidR="003717B2" w:rsidRPr="00B443E5">
        <w:rPr>
          <w:rFonts w:ascii="Calibri" w:eastAsia="Calibri" w:hAnsi="Calibri" w:cs="Times New Roman"/>
          <w:i/>
          <w:sz w:val="22"/>
          <w:szCs w:val="22"/>
          <w:lang w:val="en-GB"/>
        </w:rPr>
        <w:t>levels</w:t>
      </w:r>
      <w:r w:rsidR="00833C96">
        <w:rPr>
          <w:rFonts w:ascii="Calibri" w:eastAsia="Calibri" w:hAnsi="Calibri" w:cs="Times New Roman"/>
          <w:i/>
          <w:sz w:val="22"/>
          <w:szCs w:val="22"/>
          <w:lang w:val="en-GB"/>
        </w:rPr>
        <w:t xml:space="preserve"> do not routinely communicate their annual reports to the </w:t>
      </w:r>
      <w:r w:rsidR="003717B2" w:rsidRPr="00B443E5">
        <w:rPr>
          <w:rFonts w:ascii="Calibri" w:eastAsia="Calibri" w:hAnsi="Calibri" w:cs="Times New Roman"/>
          <w:i/>
          <w:sz w:val="22"/>
          <w:szCs w:val="22"/>
          <w:lang w:val="en-GB"/>
        </w:rPr>
        <w:t xml:space="preserve">public. </w:t>
      </w:r>
      <w:r w:rsidR="00833C96" w:rsidRPr="00833C96">
        <w:rPr>
          <w:rFonts w:ascii="Calibri" w:eastAsia="Calibri" w:hAnsi="Calibri" w:cs="Times New Roman"/>
          <w:i/>
          <w:sz w:val="22"/>
          <w:szCs w:val="22"/>
          <w:lang w:val="en-GB"/>
        </w:rPr>
        <w:t>The most-commonly cited reason for non-disclosure is the absence of a legal obligation in this respect, which is only partly true.</w:t>
      </w:r>
    </w:p>
    <w:p w:rsidR="00524092" w:rsidRPr="00B443E5" w:rsidRDefault="00B443E5" w:rsidP="004968F2">
      <w:pPr>
        <w:spacing w:after="160" w:line="259" w:lineRule="auto"/>
        <w:ind w:firstLine="360"/>
        <w:jc w:val="both"/>
        <w:rPr>
          <w:rFonts w:ascii="Calibri" w:eastAsia="Calibri" w:hAnsi="Calibri" w:cs="Times New Roman"/>
          <w:i/>
          <w:sz w:val="22"/>
          <w:szCs w:val="22"/>
          <w:lang w:val="en-GB"/>
        </w:rPr>
      </w:pPr>
      <w:r>
        <w:rPr>
          <w:rFonts w:ascii="Calibri" w:eastAsia="Calibri" w:hAnsi="Calibri" w:cs="Times New Roman"/>
          <w:b/>
          <w:sz w:val="22"/>
          <w:szCs w:val="22"/>
          <w:lang w:val="en-GB"/>
        </w:rPr>
        <w:t xml:space="preserve">Recommendation: </w:t>
      </w:r>
      <w:r w:rsidR="0088532A" w:rsidRPr="0088532A">
        <w:rPr>
          <w:rFonts w:ascii="Calibri" w:eastAsia="Calibri" w:hAnsi="Calibri" w:cs="Times New Roman"/>
          <w:i/>
          <w:sz w:val="22"/>
          <w:szCs w:val="22"/>
          <w:lang w:val="en-GB"/>
        </w:rPr>
        <w:t>It is necessary to introduce mandatory proactive disclosure of institutions’ annual reports by way of appropriate statutory or regulatory provisions.</w:t>
      </w:r>
      <w:r w:rsidR="00524092" w:rsidRPr="00B443E5">
        <w:rPr>
          <w:rFonts w:ascii="Calibri" w:eastAsia="Calibri" w:hAnsi="Calibri" w:cs="Times New Roman"/>
          <w:i/>
          <w:sz w:val="22"/>
          <w:szCs w:val="22"/>
          <w:lang w:val="en-GB"/>
        </w:rPr>
        <w:br w:type="page"/>
      </w:r>
    </w:p>
    <w:p w:rsidR="003717B2" w:rsidRPr="0088532A" w:rsidRDefault="0088532A" w:rsidP="002749F3">
      <w:pPr>
        <w:pStyle w:val="ListParagraph"/>
        <w:numPr>
          <w:ilvl w:val="0"/>
          <w:numId w:val="1"/>
        </w:numPr>
        <w:spacing w:after="160" w:line="259" w:lineRule="auto"/>
        <w:jc w:val="both"/>
        <w:rPr>
          <w:rFonts w:ascii="Calibri" w:eastAsia="Calibri" w:hAnsi="Calibri" w:cs="Times New Roman"/>
          <w:b/>
          <w:sz w:val="22"/>
          <w:szCs w:val="22"/>
          <w:lang w:val="en-GB"/>
        </w:rPr>
      </w:pPr>
      <w:r w:rsidRPr="0088532A">
        <w:rPr>
          <w:rFonts w:ascii="Calibri" w:eastAsia="Calibri" w:hAnsi="Calibri" w:cs="Times New Roman"/>
          <w:b/>
          <w:sz w:val="22"/>
          <w:szCs w:val="22"/>
          <w:lang w:val="en-GB"/>
        </w:rPr>
        <w:lastRenderedPageBreak/>
        <w:t>Recruitment (vacancies and job competitions)</w:t>
      </w:r>
    </w:p>
    <w:p w:rsidR="003717B2" w:rsidRPr="00B443E5" w:rsidRDefault="0088532A" w:rsidP="00524092">
      <w:pPr>
        <w:spacing w:after="160" w:line="259" w:lineRule="auto"/>
        <w:ind w:firstLine="360"/>
        <w:jc w:val="both"/>
        <w:rPr>
          <w:rFonts w:ascii="Calibri" w:eastAsia="Calibri" w:hAnsi="Calibri" w:cs="Times New Roman"/>
          <w:bCs/>
          <w:iCs/>
          <w:sz w:val="22"/>
          <w:szCs w:val="22"/>
          <w:lang w:val="en-GB"/>
        </w:rPr>
      </w:pPr>
      <w:r w:rsidRPr="00E550E6">
        <w:rPr>
          <w:rFonts w:asciiTheme="majorHAnsi" w:hAnsiTheme="majorHAnsi"/>
          <w:bCs/>
          <w:iCs/>
          <w:sz w:val="22"/>
          <w:szCs w:val="22"/>
          <w:lang w:val="en-GB"/>
        </w:rPr>
        <w:t>In the 2014-2015</w:t>
      </w:r>
      <w:r>
        <w:rPr>
          <w:rFonts w:asciiTheme="majorHAnsi" w:hAnsiTheme="majorHAnsi"/>
          <w:bCs/>
          <w:iCs/>
          <w:sz w:val="22"/>
          <w:szCs w:val="22"/>
          <w:lang w:val="en-GB"/>
        </w:rPr>
        <w:t xml:space="preserve"> </w:t>
      </w:r>
      <w:r w:rsidRPr="00E550E6">
        <w:rPr>
          <w:rFonts w:asciiTheme="majorHAnsi" w:hAnsiTheme="majorHAnsi"/>
          <w:bCs/>
          <w:iCs/>
          <w:sz w:val="22"/>
          <w:szCs w:val="22"/>
          <w:lang w:val="en-GB"/>
        </w:rPr>
        <w:t xml:space="preserve">period, the 12 </w:t>
      </w:r>
      <w:r>
        <w:rPr>
          <w:rFonts w:asciiTheme="majorHAnsi" w:hAnsiTheme="majorHAnsi"/>
          <w:bCs/>
          <w:iCs/>
          <w:sz w:val="22"/>
          <w:szCs w:val="22"/>
          <w:lang w:val="en-GB"/>
        </w:rPr>
        <w:t>state-level institutions</w:t>
      </w:r>
      <w:r w:rsidRPr="00B443E5">
        <w:rPr>
          <w:rFonts w:ascii="Calibri" w:eastAsia="Calibri" w:hAnsi="Calibri" w:cs="Times New Roman"/>
          <w:bCs/>
          <w:iCs/>
          <w:sz w:val="22"/>
          <w:szCs w:val="22"/>
          <w:lang w:val="en-GB"/>
        </w:rPr>
        <w:t xml:space="preserve"> </w:t>
      </w:r>
      <w:r w:rsidR="003717B2" w:rsidRPr="00B443E5">
        <w:rPr>
          <w:rFonts w:ascii="Calibri" w:eastAsia="Calibri" w:hAnsi="Calibri" w:cs="Times New Roman"/>
          <w:bCs/>
          <w:iCs/>
          <w:sz w:val="22"/>
          <w:szCs w:val="22"/>
          <w:lang w:val="en-GB"/>
        </w:rPr>
        <w:t>employ</w:t>
      </w:r>
      <w:r>
        <w:rPr>
          <w:rFonts w:ascii="Calibri" w:eastAsia="Calibri" w:hAnsi="Calibri" w:cs="Times New Roman"/>
          <w:bCs/>
          <w:iCs/>
          <w:sz w:val="22"/>
          <w:szCs w:val="22"/>
          <w:lang w:val="en-GB"/>
        </w:rPr>
        <w:t>ed</w:t>
      </w:r>
      <w:r w:rsidR="003717B2" w:rsidRPr="00B443E5">
        <w:rPr>
          <w:rFonts w:ascii="Calibri" w:eastAsia="Calibri" w:hAnsi="Calibri" w:cs="Times New Roman"/>
          <w:bCs/>
          <w:iCs/>
          <w:sz w:val="22"/>
          <w:szCs w:val="22"/>
          <w:lang w:val="en-GB"/>
        </w:rPr>
        <w:t xml:space="preserve"> </w:t>
      </w:r>
      <w:r w:rsidR="00784F29">
        <w:rPr>
          <w:rFonts w:ascii="Calibri" w:eastAsia="Calibri" w:hAnsi="Calibri" w:cs="Times New Roman"/>
          <w:bCs/>
          <w:iCs/>
          <w:sz w:val="22"/>
          <w:szCs w:val="22"/>
          <w:lang w:val="en-GB"/>
        </w:rPr>
        <w:t xml:space="preserve">a total of </w:t>
      </w:r>
      <w:r w:rsidR="003717B2" w:rsidRPr="00B443E5">
        <w:rPr>
          <w:rFonts w:ascii="Calibri" w:eastAsia="Calibri" w:hAnsi="Calibri" w:cs="Times New Roman"/>
          <w:bCs/>
          <w:iCs/>
          <w:sz w:val="22"/>
          <w:szCs w:val="22"/>
          <w:lang w:val="en-GB"/>
        </w:rPr>
        <w:t xml:space="preserve">about 300 </w:t>
      </w:r>
      <w:r>
        <w:rPr>
          <w:rFonts w:ascii="Calibri" w:eastAsia="Calibri" w:hAnsi="Calibri" w:cs="Times New Roman"/>
          <w:bCs/>
          <w:iCs/>
          <w:sz w:val="22"/>
          <w:szCs w:val="22"/>
          <w:lang w:val="en-GB"/>
        </w:rPr>
        <w:t>new staff,</w:t>
      </w:r>
      <w:r w:rsidR="003717B2" w:rsidRPr="00B443E5">
        <w:rPr>
          <w:rFonts w:ascii="Calibri" w:eastAsia="Calibri" w:hAnsi="Calibri" w:cs="Times New Roman"/>
          <w:bCs/>
          <w:iCs/>
          <w:sz w:val="22"/>
          <w:szCs w:val="22"/>
          <w:lang w:val="en-GB"/>
        </w:rPr>
        <w:t xml:space="preserve"> or an average of 21 persons per institu</w:t>
      </w:r>
      <w:r>
        <w:rPr>
          <w:rFonts w:ascii="Calibri" w:eastAsia="Calibri" w:hAnsi="Calibri" w:cs="Times New Roman"/>
          <w:bCs/>
          <w:iCs/>
          <w:sz w:val="22"/>
          <w:szCs w:val="22"/>
          <w:lang w:val="en-GB"/>
        </w:rPr>
        <w:t>tion. T</w:t>
      </w:r>
      <w:r w:rsidR="003717B2" w:rsidRPr="00B443E5">
        <w:rPr>
          <w:rFonts w:ascii="Calibri" w:eastAsia="Calibri" w:hAnsi="Calibri" w:cs="Times New Roman"/>
          <w:bCs/>
          <w:iCs/>
          <w:sz w:val="22"/>
          <w:szCs w:val="22"/>
          <w:lang w:val="en-GB"/>
        </w:rPr>
        <w:t xml:space="preserve">his means that an average of </w:t>
      </w:r>
      <w:r w:rsidR="00784F29">
        <w:rPr>
          <w:rFonts w:ascii="Calibri" w:eastAsia="Calibri" w:hAnsi="Calibri" w:cs="Times New Roman"/>
          <w:bCs/>
          <w:iCs/>
          <w:sz w:val="22"/>
          <w:szCs w:val="22"/>
          <w:lang w:val="en-GB"/>
        </w:rPr>
        <w:t>five</w:t>
      </w:r>
      <w:r w:rsidR="003717B2" w:rsidRPr="00B443E5">
        <w:rPr>
          <w:rFonts w:ascii="Calibri" w:eastAsia="Calibri" w:hAnsi="Calibri" w:cs="Times New Roman"/>
          <w:bCs/>
          <w:iCs/>
          <w:sz w:val="22"/>
          <w:szCs w:val="22"/>
          <w:lang w:val="en-GB"/>
        </w:rPr>
        <w:t xml:space="preserve"> persons per </w:t>
      </w:r>
      <w:r>
        <w:rPr>
          <w:rFonts w:ascii="Calibri" w:eastAsia="Calibri" w:hAnsi="Calibri" w:cs="Times New Roman"/>
          <w:bCs/>
          <w:iCs/>
          <w:sz w:val="22"/>
          <w:szCs w:val="22"/>
          <w:lang w:val="en-GB"/>
        </w:rPr>
        <w:t>year get a</w:t>
      </w:r>
      <w:r w:rsidR="003717B2" w:rsidRPr="00B443E5">
        <w:rPr>
          <w:rFonts w:ascii="Calibri" w:eastAsia="Calibri" w:hAnsi="Calibri" w:cs="Times New Roman"/>
          <w:bCs/>
          <w:iCs/>
          <w:sz w:val="22"/>
          <w:szCs w:val="22"/>
          <w:lang w:val="en-GB"/>
        </w:rPr>
        <w:t xml:space="preserve"> job in public administration </w:t>
      </w:r>
      <w:r>
        <w:rPr>
          <w:rFonts w:ascii="Calibri" w:eastAsia="Calibri" w:hAnsi="Calibri" w:cs="Times New Roman"/>
          <w:bCs/>
          <w:iCs/>
          <w:sz w:val="22"/>
          <w:szCs w:val="22"/>
          <w:lang w:val="en-GB"/>
        </w:rPr>
        <w:t xml:space="preserve">bodies </w:t>
      </w:r>
      <w:r w:rsidR="003717B2" w:rsidRPr="00B443E5">
        <w:rPr>
          <w:rFonts w:ascii="Calibri" w:eastAsia="Calibri" w:hAnsi="Calibri" w:cs="Times New Roman"/>
          <w:bCs/>
          <w:iCs/>
          <w:sz w:val="22"/>
          <w:szCs w:val="22"/>
          <w:lang w:val="en-GB"/>
        </w:rPr>
        <w:t xml:space="preserve">at the state level. At the </w:t>
      </w:r>
      <w:r>
        <w:rPr>
          <w:rFonts w:ascii="Calibri" w:eastAsia="Calibri" w:hAnsi="Calibri" w:cs="Times New Roman"/>
          <w:bCs/>
          <w:iCs/>
          <w:sz w:val="22"/>
          <w:szCs w:val="22"/>
          <w:lang w:val="en-GB"/>
        </w:rPr>
        <w:t>FBiH</w:t>
      </w:r>
      <w:r w:rsidR="003717B2" w:rsidRPr="00B443E5">
        <w:rPr>
          <w:rFonts w:ascii="Calibri" w:eastAsia="Calibri" w:hAnsi="Calibri" w:cs="Times New Roman"/>
          <w:bCs/>
          <w:iCs/>
          <w:sz w:val="22"/>
          <w:szCs w:val="22"/>
          <w:lang w:val="en-GB"/>
        </w:rPr>
        <w:t xml:space="preserve"> level</w:t>
      </w:r>
      <w:r>
        <w:rPr>
          <w:rFonts w:ascii="Calibri" w:eastAsia="Calibri" w:hAnsi="Calibri" w:cs="Times New Roman"/>
          <w:bCs/>
          <w:iCs/>
          <w:sz w:val="22"/>
          <w:szCs w:val="22"/>
          <w:lang w:val="en-GB"/>
        </w:rPr>
        <w:t xml:space="preserve">, a total of </w:t>
      </w:r>
      <w:r w:rsidR="003717B2" w:rsidRPr="00B443E5">
        <w:rPr>
          <w:rFonts w:ascii="Calibri" w:eastAsia="Calibri" w:hAnsi="Calibri" w:cs="Times New Roman"/>
          <w:bCs/>
          <w:iCs/>
          <w:sz w:val="22"/>
          <w:szCs w:val="22"/>
          <w:lang w:val="en-GB"/>
        </w:rPr>
        <w:t xml:space="preserve">21 </w:t>
      </w:r>
      <w:r>
        <w:rPr>
          <w:rFonts w:ascii="Calibri" w:eastAsia="Calibri" w:hAnsi="Calibri" w:cs="Times New Roman"/>
          <w:bCs/>
          <w:iCs/>
          <w:sz w:val="22"/>
          <w:szCs w:val="22"/>
          <w:lang w:val="en-GB"/>
        </w:rPr>
        <w:t>staff were employed in the nine</w:t>
      </w:r>
      <w:r w:rsidR="003717B2" w:rsidRPr="00B443E5">
        <w:rPr>
          <w:rFonts w:ascii="Calibri" w:eastAsia="Calibri" w:hAnsi="Calibri" w:cs="Times New Roman"/>
          <w:bCs/>
          <w:iCs/>
          <w:sz w:val="22"/>
          <w:szCs w:val="22"/>
          <w:lang w:val="en-GB"/>
        </w:rPr>
        <w:t xml:space="preserve"> institutions that provided data. </w:t>
      </w:r>
      <w:r>
        <w:rPr>
          <w:rFonts w:ascii="Calibri" w:eastAsia="Calibri" w:hAnsi="Calibri" w:cs="Times New Roman"/>
          <w:bCs/>
          <w:iCs/>
          <w:sz w:val="22"/>
          <w:szCs w:val="22"/>
          <w:lang w:val="en-GB"/>
        </w:rPr>
        <w:t>In</w:t>
      </w:r>
      <w:r w:rsidR="003717B2" w:rsidRPr="00B443E5">
        <w:rPr>
          <w:rFonts w:ascii="Calibri" w:eastAsia="Calibri" w:hAnsi="Calibri" w:cs="Times New Roman"/>
          <w:bCs/>
          <w:iCs/>
          <w:sz w:val="22"/>
          <w:szCs w:val="22"/>
          <w:lang w:val="en-GB"/>
        </w:rPr>
        <w:t xml:space="preserve"> RS</w:t>
      </w:r>
      <w:r>
        <w:rPr>
          <w:rFonts w:ascii="Calibri" w:eastAsia="Calibri" w:hAnsi="Calibri" w:cs="Times New Roman"/>
          <w:bCs/>
          <w:iCs/>
          <w:sz w:val="22"/>
          <w:szCs w:val="22"/>
          <w:lang w:val="en-GB"/>
        </w:rPr>
        <w:t>,</w:t>
      </w:r>
      <w:r w:rsidR="003717B2" w:rsidRPr="00B443E5">
        <w:rPr>
          <w:rFonts w:ascii="Calibri" w:eastAsia="Calibri" w:hAnsi="Calibri" w:cs="Times New Roman"/>
          <w:bCs/>
          <w:iCs/>
          <w:sz w:val="22"/>
          <w:szCs w:val="22"/>
          <w:lang w:val="en-GB"/>
        </w:rPr>
        <w:t xml:space="preserve"> 64 </w:t>
      </w:r>
      <w:r>
        <w:rPr>
          <w:rFonts w:ascii="Calibri" w:eastAsia="Calibri" w:hAnsi="Calibri" w:cs="Times New Roman"/>
          <w:bCs/>
          <w:iCs/>
          <w:sz w:val="22"/>
          <w:szCs w:val="22"/>
          <w:lang w:val="en-GB"/>
        </w:rPr>
        <w:t>new staff were</w:t>
      </w:r>
      <w:r w:rsidR="003717B2" w:rsidRPr="00B443E5">
        <w:rPr>
          <w:rFonts w:ascii="Calibri" w:eastAsia="Calibri" w:hAnsi="Calibri" w:cs="Times New Roman"/>
          <w:bCs/>
          <w:iCs/>
          <w:sz w:val="22"/>
          <w:szCs w:val="22"/>
          <w:lang w:val="en-GB"/>
        </w:rPr>
        <w:t xml:space="preserve"> employed </w:t>
      </w:r>
      <w:r w:rsidR="008E4BAB">
        <w:rPr>
          <w:rFonts w:ascii="Calibri" w:eastAsia="Calibri" w:hAnsi="Calibri" w:cs="Times New Roman"/>
          <w:bCs/>
          <w:iCs/>
          <w:sz w:val="22"/>
          <w:szCs w:val="22"/>
          <w:lang w:val="en-GB"/>
        </w:rPr>
        <w:t>by the</w:t>
      </w:r>
      <w:r w:rsidR="008E4BAB" w:rsidRPr="00B443E5">
        <w:rPr>
          <w:rFonts w:ascii="Calibri" w:eastAsia="Calibri" w:hAnsi="Calibri" w:cs="Times New Roman"/>
          <w:bCs/>
          <w:iCs/>
          <w:sz w:val="22"/>
          <w:szCs w:val="22"/>
          <w:lang w:val="en-GB"/>
        </w:rPr>
        <w:t xml:space="preserve"> eight </w:t>
      </w:r>
      <w:r w:rsidR="008E4BAB">
        <w:rPr>
          <w:rFonts w:ascii="Calibri" w:eastAsia="Calibri" w:hAnsi="Calibri" w:cs="Times New Roman"/>
          <w:bCs/>
          <w:iCs/>
          <w:sz w:val="22"/>
          <w:szCs w:val="22"/>
          <w:lang w:val="en-GB"/>
        </w:rPr>
        <w:t xml:space="preserve">participating </w:t>
      </w:r>
      <w:r w:rsidR="008E4BAB" w:rsidRPr="00B443E5">
        <w:rPr>
          <w:rFonts w:ascii="Calibri" w:eastAsia="Calibri" w:hAnsi="Calibri" w:cs="Times New Roman"/>
          <w:bCs/>
          <w:iCs/>
          <w:sz w:val="22"/>
          <w:szCs w:val="22"/>
          <w:lang w:val="en-GB"/>
        </w:rPr>
        <w:t>institutions</w:t>
      </w:r>
      <w:r w:rsidR="008E4BAB">
        <w:rPr>
          <w:rFonts w:ascii="Calibri" w:eastAsia="Calibri" w:hAnsi="Calibri" w:cs="Times New Roman"/>
          <w:bCs/>
          <w:iCs/>
          <w:sz w:val="22"/>
          <w:szCs w:val="22"/>
          <w:lang w:val="en-GB"/>
        </w:rPr>
        <w:t>,</w:t>
      </w:r>
      <w:r w:rsidR="003717B2" w:rsidRPr="00B443E5">
        <w:rPr>
          <w:rFonts w:ascii="Calibri" w:eastAsia="Calibri" w:hAnsi="Calibri" w:cs="Times New Roman"/>
          <w:bCs/>
          <w:iCs/>
          <w:sz w:val="22"/>
          <w:szCs w:val="22"/>
          <w:lang w:val="en-GB"/>
        </w:rPr>
        <w:t xml:space="preserve"> or </w:t>
      </w:r>
      <w:r w:rsidR="008E4BAB">
        <w:rPr>
          <w:rFonts w:ascii="Calibri" w:eastAsia="Calibri" w:hAnsi="Calibri" w:cs="Times New Roman"/>
          <w:bCs/>
          <w:iCs/>
          <w:sz w:val="22"/>
          <w:szCs w:val="22"/>
          <w:lang w:val="en-GB"/>
        </w:rPr>
        <w:t xml:space="preserve">an average of eight </w:t>
      </w:r>
      <w:r w:rsidR="003717B2" w:rsidRPr="00B443E5">
        <w:rPr>
          <w:rFonts w:ascii="Calibri" w:eastAsia="Calibri" w:hAnsi="Calibri" w:cs="Times New Roman"/>
          <w:bCs/>
          <w:iCs/>
          <w:sz w:val="22"/>
          <w:szCs w:val="22"/>
          <w:lang w:val="en-GB"/>
        </w:rPr>
        <w:t>per institution.</w:t>
      </w:r>
    </w:p>
    <w:p w:rsidR="003717B2" w:rsidRPr="00B443E5" w:rsidRDefault="00B443E5" w:rsidP="00524092">
      <w:pPr>
        <w:spacing w:after="160" w:line="259" w:lineRule="auto"/>
        <w:ind w:firstLine="360"/>
        <w:jc w:val="both"/>
        <w:rPr>
          <w:rFonts w:ascii="Calibri" w:eastAsia="Calibri" w:hAnsi="Calibri" w:cs="Times New Roman"/>
          <w:bCs/>
          <w:i/>
          <w:iCs/>
          <w:sz w:val="22"/>
          <w:szCs w:val="22"/>
          <w:lang w:val="en-GB"/>
        </w:rPr>
      </w:pPr>
      <w:r w:rsidRPr="00B443E5">
        <w:rPr>
          <w:rFonts w:ascii="Calibri" w:eastAsia="Calibri" w:hAnsi="Calibri" w:cs="Times New Roman"/>
          <w:b/>
          <w:bCs/>
          <w:iCs/>
          <w:sz w:val="22"/>
          <w:szCs w:val="22"/>
          <w:lang w:val="en-GB"/>
        </w:rPr>
        <w:t>C</w:t>
      </w:r>
      <w:r w:rsidR="003717B2" w:rsidRPr="00B443E5">
        <w:rPr>
          <w:rFonts w:ascii="Calibri" w:eastAsia="Calibri" w:hAnsi="Calibri" w:cs="Times New Roman"/>
          <w:b/>
          <w:bCs/>
          <w:iCs/>
          <w:sz w:val="22"/>
          <w:szCs w:val="22"/>
          <w:lang w:val="en-GB"/>
        </w:rPr>
        <w:t>onclusion</w:t>
      </w:r>
      <w:r>
        <w:rPr>
          <w:rFonts w:ascii="Calibri" w:eastAsia="Calibri" w:hAnsi="Calibri" w:cs="Times New Roman"/>
          <w:b/>
          <w:bCs/>
          <w:iCs/>
          <w:sz w:val="22"/>
          <w:szCs w:val="22"/>
          <w:lang w:val="en-GB"/>
        </w:rPr>
        <w:t xml:space="preserve">: </w:t>
      </w:r>
      <w:r w:rsidR="008E4BAB" w:rsidRPr="008E4BAB">
        <w:rPr>
          <w:rFonts w:ascii="Calibri" w:eastAsia="Calibri" w:hAnsi="Calibri" w:cs="Times New Roman"/>
          <w:bCs/>
          <w:i/>
          <w:iCs/>
          <w:sz w:val="22"/>
          <w:szCs w:val="22"/>
          <w:lang w:val="en-GB"/>
        </w:rPr>
        <w:t xml:space="preserve">Currently in force in FBiH is the conclusion of the FBiH Government suspending any recruitment of civil servants and employees [in public administration bodies] until 31 March 2016. In 2010 the RS Government adopted a conclusion suspending any recruitment to public administration unless the RS Government gives its consent for new recruitments by way of a special procedure. Governments at all levels have committed themselves to limiting employment in public administration in accordance with the Reform Agenda until such time as revised staffing plans have  been adopted. The findings of this monitoring survey, however, show that this has not yet had the desired effect on the dynamics of employment in public administration. </w:t>
      </w:r>
    </w:p>
    <w:p w:rsidR="003717B2" w:rsidRPr="00B443E5" w:rsidRDefault="003717B2" w:rsidP="00524092">
      <w:pPr>
        <w:spacing w:after="160" w:line="259" w:lineRule="auto"/>
        <w:ind w:firstLine="360"/>
        <w:jc w:val="both"/>
        <w:rPr>
          <w:rFonts w:ascii="Calibri" w:eastAsia="Calibri" w:hAnsi="Calibri" w:cs="Times New Roman"/>
          <w:sz w:val="22"/>
          <w:szCs w:val="22"/>
          <w:lang w:val="en-GB"/>
        </w:rPr>
      </w:pPr>
      <w:r w:rsidRPr="00B443E5">
        <w:rPr>
          <w:rFonts w:ascii="Calibri" w:eastAsia="Calibri" w:hAnsi="Calibri" w:cs="Times New Roman"/>
          <w:b/>
          <w:bCs/>
          <w:iCs/>
          <w:sz w:val="22"/>
          <w:szCs w:val="22"/>
          <w:lang w:val="en-GB"/>
        </w:rPr>
        <w:t>Recommendation:</w:t>
      </w:r>
      <w:r w:rsidRPr="00B443E5">
        <w:rPr>
          <w:rFonts w:ascii="Calibri" w:eastAsia="Calibri" w:hAnsi="Calibri" w:cs="Times New Roman"/>
          <w:bCs/>
          <w:i/>
          <w:iCs/>
          <w:sz w:val="22"/>
          <w:szCs w:val="22"/>
          <w:lang w:val="en-GB"/>
        </w:rPr>
        <w:t xml:space="preserve"> </w:t>
      </w:r>
      <w:r w:rsidR="008E4BAB" w:rsidRPr="008E4BAB">
        <w:rPr>
          <w:rFonts w:ascii="Calibri" w:eastAsia="Calibri" w:hAnsi="Calibri" w:cs="Times New Roman"/>
          <w:bCs/>
          <w:i/>
          <w:iCs/>
          <w:sz w:val="22"/>
          <w:szCs w:val="22"/>
          <w:lang w:val="en-GB"/>
        </w:rPr>
        <w:t>It is necessary to devise a clearly defined recruitment monitoring and analysis system for a specific time period with a view to establishing whether the achieved recruitment dynamics is in accordance with the set objectives.</w:t>
      </w:r>
    </w:p>
    <w:p w:rsidR="003717B2" w:rsidRPr="00B443E5" w:rsidRDefault="003717B2" w:rsidP="002749F3">
      <w:pPr>
        <w:spacing w:after="160" w:line="259" w:lineRule="auto"/>
        <w:jc w:val="both"/>
        <w:rPr>
          <w:rFonts w:ascii="Calibri" w:eastAsia="Calibri" w:hAnsi="Calibri" w:cs="Times New Roman"/>
          <w:bCs/>
          <w:iCs/>
          <w:sz w:val="22"/>
          <w:szCs w:val="22"/>
          <w:lang w:val="en-GB"/>
        </w:rPr>
      </w:pPr>
    </w:p>
    <w:p w:rsidR="002228EA" w:rsidRPr="00B443E5" w:rsidRDefault="002228EA" w:rsidP="002228EA">
      <w:pPr>
        <w:spacing w:line="276" w:lineRule="auto"/>
        <w:jc w:val="both"/>
        <w:rPr>
          <w:rFonts w:asciiTheme="majorHAnsi" w:hAnsiTheme="majorHAnsi"/>
          <w:b/>
          <w:lang w:val="en-GB"/>
        </w:rPr>
      </w:pPr>
      <w:r w:rsidRPr="00B443E5">
        <w:rPr>
          <w:rFonts w:asciiTheme="majorHAnsi" w:hAnsiTheme="majorHAnsi"/>
          <w:b/>
          <w:lang w:val="en-GB"/>
        </w:rPr>
        <w:t xml:space="preserve">FEATURED RECOMMENDATIONS </w:t>
      </w:r>
    </w:p>
    <w:p w:rsidR="002228EA" w:rsidRPr="00B443E5" w:rsidRDefault="002228EA" w:rsidP="002228EA">
      <w:pPr>
        <w:jc w:val="both"/>
        <w:rPr>
          <w:rFonts w:asciiTheme="majorHAnsi" w:hAnsiTheme="majorHAnsi"/>
          <w:sz w:val="22"/>
          <w:szCs w:val="22"/>
          <w:lang w:val="en-GB"/>
        </w:rPr>
      </w:pP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2F2992">
        <w:rPr>
          <w:rFonts w:ascii="Calibri" w:eastAsia="SimSun" w:hAnsi="Calibri" w:cs="Calibri"/>
          <w:b/>
          <w:bCs/>
          <w:kern w:val="2"/>
          <w:sz w:val="22"/>
          <w:szCs w:val="22"/>
          <w:lang w:val="en-GB" w:eastAsia="zh-CN"/>
        </w:rPr>
        <w:t>Harmoni</w:t>
      </w:r>
      <w:r>
        <w:rPr>
          <w:rFonts w:ascii="Calibri" w:eastAsia="SimSun" w:hAnsi="Calibri" w:cs="Calibri"/>
          <w:b/>
          <w:bCs/>
          <w:kern w:val="2"/>
          <w:sz w:val="22"/>
          <w:szCs w:val="22"/>
          <w:lang w:val="en-GB" w:eastAsia="zh-CN"/>
        </w:rPr>
        <w:t>s</w:t>
      </w:r>
      <w:r w:rsidRPr="002F2992">
        <w:rPr>
          <w:rFonts w:ascii="Calibri" w:eastAsia="SimSun" w:hAnsi="Calibri" w:cs="Calibri"/>
          <w:b/>
          <w:bCs/>
          <w:kern w:val="2"/>
          <w:sz w:val="22"/>
          <w:szCs w:val="22"/>
          <w:lang w:val="en-GB" w:eastAsia="zh-CN"/>
        </w:rPr>
        <w:t>e the penal policy in disciplinary proceedings</w:t>
      </w:r>
      <w:r w:rsidRPr="002F2992">
        <w:rPr>
          <w:rFonts w:ascii="Calibri" w:eastAsia="SimSun" w:hAnsi="Calibri" w:cs="Calibri"/>
          <w:bCs/>
          <w:kern w:val="2"/>
          <w:sz w:val="22"/>
          <w:szCs w:val="22"/>
          <w:lang w:val="en-GB" w:eastAsia="zh-CN"/>
        </w:rPr>
        <w:t xml:space="preserve"> at all levels </w:t>
      </w:r>
      <w:r>
        <w:rPr>
          <w:rFonts w:ascii="Calibri" w:eastAsia="SimSun" w:hAnsi="Calibri" w:cs="Calibri"/>
          <w:bCs/>
          <w:kern w:val="2"/>
          <w:sz w:val="22"/>
          <w:szCs w:val="22"/>
          <w:lang w:val="en-GB" w:eastAsia="zh-CN"/>
        </w:rPr>
        <w:t>by enacting</w:t>
      </w:r>
      <w:r w:rsidRPr="002F2992">
        <w:rPr>
          <w:rFonts w:ascii="Calibri" w:eastAsia="SimSun" w:hAnsi="Calibri" w:cs="Calibri"/>
          <w:bCs/>
          <w:kern w:val="2"/>
          <w:sz w:val="22"/>
          <w:szCs w:val="22"/>
          <w:lang w:val="en-GB" w:eastAsia="zh-CN"/>
        </w:rPr>
        <w:t xml:space="preserve"> consistent and uniform disciplinary </w:t>
      </w:r>
      <w:r>
        <w:rPr>
          <w:rFonts w:ascii="Calibri" w:eastAsia="SimSun" w:hAnsi="Calibri" w:cs="Calibri"/>
          <w:bCs/>
          <w:kern w:val="2"/>
          <w:sz w:val="22"/>
          <w:szCs w:val="22"/>
          <w:lang w:val="en-GB" w:eastAsia="zh-CN"/>
        </w:rPr>
        <w:t>measures</w:t>
      </w:r>
      <w:r w:rsidRPr="002F2992">
        <w:rPr>
          <w:rFonts w:ascii="Calibri" w:eastAsia="SimSun" w:hAnsi="Calibri" w:cs="Calibri"/>
          <w:bCs/>
          <w:kern w:val="2"/>
          <w:sz w:val="22"/>
          <w:szCs w:val="22"/>
          <w:lang w:val="en-GB" w:eastAsia="zh-CN"/>
        </w:rPr>
        <w:t xml:space="preserve">.    </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2F2992">
        <w:rPr>
          <w:rFonts w:ascii="Calibri" w:eastAsia="SimSun" w:hAnsi="Calibri" w:cs="Calibri"/>
          <w:b/>
          <w:bCs/>
          <w:kern w:val="2"/>
          <w:sz w:val="22"/>
          <w:szCs w:val="22"/>
          <w:lang w:val="en-GB" w:eastAsia="zh-CN"/>
        </w:rPr>
        <w:t>Analy</w:t>
      </w:r>
      <w:r>
        <w:rPr>
          <w:rFonts w:ascii="Calibri" w:eastAsia="SimSun" w:hAnsi="Calibri" w:cs="Calibri"/>
          <w:b/>
          <w:bCs/>
          <w:kern w:val="2"/>
          <w:sz w:val="22"/>
          <w:szCs w:val="22"/>
          <w:lang w:val="en-GB" w:eastAsia="zh-CN"/>
        </w:rPr>
        <w:t>s</w:t>
      </w:r>
      <w:r w:rsidRPr="002F2992">
        <w:rPr>
          <w:rFonts w:ascii="Calibri" w:eastAsia="SimSun" w:hAnsi="Calibri" w:cs="Calibri"/>
          <w:b/>
          <w:bCs/>
          <w:kern w:val="2"/>
          <w:sz w:val="22"/>
          <w:szCs w:val="22"/>
          <w:lang w:val="en-GB" w:eastAsia="zh-CN"/>
        </w:rPr>
        <w:t xml:space="preserve">e the reasons </w:t>
      </w:r>
      <w:r>
        <w:rPr>
          <w:rFonts w:ascii="Calibri" w:eastAsia="SimSun" w:hAnsi="Calibri" w:cs="Calibri"/>
          <w:b/>
          <w:bCs/>
          <w:kern w:val="2"/>
          <w:sz w:val="22"/>
          <w:szCs w:val="22"/>
          <w:lang w:val="en-GB" w:eastAsia="zh-CN"/>
        </w:rPr>
        <w:t>why lawsuits are brought against institutions</w:t>
      </w:r>
      <w:r w:rsidRPr="002F2992">
        <w:rPr>
          <w:rFonts w:ascii="Calibri" w:eastAsia="SimSun" w:hAnsi="Calibri" w:cs="Calibri"/>
          <w:b/>
          <w:bCs/>
          <w:kern w:val="2"/>
          <w:sz w:val="22"/>
          <w:szCs w:val="22"/>
          <w:lang w:val="en-GB" w:eastAsia="zh-CN"/>
        </w:rPr>
        <w:t xml:space="preserve"> and devise measures and activities</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to</w:t>
      </w:r>
      <w:r w:rsidRPr="002F2992">
        <w:rPr>
          <w:rFonts w:ascii="Calibri" w:eastAsia="SimSun" w:hAnsi="Calibri" w:cs="Calibri"/>
          <w:bCs/>
          <w:kern w:val="2"/>
          <w:sz w:val="22"/>
          <w:szCs w:val="22"/>
          <w:lang w:val="en-GB" w:eastAsia="zh-CN"/>
        </w:rPr>
        <w:t xml:space="preserve"> reduce the number of </w:t>
      </w:r>
      <w:r>
        <w:rPr>
          <w:rFonts w:ascii="Calibri" w:eastAsia="SimSun" w:hAnsi="Calibri" w:cs="Calibri"/>
          <w:bCs/>
          <w:kern w:val="2"/>
          <w:sz w:val="22"/>
          <w:szCs w:val="22"/>
          <w:lang w:val="en-GB" w:eastAsia="zh-CN"/>
        </w:rPr>
        <w:t>lawsuits</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with a view to</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cutting</w:t>
      </w:r>
      <w:r w:rsidRPr="002F2992">
        <w:rPr>
          <w:rFonts w:ascii="Calibri" w:eastAsia="SimSun" w:hAnsi="Calibri" w:cs="Calibri"/>
          <w:bCs/>
          <w:kern w:val="2"/>
          <w:sz w:val="22"/>
          <w:szCs w:val="22"/>
          <w:lang w:val="en-GB" w:eastAsia="zh-CN"/>
        </w:rPr>
        <w:t xml:space="preserve"> the </w:t>
      </w:r>
      <w:r>
        <w:rPr>
          <w:rFonts w:ascii="Calibri" w:eastAsia="SimSun" w:hAnsi="Calibri" w:cs="Calibri"/>
          <w:bCs/>
          <w:kern w:val="2"/>
          <w:sz w:val="22"/>
          <w:szCs w:val="22"/>
          <w:lang w:val="en-GB" w:eastAsia="zh-CN"/>
        </w:rPr>
        <w:t xml:space="preserve">litigation </w:t>
      </w:r>
      <w:r w:rsidRPr="002F2992">
        <w:rPr>
          <w:rFonts w:ascii="Calibri" w:eastAsia="SimSun" w:hAnsi="Calibri" w:cs="Calibri"/>
          <w:bCs/>
          <w:kern w:val="2"/>
          <w:sz w:val="22"/>
          <w:szCs w:val="22"/>
          <w:lang w:val="en-GB" w:eastAsia="zh-CN"/>
        </w:rPr>
        <w:t xml:space="preserve">costs.   </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2150F0">
        <w:rPr>
          <w:rFonts w:ascii="Calibri" w:eastAsia="SimSun" w:hAnsi="Calibri" w:cs="Calibri"/>
          <w:b/>
          <w:bCs/>
          <w:kern w:val="2"/>
          <w:sz w:val="22"/>
          <w:szCs w:val="22"/>
          <w:lang w:val="en-GB" w:eastAsia="zh-CN"/>
        </w:rPr>
        <w:t xml:space="preserve">Institutions are advised to disclose more information on </w:t>
      </w:r>
      <w:r>
        <w:rPr>
          <w:rFonts w:ascii="Calibri" w:eastAsia="SimSun" w:hAnsi="Calibri" w:cs="Calibri"/>
          <w:b/>
          <w:bCs/>
          <w:kern w:val="2"/>
          <w:sz w:val="22"/>
          <w:szCs w:val="22"/>
          <w:lang w:val="en-GB" w:eastAsia="zh-CN"/>
        </w:rPr>
        <w:t>their</w:t>
      </w:r>
      <w:r w:rsidRPr="002150F0">
        <w:rPr>
          <w:rFonts w:ascii="Calibri" w:eastAsia="SimSun" w:hAnsi="Calibri" w:cs="Calibri"/>
          <w:b/>
          <w:bCs/>
          <w:kern w:val="2"/>
          <w:sz w:val="22"/>
          <w:szCs w:val="22"/>
          <w:lang w:val="en-GB" w:eastAsia="zh-CN"/>
        </w:rPr>
        <w:t xml:space="preserve"> official website</w:t>
      </w:r>
      <w:r>
        <w:rPr>
          <w:rFonts w:ascii="Calibri" w:eastAsia="SimSun" w:hAnsi="Calibri" w:cs="Calibri"/>
          <w:b/>
          <w:bCs/>
          <w:kern w:val="2"/>
          <w:sz w:val="22"/>
          <w:szCs w:val="22"/>
          <w:lang w:val="en-GB" w:eastAsia="zh-CN"/>
        </w:rPr>
        <w:t>s</w:t>
      </w:r>
      <w:r w:rsidRPr="002F2992">
        <w:rPr>
          <w:rFonts w:ascii="Calibri" w:eastAsia="SimSun" w:hAnsi="Calibri" w:cs="Calibri"/>
          <w:bCs/>
          <w:kern w:val="2"/>
          <w:sz w:val="22"/>
          <w:szCs w:val="22"/>
          <w:lang w:val="en-GB" w:eastAsia="zh-CN"/>
        </w:rPr>
        <w:t xml:space="preserve"> and </w:t>
      </w:r>
      <w:r>
        <w:rPr>
          <w:rFonts w:ascii="Calibri" w:eastAsia="SimSun" w:hAnsi="Calibri" w:cs="Calibri"/>
          <w:bCs/>
          <w:kern w:val="2"/>
          <w:sz w:val="22"/>
          <w:szCs w:val="22"/>
          <w:lang w:val="en-GB" w:eastAsia="zh-CN"/>
        </w:rPr>
        <w:t xml:space="preserve">to make </w:t>
      </w:r>
      <w:r w:rsidRPr="002F2992">
        <w:rPr>
          <w:rFonts w:ascii="Calibri" w:eastAsia="SimSun" w:hAnsi="Calibri" w:cs="Calibri"/>
          <w:bCs/>
          <w:kern w:val="2"/>
          <w:sz w:val="22"/>
          <w:szCs w:val="22"/>
          <w:lang w:val="en-GB" w:eastAsia="zh-CN"/>
        </w:rPr>
        <w:t xml:space="preserve">use of modern technologies </w:t>
      </w:r>
      <w:r>
        <w:rPr>
          <w:rFonts w:ascii="Calibri" w:eastAsia="SimSun" w:hAnsi="Calibri" w:cs="Calibri"/>
          <w:bCs/>
          <w:kern w:val="2"/>
          <w:sz w:val="22"/>
          <w:szCs w:val="22"/>
          <w:lang w:val="en-GB" w:eastAsia="zh-CN"/>
        </w:rPr>
        <w:t xml:space="preserve">to </w:t>
      </w:r>
      <w:r w:rsidRPr="002F2992">
        <w:rPr>
          <w:rFonts w:ascii="Calibri" w:eastAsia="SimSun" w:hAnsi="Calibri" w:cs="Calibri"/>
          <w:bCs/>
          <w:kern w:val="2"/>
          <w:sz w:val="22"/>
          <w:szCs w:val="22"/>
          <w:lang w:val="en-GB" w:eastAsia="zh-CN"/>
        </w:rPr>
        <w:t xml:space="preserve">establish a new information </w:t>
      </w:r>
      <w:r>
        <w:rPr>
          <w:rFonts w:ascii="Calibri" w:eastAsia="SimSun" w:hAnsi="Calibri" w:cs="Calibri"/>
          <w:bCs/>
          <w:kern w:val="2"/>
          <w:sz w:val="22"/>
          <w:szCs w:val="22"/>
          <w:lang w:val="en-GB" w:eastAsia="zh-CN"/>
        </w:rPr>
        <w:t>sharing</w:t>
      </w:r>
      <w:r w:rsidRPr="002F2992">
        <w:rPr>
          <w:rFonts w:ascii="Calibri" w:eastAsia="SimSun" w:hAnsi="Calibri" w:cs="Calibri"/>
          <w:bCs/>
          <w:kern w:val="2"/>
          <w:sz w:val="22"/>
          <w:szCs w:val="22"/>
          <w:lang w:val="en-GB" w:eastAsia="zh-CN"/>
        </w:rPr>
        <w:t xml:space="preserve"> practice.</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2F2992">
        <w:rPr>
          <w:rFonts w:ascii="Calibri" w:eastAsia="SimSun" w:hAnsi="Calibri" w:cs="Calibri"/>
          <w:b/>
          <w:bCs/>
          <w:kern w:val="2"/>
          <w:sz w:val="22"/>
          <w:szCs w:val="22"/>
          <w:lang w:val="en-GB" w:eastAsia="zh-CN"/>
        </w:rPr>
        <w:t>It is necessary to ensure proactive transparency of the entire budget cycle</w:t>
      </w:r>
      <w:r>
        <w:rPr>
          <w:rFonts w:ascii="Calibri" w:eastAsia="SimSun" w:hAnsi="Calibri" w:cs="Calibri"/>
          <w:b/>
          <w:bCs/>
          <w:kern w:val="2"/>
          <w:sz w:val="22"/>
          <w:szCs w:val="22"/>
          <w:lang w:val="en-GB" w:eastAsia="zh-CN"/>
        </w:rPr>
        <w:t xml:space="preserve"> </w:t>
      </w:r>
      <w:r>
        <w:rPr>
          <w:rFonts w:ascii="Calibri" w:eastAsia="SimSun" w:hAnsi="Calibri" w:cs="Calibri"/>
          <w:bCs/>
          <w:kern w:val="2"/>
          <w:sz w:val="22"/>
          <w:szCs w:val="22"/>
          <w:lang w:val="en-GB" w:eastAsia="zh-CN"/>
        </w:rPr>
        <w:t>and</w:t>
      </w:r>
      <w:r w:rsidRPr="002F2992">
        <w:rPr>
          <w:rFonts w:ascii="Calibri" w:eastAsia="SimSun" w:hAnsi="Calibri" w:cs="Calibri"/>
          <w:bCs/>
          <w:kern w:val="2"/>
          <w:sz w:val="22"/>
          <w:szCs w:val="22"/>
          <w:lang w:val="en-GB" w:eastAsia="zh-CN"/>
        </w:rPr>
        <w:t xml:space="preserve"> explicitly </w:t>
      </w:r>
      <w:r>
        <w:rPr>
          <w:rFonts w:ascii="Calibri" w:eastAsia="SimSun" w:hAnsi="Calibri" w:cs="Calibri"/>
          <w:bCs/>
          <w:kern w:val="2"/>
          <w:sz w:val="22"/>
          <w:szCs w:val="22"/>
          <w:lang w:val="en-GB" w:eastAsia="zh-CN"/>
        </w:rPr>
        <w:t>provide for mandatory</w:t>
      </w:r>
      <w:r w:rsidRPr="002F2992">
        <w:rPr>
          <w:rFonts w:ascii="Calibri" w:eastAsia="SimSun" w:hAnsi="Calibri" w:cs="Calibri"/>
          <w:bCs/>
          <w:kern w:val="2"/>
          <w:sz w:val="22"/>
          <w:szCs w:val="22"/>
          <w:lang w:val="en-GB" w:eastAsia="zh-CN"/>
        </w:rPr>
        <w:t xml:space="preserve"> </w:t>
      </w:r>
      <w:r w:rsidRPr="00F3026A">
        <w:rPr>
          <w:rFonts w:ascii="Calibri" w:eastAsia="SimSun" w:hAnsi="Calibri" w:cs="Calibri"/>
          <w:bCs/>
          <w:kern w:val="2"/>
          <w:sz w:val="22"/>
          <w:szCs w:val="22"/>
          <w:lang w:val="en-GB" w:eastAsia="zh-CN"/>
        </w:rPr>
        <w:t>proactive disclosure of budget cycle information in a form that is accessible and understandable to citizens.</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2F2992">
        <w:rPr>
          <w:rFonts w:ascii="Calibri" w:eastAsia="SimSun" w:hAnsi="Calibri" w:cs="Calibri"/>
          <w:bCs/>
          <w:kern w:val="2"/>
          <w:sz w:val="22"/>
          <w:szCs w:val="22"/>
          <w:lang w:val="en-GB" w:eastAsia="zh-CN"/>
        </w:rPr>
        <w:t xml:space="preserve">In preparing </w:t>
      </w:r>
      <w:r>
        <w:rPr>
          <w:rFonts w:ascii="Calibri" w:eastAsia="SimSun" w:hAnsi="Calibri" w:cs="Calibri"/>
          <w:bCs/>
          <w:kern w:val="2"/>
          <w:sz w:val="22"/>
          <w:szCs w:val="22"/>
          <w:lang w:val="en-GB" w:eastAsia="zh-CN"/>
        </w:rPr>
        <w:t>staffing plans, institutions should keep</w:t>
      </w:r>
      <w:r w:rsidRPr="002F2992">
        <w:rPr>
          <w:rFonts w:ascii="Calibri" w:eastAsia="SimSun" w:hAnsi="Calibri" w:cs="Calibri"/>
          <w:bCs/>
          <w:kern w:val="2"/>
          <w:sz w:val="22"/>
          <w:szCs w:val="22"/>
          <w:lang w:val="en-GB" w:eastAsia="zh-CN"/>
        </w:rPr>
        <w:t xml:space="preserve"> in mind the strategic documents and </w:t>
      </w:r>
      <w:r>
        <w:rPr>
          <w:rFonts w:ascii="Calibri" w:eastAsia="SimSun" w:hAnsi="Calibri" w:cs="Calibri"/>
          <w:bCs/>
          <w:kern w:val="2"/>
          <w:sz w:val="22"/>
          <w:szCs w:val="22"/>
          <w:lang w:val="en-GB" w:eastAsia="zh-CN"/>
        </w:rPr>
        <w:t>general</w:t>
      </w:r>
      <w:r w:rsidRPr="002F2992">
        <w:rPr>
          <w:rFonts w:ascii="Calibri" w:eastAsia="SimSun" w:hAnsi="Calibri" w:cs="Calibri"/>
          <w:bCs/>
          <w:kern w:val="2"/>
          <w:sz w:val="22"/>
          <w:szCs w:val="22"/>
          <w:lang w:val="en-GB" w:eastAsia="zh-CN"/>
        </w:rPr>
        <w:t xml:space="preserve"> commitment of </w:t>
      </w:r>
      <w:r>
        <w:rPr>
          <w:rFonts w:ascii="Calibri" w:eastAsia="SimSun" w:hAnsi="Calibri" w:cs="Calibri"/>
          <w:bCs/>
          <w:kern w:val="2"/>
          <w:sz w:val="22"/>
          <w:szCs w:val="22"/>
          <w:lang w:val="en-GB" w:eastAsia="zh-CN"/>
        </w:rPr>
        <w:t xml:space="preserve">the </w:t>
      </w:r>
      <w:r w:rsidRPr="002F2992">
        <w:rPr>
          <w:rFonts w:ascii="Calibri" w:eastAsia="SimSun" w:hAnsi="Calibri" w:cs="Calibri"/>
          <w:bCs/>
          <w:kern w:val="2"/>
          <w:sz w:val="22"/>
          <w:szCs w:val="22"/>
          <w:lang w:val="en-GB" w:eastAsia="zh-CN"/>
        </w:rPr>
        <w:t xml:space="preserve">public administration based on the principles of efficiency and effectiveness. This would mean that a carefully prepared </w:t>
      </w:r>
      <w:r>
        <w:rPr>
          <w:rFonts w:ascii="Calibri" w:eastAsia="SimSun" w:hAnsi="Calibri" w:cs="Calibri"/>
          <w:bCs/>
          <w:kern w:val="2"/>
          <w:sz w:val="22"/>
          <w:szCs w:val="22"/>
          <w:lang w:val="en-GB" w:eastAsia="zh-CN"/>
        </w:rPr>
        <w:t>staffing plan</w:t>
      </w:r>
      <w:r w:rsidRPr="002F2992">
        <w:rPr>
          <w:rFonts w:ascii="Calibri" w:eastAsia="SimSun" w:hAnsi="Calibri" w:cs="Calibri"/>
          <w:bCs/>
          <w:kern w:val="2"/>
          <w:sz w:val="22"/>
          <w:szCs w:val="22"/>
          <w:lang w:val="en-GB" w:eastAsia="zh-CN"/>
        </w:rPr>
        <w:t xml:space="preserve"> should </w:t>
      </w:r>
      <w:r w:rsidRPr="007B677D">
        <w:rPr>
          <w:rFonts w:ascii="Calibri" w:eastAsia="SimSun" w:hAnsi="Calibri" w:cs="Calibri"/>
          <w:b/>
          <w:bCs/>
          <w:kern w:val="2"/>
          <w:sz w:val="22"/>
          <w:szCs w:val="22"/>
          <w:lang w:val="en-GB" w:eastAsia="zh-CN"/>
        </w:rPr>
        <w:t>take into account existing capacities</w:t>
      </w:r>
      <w:r w:rsidRPr="002F2992">
        <w:rPr>
          <w:rFonts w:ascii="Calibri" w:eastAsia="SimSun" w:hAnsi="Calibri" w:cs="Calibri"/>
          <w:bCs/>
          <w:kern w:val="2"/>
          <w:sz w:val="22"/>
          <w:szCs w:val="22"/>
          <w:lang w:val="en-GB" w:eastAsia="zh-CN"/>
        </w:rPr>
        <w:t xml:space="preserve"> and </w:t>
      </w:r>
      <w:r w:rsidRPr="007B677D">
        <w:rPr>
          <w:rFonts w:ascii="Calibri" w:eastAsia="SimSun" w:hAnsi="Calibri" w:cs="Calibri"/>
          <w:b/>
          <w:bCs/>
          <w:kern w:val="2"/>
          <w:sz w:val="22"/>
          <w:szCs w:val="22"/>
          <w:lang w:val="en-GB" w:eastAsia="zh-CN"/>
        </w:rPr>
        <w:t>that each position should be analysed</w:t>
      </w:r>
      <w:r>
        <w:rPr>
          <w:rFonts w:ascii="Calibri" w:eastAsia="SimSun" w:hAnsi="Calibri" w:cs="Calibri"/>
          <w:bCs/>
          <w:kern w:val="2"/>
          <w:sz w:val="22"/>
          <w:szCs w:val="22"/>
          <w:lang w:val="en-GB" w:eastAsia="zh-CN"/>
        </w:rPr>
        <w:t xml:space="preserve"> such to verify whether its existence is warranted</w:t>
      </w:r>
      <w:r w:rsidRPr="002F2992">
        <w:rPr>
          <w:rFonts w:ascii="Calibri" w:eastAsia="SimSun" w:hAnsi="Calibri" w:cs="Calibri"/>
          <w:bCs/>
          <w:kern w:val="2"/>
          <w:sz w:val="22"/>
          <w:szCs w:val="22"/>
          <w:lang w:val="en-GB" w:eastAsia="zh-CN"/>
        </w:rPr>
        <w:t xml:space="preserve">. </w:t>
      </w:r>
      <w:r w:rsidRPr="007B677D">
        <w:rPr>
          <w:rFonts w:ascii="Calibri" w:eastAsia="SimSun" w:hAnsi="Calibri" w:cs="Calibri"/>
          <w:b/>
          <w:bCs/>
          <w:kern w:val="2"/>
          <w:sz w:val="22"/>
          <w:szCs w:val="22"/>
          <w:lang w:val="en-GB" w:eastAsia="zh-CN"/>
        </w:rPr>
        <w:t>Staffing plans should result from a long-term planning of human resources and should not be developed in an unplanned manner or on an “as-needed basis”.</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Pr>
          <w:rFonts w:ascii="Calibri" w:eastAsia="SimSun" w:hAnsi="Calibri" w:cs="Calibri"/>
          <w:b/>
          <w:bCs/>
          <w:kern w:val="2"/>
          <w:sz w:val="22"/>
          <w:szCs w:val="22"/>
          <w:lang w:val="en-GB" w:eastAsia="zh-CN"/>
        </w:rPr>
        <w:t>Ensure that</w:t>
      </w:r>
      <w:r w:rsidRPr="002F2992">
        <w:rPr>
          <w:rFonts w:ascii="Calibri" w:eastAsia="SimSun" w:hAnsi="Calibri" w:cs="Calibri"/>
          <w:b/>
          <w:bCs/>
          <w:kern w:val="2"/>
          <w:sz w:val="22"/>
          <w:szCs w:val="22"/>
          <w:lang w:val="en-GB" w:eastAsia="zh-CN"/>
        </w:rPr>
        <w:t xml:space="preserve"> audit reports</w:t>
      </w:r>
      <w:r>
        <w:rPr>
          <w:rFonts w:ascii="Calibri" w:eastAsia="SimSun" w:hAnsi="Calibri" w:cs="Calibri"/>
          <w:b/>
          <w:bCs/>
          <w:kern w:val="2"/>
          <w:sz w:val="22"/>
          <w:szCs w:val="22"/>
          <w:lang w:val="en-GB" w:eastAsia="zh-CN"/>
        </w:rPr>
        <w:t xml:space="preserve"> are published </w:t>
      </w:r>
      <w:r w:rsidRPr="00622773">
        <w:rPr>
          <w:rFonts w:ascii="Calibri" w:eastAsia="SimSun" w:hAnsi="Calibri" w:cs="Calibri"/>
          <w:bCs/>
          <w:kern w:val="2"/>
          <w:sz w:val="22"/>
          <w:szCs w:val="22"/>
          <w:lang w:val="en-GB" w:eastAsia="zh-CN"/>
        </w:rPr>
        <w:t>on</w:t>
      </w:r>
      <w:r w:rsidRPr="002F2992">
        <w:rPr>
          <w:rFonts w:ascii="Calibri" w:eastAsia="SimSun" w:hAnsi="Calibri" w:cs="Calibri"/>
          <w:bCs/>
          <w:kern w:val="2"/>
          <w:sz w:val="22"/>
          <w:szCs w:val="22"/>
          <w:lang w:val="en-GB" w:eastAsia="zh-CN"/>
        </w:rPr>
        <w:t xml:space="preserve"> the official website</w:t>
      </w:r>
      <w:r>
        <w:rPr>
          <w:rFonts w:ascii="Calibri" w:eastAsia="SimSun" w:hAnsi="Calibri" w:cs="Calibri"/>
          <w:bCs/>
          <w:kern w:val="2"/>
          <w:sz w:val="22"/>
          <w:szCs w:val="22"/>
          <w:lang w:val="en-GB" w:eastAsia="zh-CN"/>
        </w:rPr>
        <w:t>s</w:t>
      </w:r>
      <w:r w:rsidRPr="002F2992">
        <w:rPr>
          <w:rFonts w:ascii="Calibri" w:eastAsia="SimSun" w:hAnsi="Calibri" w:cs="Calibri"/>
          <w:bCs/>
          <w:kern w:val="2"/>
          <w:sz w:val="22"/>
          <w:szCs w:val="22"/>
          <w:lang w:val="en-GB" w:eastAsia="zh-CN"/>
        </w:rPr>
        <w:t xml:space="preserve"> of the institution</w:t>
      </w:r>
      <w:r>
        <w:rPr>
          <w:rFonts w:ascii="Calibri" w:eastAsia="SimSun" w:hAnsi="Calibri" w:cs="Calibri"/>
          <w:bCs/>
          <w:kern w:val="2"/>
          <w:sz w:val="22"/>
          <w:szCs w:val="22"/>
          <w:lang w:val="en-GB" w:eastAsia="zh-CN"/>
        </w:rPr>
        <w:t xml:space="preserve">s and that </w:t>
      </w:r>
      <w:r w:rsidRPr="00622773">
        <w:rPr>
          <w:rFonts w:ascii="Calibri" w:eastAsia="SimSun" w:hAnsi="Calibri" w:cs="Calibri"/>
          <w:b/>
          <w:bCs/>
          <w:kern w:val="2"/>
          <w:sz w:val="22"/>
          <w:szCs w:val="22"/>
          <w:lang w:val="en-GB" w:eastAsia="zh-CN"/>
        </w:rPr>
        <w:t xml:space="preserve">audit recommendation implementations plans are routinely made </w:t>
      </w:r>
      <w:r>
        <w:rPr>
          <w:rFonts w:ascii="Calibri" w:eastAsia="SimSun" w:hAnsi="Calibri" w:cs="Calibri"/>
          <w:b/>
          <w:bCs/>
          <w:kern w:val="2"/>
          <w:sz w:val="22"/>
          <w:szCs w:val="22"/>
          <w:lang w:val="en-GB" w:eastAsia="zh-CN"/>
        </w:rPr>
        <w:t xml:space="preserve">publicly </w:t>
      </w:r>
      <w:r w:rsidRPr="00622773">
        <w:rPr>
          <w:rFonts w:ascii="Calibri" w:eastAsia="SimSun" w:hAnsi="Calibri" w:cs="Calibri"/>
          <w:b/>
          <w:bCs/>
          <w:kern w:val="2"/>
          <w:sz w:val="22"/>
          <w:szCs w:val="22"/>
          <w:lang w:val="en-GB" w:eastAsia="zh-CN"/>
        </w:rPr>
        <w:t>accessible</w:t>
      </w:r>
      <w:r w:rsidRPr="002F2992">
        <w:rPr>
          <w:rFonts w:ascii="Calibri" w:eastAsia="SimSun" w:hAnsi="Calibri" w:cs="Calibri"/>
          <w:bCs/>
          <w:kern w:val="2"/>
          <w:sz w:val="22"/>
          <w:szCs w:val="22"/>
          <w:lang w:val="en-GB" w:eastAsia="zh-CN"/>
        </w:rPr>
        <w:t>.</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Pr>
          <w:rFonts w:ascii="Calibri" w:eastAsia="SimSun" w:hAnsi="Calibri" w:cs="Calibri"/>
          <w:bCs/>
          <w:kern w:val="2"/>
          <w:sz w:val="22"/>
          <w:szCs w:val="22"/>
          <w:lang w:val="en-GB" w:eastAsia="zh-CN"/>
        </w:rPr>
        <w:t>Ensure that</w:t>
      </w:r>
      <w:r w:rsidRPr="002F2992">
        <w:rPr>
          <w:rFonts w:ascii="Calibri" w:eastAsia="SimSun" w:hAnsi="Calibri" w:cs="Calibri"/>
          <w:bCs/>
          <w:kern w:val="2"/>
          <w:sz w:val="22"/>
          <w:szCs w:val="22"/>
          <w:lang w:val="en-GB" w:eastAsia="zh-CN"/>
        </w:rPr>
        <w:t xml:space="preserve"> all levels of government </w:t>
      </w:r>
      <w:r>
        <w:rPr>
          <w:rFonts w:ascii="Calibri" w:eastAsia="SimSun" w:hAnsi="Calibri" w:cs="Calibri"/>
          <w:bCs/>
          <w:kern w:val="2"/>
          <w:sz w:val="22"/>
          <w:szCs w:val="22"/>
          <w:lang w:val="en-GB" w:eastAsia="zh-CN"/>
        </w:rPr>
        <w:t xml:space="preserve">have </w:t>
      </w:r>
      <w:r w:rsidRPr="00622773">
        <w:rPr>
          <w:rFonts w:ascii="Calibri" w:eastAsia="SimSun" w:hAnsi="Calibri" w:cs="Calibri"/>
          <w:b/>
          <w:bCs/>
          <w:kern w:val="2"/>
          <w:sz w:val="22"/>
          <w:szCs w:val="22"/>
          <w:lang w:val="en-GB" w:eastAsia="zh-CN"/>
        </w:rPr>
        <w:t>clearly define framework rules and procedures</w:t>
      </w:r>
      <w:r>
        <w:rPr>
          <w:rFonts w:ascii="Calibri" w:eastAsia="SimSun" w:hAnsi="Calibri" w:cs="Calibri"/>
          <w:bCs/>
          <w:kern w:val="2"/>
          <w:sz w:val="22"/>
          <w:szCs w:val="22"/>
          <w:lang w:val="en-GB" w:eastAsia="zh-CN"/>
        </w:rPr>
        <w:t xml:space="preserve"> </w:t>
      </w:r>
      <w:r w:rsidRPr="00622773">
        <w:rPr>
          <w:rFonts w:ascii="Calibri" w:eastAsia="SimSun" w:hAnsi="Calibri" w:cs="Calibri"/>
          <w:b/>
          <w:bCs/>
          <w:kern w:val="2"/>
          <w:sz w:val="22"/>
          <w:szCs w:val="22"/>
          <w:lang w:val="en-GB" w:eastAsia="zh-CN"/>
        </w:rPr>
        <w:t>with regard to temporary service contracts</w:t>
      </w:r>
      <w:r>
        <w:rPr>
          <w:rFonts w:ascii="Calibri" w:eastAsia="SimSun" w:hAnsi="Calibri" w:cs="Calibri"/>
          <w:bCs/>
          <w:kern w:val="2"/>
          <w:sz w:val="22"/>
          <w:szCs w:val="22"/>
          <w:lang w:val="en-GB" w:eastAsia="zh-CN"/>
        </w:rPr>
        <w:t xml:space="preserve"> based on the principle</w:t>
      </w:r>
      <w:r w:rsidRPr="002F2992">
        <w:rPr>
          <w:rFonts w:ascii="Calibri" w:eastAsia="SimSun" w:hAnsi="Calibri" w:cs="Calibri"/>
          <w:bCs/>
          <w:kern w:val="2"/>
          <w:sz w:val="22"/>
          <w:szCs w:val="22"/>
          <w:lang w:val="en-GB" w:eastAsia="zh-CN"/>
        </w:rPr>
        <w:t xml:space="preserve"> of </w:t>
      </w:r>
      <w:r>
        <w:rPr>
          <w:rFonts w:ascii="Calibri" w:eastAsia="SimSun" w:hAnsi="Calibri" w:cs="Calibri"/>
          <w:bCs/>
          <w:kern w:val="2"/>
          <w:sz w:val="22"/>
          <w:szCs w:val="22"/>
          <w:lang w:val="en-GB" w:eastAsia="zh-CN"/>
        </w:rPr>
        <w:t xml:space="preserve">administrative </w:t>
      </w:r>
      <w:r w:rsidRPr="002F2992">
        <w:rPr>
          <w:rFonts w:ascii="Calibri" w:eastAsia="SimSun" w:hAnsi="Calibri" w:cs="Calibri"/>
          <w:bCs/>
          <w:kern w:val="2"/>
          <w:sz w:val="22"/>
          <w:szCs w:val="22"/>
          <w:lang w:val="en-GB" w:eastAsia="zh-CN"/>
        </w:rPr>
        <w:t xml:space="preserve">transparency, and </w:t>
      </w:r>
      <w:r w:rsidRPr="00622773">
        <w:rPr>
          <w:rFonts w:ascii="Calibri" w:eastAsia="SimSun" w:hAnsi="Calibri" w:cs="Calibri"/>
          <w:b/>
          <w:bCs/>
          <w:kern w:val="2"/>
          <w:sz w:val="22"/>
          <w:szCs w:val="22"/>
          <w:lang w:val="en-GB" w:eastAsia="zh-CN"/>
        </w:rPr>
        <w:t xml:space="preserve">reduce the </w:t>
      </w:r>
      <w:r>
        <w:rPr>
          <w:rFonts w:ascii="Calibri" w:eastAsia="SimSun" w:hAnsi="Calibri" w:cs="Calibri"/>
          <w:b/>
          <w:bCs/>
          <w:kern w:val="2"/>
          <w:sz w:val="22"/>
          <w:szCs w:val="22"/>
          <w:lang w:val="en-GB" w:eastAsia="zh-CN"/>
        </w:rPr>
        <w:t>current</w:t>
      </w:r>
      <w:r w:rsidRPr="00622773">
        <w:rPr>
          <w:rFonts w:ascii="Calibri" w:eastAsia="SimSun" w:hAnsi="Calibri" w:cs="Calibri"/>
          <w:b/>
          <w:bCs/>
          <w:kern w:val="2"/>
          <w:sz w:val="22"/>
          <w:szCs w:val="22"/>
          <w:lang w:val="en-GB" w:eastAsia="zh-CN"/>
        </w:rPr>
        <w:t xml:space="preserve"> expenditure levels</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for such contracts</w:t>
      </w:r>
      <w:r w:rsidRPr="002F2992">
        <w:rPr>
          <w:rFonts w:ascii="Calibri" w:eastAsia="SimSun" w:hAnsi="Calibri" w:cs="Calibri"/>
          <w:bCs/>
          <w:kern w:val="2"/>
          <w:sz w:val="22"/>
          <w:szCs w:val="22"/>
          <w:lang w:val="en-GB" w:eastAsia="zh-CN"/>
        </w:rPr>
        <w:t>.</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Pr>
          <w:rFonts w:ascii="Calibri" w:eastAsia="SimSun" w:hAnsi="Calibri" w:cs="Calibri"/>
          <w:b/>
          <w:bCs/>
          <w:kern w:val="2"/>
          <w:sz w:val="22"/>
          <w:szCs w:val="22"/>
          <w:lang w:val="en-GB" w:eastAsia="zh-CN"/>
        </w:rPr>
        <w:t>Ensure that audit recommendations are acted upon</w:t>
      </w:r>
      <w:r w:rsidRPr="00C62719">
        <w:rPr>
          <w:rFonts w:ascii="Calibri" w:eastAsia="SimSun" w:hAnsi="Calibri" w:cs="Calibri"/>
          <w:bCs/>
          <w:kern w:val="2"/>
          <w:sz w:val="22"/>
          <w:szCs w:val="22"/>
          <w:lang w:val="en-GB" w:eastAsia="zh-CN"/>
        </w:rPr>
        <w:t>,</w:t>
      </w:r>
      <w:r w:rsidRPr="002F2992">
        <w:rPr>
          <w:rFonts w:ascii="Calibri" w:eastAsia="SimSun" w:hAnsi="Calibri" w:cs="Calibri"/>
          <w:bCs/>
          <w:kern w:val="2"/>
          <w:sz w:val="22"/>
          <w:szCs w:val="22"/>
          <w:lang w:val="en-GB" w:eastAsia="zh-CN"/>
        </w:rPr>
        <w:t xml:space="preserve"> in particular those relating to public procurement procedures</w:t>
      </w:r>
      <w:r>
        <w:rPr>
          <w:rFonts w:ascii="Calibri" w:eastAsia="SimSun" w:hAnsi="Calibri" w:cs="Calibri"/>
          <w:bCs/>
          <w:kern w:val="2"/>
          <w:sz w:val="22"/>
          <w:szCs w:val="22"/>
          <w:lang w:val="en-GB" w:eastAsia="zh-CN"/>
        </w:rPr>
        <w:t>,</w:t>
      </w:r>
      <w:r w:rsidRPr="002F2992">
        <w:rPr>
          <w:rFonts w:ascii="Calibri" w:eastAsia="SimSun" w:hAnsi="Calibri" w:cs="Calibri"/>
          <w:bCs/>
          <w:kern w:val="2"/>
          <w:sz w:val="22"/>
          <w:szCs w:val="22"/>
          <w:lang w:val="en-GB" w:eastAsia="zh-CN"/>
        </w:rPr>
        <w:t xml:space="preserve"> and </w:t>
      </w:r>
      <w:r>
        <w:rPr>
          <w:rFonts w:ascii="Calibri" w:eastAsia="SimSun" w:hAnsi="Calibri" w:cs="Calibri"/>
          <w:bCs/>
          <w:kern w:val="2"/>
          <w:sz w:val="22"/>
          <w:szCs w:val="22"/>
          <w:lang w:val="en-GB" w:eastAsia="zh-CN"/>
        </w:rPr>
        <w:t>that</w:t>
      </w:r>
      <w:r w:rsidRPr="002F2992">
        <w:rPr>
          <w:rFonts w:ascii="Calibri" w:eastAsia="SimSun" w:hAnsi="Calibri" w:cs="Calibri"/>
          <w:bCs/>
          <w:kern w:val="2"/>
          <w:sz w:val="22"/>
          <w:szCs w:val="22"/>
          <w:lang w:val="en-GB" w:eastAsia="zh-CN"/>
        </w:rPr>
        <w:t xml:space="preserve"> all public procurement plans</w:t>
      </w:r>
      <w:r>
        <w:rPr>
          <w:rFonts w:ascii="Calibri" w:eastAsia="SimSun" w:hAnsi="Calibri" w:cs="Calibri"/>
          <w:bCs/>
          <w:kern w:val="2"/>
          <w:sz w:val="22"/>
          <w:szCs w:val="22"/>
          <w:lang w:val="en-GB" w:eastAsia="zh-CN"/>
        </w:rPr>
        <w:t xml:space="preserve"> are made</w:t>
      </w:r>
      <w:r w:rsidRPr="002F2992">
        <w:rPr>
          <w:rFonts w:ascii="Calibri" w:eastAsia="SimSun" w:hAnsi="Calibri" w:cs="Calibri"/>
          <w:bCs/>
          <w:kern w:val="2"/>
          <w:sz w:val="22"/>
          <w:szCs w:val="22"/>
          <w:lang w:val="en-GB" w:eastAsia="zh-CN"/>
        </w:rPr>
        <w:t xml:space="preserve"> publicly </w:t>
      </w:r>
      <w:r>
        <w:rPr>
          <w:rFonts w:ascii="Calibri" w:eastAsia="SimSun" w:hAnsi="Calibri" w:cs="Calibri"/>
          <w:bCs/>
          <w:kern w:val="2"/>
          <w:sz w:val="22"/>
          <w:szCs w:val="22"/>
          <w:lang w:val="en-GB" w:eastAsia="zh-CN"/>
        </w:rPr>
        <w:t>accessible</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 xml:space="preserve"> </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2F2992">
        <w:rPr>
          <w:rFonts w:ascii="Calibri" w:eastAsia="SimSun" w:hAnsi="Calibri" w:cs="Calibri"/>
          <w:b/>
          <w:bCs/>
          <w:kern w:val="2"/>
          <w:sz w:val="22"/>
          <w:szCs w:val="22"/>
          <w:lang w:val="en-GB" w:eastAsia="zh-CN"/>
        </w:rPr>
        <w:lastRenderedPageBreak/>
        <w:t>All institutions should adopt Integrity Plans</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as envisaged</w:t>
      </w:r>
      <w:r w:rsidRPr="002F2992">
        <w:rPr>
          <w:rFonts w:ascii="Calibri" w:eastAsia="SimSun" w:hAnsi="Calibri" w:cs="Calibri"/>
          <w:bCs/>
          <w:kern w:val="2"/>
          <w:sz w:val="22"/>
          <w:szCs w:val="22"/>
          <w:lang w:val="en-GB" w:eastAsia="zh-CN"/>
        </w:rPr>
        <w:t xml:space="preserve"> </w:t>
      </w:r>
      <w:r>
        <w:rPr>
          <w:rFonts w:ascii="Calibri" w:eastAsia="SimSun" w:hAnsi="Calibri" w:cs="Calibri"/>
          <w:bCs/>
          <w:kern w:val="2"/>
          <w:sz w:val="22"/>
          <w:szCs w:val="22"/>
          <w:lang w:val="en-GB" w:eastAsia="zh-CN"/>
        </w:rPr>
        <w:t>under the relevant</w:t>
      </w:r>
      <w:r w:rsidRPr="002F2992">
        <w:rPr>
          <w:rFonts w:ascii="Calibri" w:eastAsia="SimSun" w:hAnsi="Calibri" w:cs="Calibri"/>
          <w:bCs/>
          <w:kern w:val="2"/>
          <w:sz w:val="22"/>
          <w:szCs w:val="22"/>
          <w:lang w:val="en-GB" w:eastAsia="zh-CN"/>
        </w:rPr>
        <w:t xml:space="preserve"> strategic documents. It is necessary to monitor the implementation of recommendations </w:t>
      </w:r>
      <w:r>
        <w:rPr>
          <w:rFonts w:ascii="Calibri" w:eastAsia="SimSun" w:hAnsi="Calibri" w:cs="Calibri"/>
          <w:bCs/>
          <w:kern w:val="2"/>
          <w:sz w:val="22"/>
          <w:szCs w:val="22"/>
          <w:lang w:val="en-GB" w:eastAsia="zh-CN"/>
        </w:rPr>
        <w:t>under</w:t>
      </w:r>
      <w:r w:rsidRPr="002F2992">
        <w:rPr>
          <w:rFonts w:ascii="Calibri" w:eastAsia="SimSun" w:hAnsi="Calibri" w:cs="Calibri"/>
          <w:bCs/>
          <w:kern w:val="2"/>
          <w:sz w:val="22"/>
          <w:szCs w:val="22"/>
          <w:lang w:val="en-GB" w:eastAsia="zh-CN"/>
        </w:rPr>
        <w:t xml:space="preserve"> the </w:t>
      </w:r>
      <w:r>
        <w:rPr>
          <w:rFonts w:ascii="Calibri" w:eastAsia="SimSun" w:hAnsi="Calibri" w:cs="Calibri"/>
          <w:bCs/>
          <w:kern w:val="2"/>
          <w:sz w:val="22"/>
          <w:szCs w:val="22"/>
          <w:lang w:val="en-GB" w:eastAsia="zh-CN"/>
        </w:rPr>
        <w:t>P</w:t>
      </w:r>
      <w:r w:rsidRPr="002F2992">
        <w:rPr>
          <w:rFonts w:ascii="Calibri" w:eastAsia="SimSun" w:hAnsi="Calibri" w:cs="Calibri"/>
          <w:bCs/>
          <w:kern w:val="2"/>
          <w:sz w:val="22"/>
          <w:szCs w:val="22"/>
          <w:lang w:val="en-GB" w:eastAsia="zh-CN"/>
        </w:rPr>
        <w:t xml:space="preserve">lans and to improve or establish the practice of their presentation to the </w:t>
      </w:r>
      <w:r>
        <w:rPr>
          <w:rFonts w:ascii="Calibri" w:eastAsia="SimSun" w:hAnsi="Calibri" w:cs="Calibri"/>
          <w:bCs/>
          <w:kern w:val="2"/>
          <w:sz w:val="22"/>
          <w:szCs w:val="22"/>
          <w:lang w:val="en-GB" w:eastAsia="zh-CN"/>
        </w:rPr>
        <w:t xml:space="preserve">general </w:t>
      </w:r>
      <w:r w:rsidRPr="002F2992">
        <w:rPr>
          <w:rFonts w:ascii="Calibri" w:eastAsia="SimSun" w:hAnsi="Calibri" w:cs="Calibri"/>
          <w:bCs/>
          <w:kern w:val="2"/>
          <w:sz w:val="22"/>
          <w:szCs w:val="22"/>
          <w:lang w:val="en-GB" w:eastAsia="zh-CN"/>
        </w:rPr>
        <w:t>public.</w:t>
      </w:r>
    </w:p>
    <w:p w:rsidR="008E4BAB"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A91E9F">
        <w:rPr>
          <w:rFonts w:ascii="Calibri" w:eastAsia="SimSun" w:hAnsi="Calibri" w:cs="Calibri"/>
          <w:bCs/>
          <w:kern w:val="2"/>
          <w:sz w:val="22"/>
          <w:szCs w:val="22"/>
          <w:lang w:val="en-GB" w:eastAsia="zh-CN"/>
        </w:rPr>
        <w:t xml:space="preserve">It is necessary to introduce </w:t>
      </w:r>
      <w:r w:rsidRPr="00A91E9F">
        <w:rPr>
          <w:rFonts w:ascii="Calibri" w:eastAsia="SimSun" w:hAnsi="Calibri" w:cs="Calibri"/>
          <w:b/>
          <w:bCs/>
          <w:kern w:val="2"/>
          <w:sz w:val="22"/>
          <w:szCs w:val="22"/>
          <w:lang w:val="en-GB" w:eastAsia="zh-CN"/>
        </w:rPr>
        <w:t>mandatory proactive disclosure of institutions’ annual reports</w:t>
      </w:r>
      <w:r w:rsidRPr="00A91E9F">
        <w:rPr>
          <w:rFonts w:ascii="Calibri" w:eastAsia="SimSun" w:hAnsi="Calibri" w:cs="Calibri"/>
          <w:bCs/>
          <w:kern w:val="2"/>
          <w:sz w:val="22"/>
          <w:szCs w:val="22"/>
          <w:lang w:val="en-GB" w:eastAsia="zh-CN"/>
        </w:rPr>
        <w:t xml:space="preserve"> by way of appropriate statutory or regulatory provisions.</w:t>
      </w:r>
    </w:p>
    <w:p w:rsidR="008E4BAB" w:rsidRPr="002F2992" w:rsidRDefault="008E4BAB" w:rsidP="008E4BAB">
      <w:pPr>
        <w:widowControl w:val="0"/>
        <w:numPr>
          <w:ilvl w:val="0"/>
          <w:numId w:val="43"/>
        </w:numPr>
        <w:tabs>
          <w:tab w:val="left" w:pos="420"/>
        </w:tabs>
        <w:spacing w:after="200"/>
        <w:ind w:left="426"/>
        <w:jc w:val="both"/>
        <w:rPr>
          <w:rFonts w:ascii="Calibri" w:eastAsia="SimSun" w:hAnsi="Calibri" w:cs="Calibri"/>
          <w:bCs/>
          <w:kern w:val="2"/>
          <w:sz w:val="22"/>
          <w:szCs w:val="22"/>
          <w:lang w:val="en-GB" w:eastAsia="zh-CN"/>
        </w:rPr>
      </w:pPr>
      <w:r w:rsidRPr="00A91E9F">
        <w:rPr>
          <w:rFonts w:ascii="Calibri" w:eastAsia="SimSun" w:hAnsi="Calibri" w:cs="Calibri"/>
          <w:b/>
          <w:bCs/>
          <w:kern w:val="2"/>
          <w:sz w:val="22"/>
          <w:szCs w:val="22"/>
          <w:lang w:val="en-GB" w:eastAsia="zh-CN"/>
        </w:rPr>
        <w:t xml:space="preserve">Devise a clearly defined recruitment monitoring and analysis system </w:t>
      </w:r>
      <w:r w:rsidRPr="00A91E9F">
        <w:rPr>
          <w:rFonts w:ascii="Calibri" w:eastAsia="SimSun" w:hAnsi="Calibri" w:cs="Calibri"/>
          <w:bCs/>
          <w:kern w:val="2"/>
          <w:sz w:val="22"/>
          <w:szCs w:val="22"/>
          <w:lang w:val="en-GB" w:eastAsia="zh-CN"/>
        </w:rPr>
        <w:t>for a specific time period with a view to establishing whether the achieved recruitment dynamics is in accordance with the set objectives.</w:t>
      </w:r>
      <w:r w:rsidRPr="002F2992">
        <w:rPr>
          <w:rFonts w:ascii="Calibri" w:eastAsia="SimSun" w:hAnsi="Calibri" w:cs="Calibri"/>
          <w:bCs/>
          <w:kern w:val="2"/>
          <w:sz w:val="22"/>
          <w:szCs w:val="22"/>
          <w:lang w:val="en-GB" w:eastAsia="zh-CN"/>
        </w:rPr>
        <w:t xml:space="preserve"> </w:t>
      </w:r>
    </w:p>
    <w:p w:rsidR="00FA37DC" w:rsidRPr="00B443E5" w:rsidRDefault="00FA37DC" w:rsidP="002749F3">
      <w:pPr>
        <w:spacing w:after="160" w:line="259" w:lineRule="auto"/>
        <w:jc w:val="both"/>
        <w:rPr>
          <w:rFonts w:ascii="Calibri" w:eastAsia="Calibri" w:hAnsi="Calibri" w:cs="Times New Roman"/>
          <w:bCs/>
          <w:iCs/>
          <w:sz w:val="22"/>
          <w:szCs w:val="22"/>
          <w:u w:val="single"/>
          <w:lang w:val="en-GB"/>
        </w:rPr>
      </w:pPr>
    </w:p>
    <w:p w:rsidR="00FA37DC" w:rsidRPr="00B443E5" w:rsidRDefault="00FA37DC" w:rsidP="002749F3">
      <w:pPr>
        <w:spacing w:after="160" w:line="259" w:lineRule="auto"/>
        <w:jc w:val="both"/>
        <w:rPr>
          <w:rFonts w:ascii="Calibri" w:eastAsia="Calibri" w:hAnsi="Calibri" w:cs="Times New Roman"/>
          <w:i/>
          <w:sz w:val="22"/>
          <w:szCs w:val="22"/>
          <w:lang w:val="en-GB"/>
        </w:rPr>
      </w:pPr>
    </w:p>
    <w:p w:rsidR="00074AA1" w:rsidRPr="00B443E5" w:rsidRDefault="00074AA1" w:rsidP="002749F3">
      <w:pPr>
        <w:jc w:val="both"/>
        <w:rPr>
          <w:rFonts w:asciiTheme="majorHAnsi" w:eastAsia="Calibri" w:hAnsiTheme="majorHAnsi" w:cs="Times New Roman"/>
          <w:bCs/>
          <w:iCs/>
          <w:sz w:val="22"/>
          <w:szCs w:val="22"/>
          <w:lang w:val="en-GB"/>
        </w:rPr>
      </w:pPr>
      <w:r w:rsidRPr="00B443E5">
        <w:rPr>
          <w:rFonts w:asciiTheme="majorHAnsi" w:eastAsia="Calibri" w:hAnsiTheme="majorHAnsi" w:cs="Times New Roman"/>
          <w:bCs/>
          <w:iCs/>
          <w:sz w:val="22"/>
          <w:szCs w:val="22"/>
          <w:lang w:val="en-GB"/>
        </w:rPr>
        <w:br w:type="page"/>
      </w:r>
    </w:p>
    <w:p w:rsidR="00074AA1" w:rsidRPr="00B443E5" w:rsidRDefault="00074AA1" w:rsidP="00074AA1">
      <w:pPr>
        <w:spacing w:before="60" w:after="60"/>
        <w:jc w:val="both"/>
        <w:rPr>
          <w:rFonts w:asciiTheme="majorHAnsi" w:hAnsiTheme="majorHAnsi"/>
          <w:b/>
          <w:sz w:val="22"/>
          <w:szCs w:val="22"/>
          <w:lang w:val="en-GB"/>
        </w:rPr>
      </w:pPr>
      <w:r w:rsidRPr="00B443E5">
        <w:rPr>
          <w:rFonts w:asciiTheme="majorHAnsi" w:hAnsiTheme="majorHAnsi"/>
          <w:b/>
          <w:sz w:val="22"/>
          <w:szCs w:val="22"/>
          <w:lang w:val="en-GB"/>
        </w:rPr>
        <w:lastRenderedPageBreak/>
        <w:t xml:space="preserve">Annex 1 </w:t>
      </w:r>
      <w:r w:rsidR="00592056">
        <w:rPr>
          <w:rFonts w:asciiTheme="majorHAnsi" w:hAnsiTheme="majorHAnsi"/>
          <w:b/>
          <w:sz w:val="22"/>
          <w:szCs w:val="22"/>
          <w:lang w:val="en-GB"/>
        </w:rPr>
        <w:t xml:space="preserve">– </w:t>
      </w:r>
      <w:r w:rsidR="00592056" w:rsidRPr="00592056">
        <w:rPr>
          <w:rFonts w:asciiTheme="majorHAnsi" w:hAnsiTheme="majorHAnsi"/>
          <w:b/>
          <w:sz w:val="22"/>
          <w:szCs w:val="22"/>
          <w:lang w:val="en-GB"/>
        </w:rPr>
        <w:t>List of the institutions that returned PARM questionnaires</w:t>
      </w:r>
    </w:p>
    <w:p w:rsidR="00074AA1" w:rsidRPr="00B443E5" w:rsidRDefault="00074AA1" w:rsidP="00074AA1">
      <w:pPr>
        <w:shd w:val="clear" w:color="auto" w:fill="FFFFFF"/>
        <w:spacing w:before="60" w:after="60"/>
        <w:rPr>
          <w:rFonts w:asciiTheme="majorHAnsi" w:eastAsia="Times New Roman" w:hAnsiTheme="majorHAnsi"/>
          <w:color w:val="000000"/>
          <w:sz w:val="22"/>
          <w:szCs w:val="22"/>
          <w:shd w:val="clear" w:color="auto" w:fill="FFFFFF"/>
          <w:lang w:val="en-GB" w:eastAsia="bs-Latn-BA"/>
        </w:rPr>
      </w:pPr>
    </w:p>
    <w:p w:rsidR="00074AA1" w:rsidRPr="00B443E5" w:rsidRDefault="00592056" w:rsidP="00074AA1">
      <w:pPr>
        <w:shd w:val="clear" w:color="auto" w:fill="FFFFFF"/>
        <w:spacing w:before="60" w:after="60"/>
        <w:rPr>
          <w:rFonts w:asciiTheme="majorHAnsi" w:hAnsiTheme="majorHAnsi"/>
          <w:b/>
          <w:bCs/>
          <w:i/>
          <w:iCs/>
          <w:sz w:val="22"/>
          <w:szCs w:val="22"/>
          <w:lang w:val="en-GB"/>
        </w:rPr>
      </w:pPr>
      <w:r w:rsidRPr="00B443E5">
        <w:rPr>
          <w:rFonts w:asciiTheme="majorHAnsi" w:hAnsiTheme="majorHAnsi"/>
          <w:b/>
          <w:bCs/>
          <w:i/>
          <w:iCs/>
          <w:sz w:val="22"/>
          <w:szCs w:val="22"/>
          <w:lang w:val="en-GB"/>
        </w:rPr>
        <w:t xml:space="preserve">BiH </w:t>
      </w:r>
      <w:r w:rsidR="00074AA1" w:rsidRPr="00B443E5">
        <w:rPr>
          <w:rFonts w:asciiTheme="majorHAnsi" w:hAnsiTheme="majorHAnsi"/>
          <w:b/>
          <w:bCs/>
          <w:i/>
          <w:iCs/>
          <w:sz w:val="22"/>
          <w:szCs w:val="22"/>
          <w:lang w:val="en-GB"/>
        </w:rPr>
        <w:t xml:space="preserve">institutions: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Civil Service Agency,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Public Administration Reform Coordinator</w:t>
      </w:r>
      <w:r>
        <w:rPr>
          <w:rFonts w:asciiTheme="majorHAnsi" w:hAnsiTheme="majorHAnsi"/>
          <w:lang w:val="en-GB"/>
        </w:rPr>
        <w:t>’s</w:t>
      </w:r>
      <w:r w:rsidRPr="0095229B">
        <w:rPr>
          <w:rFonts w:asciiTheme="majorHAnsi" w:hAnsiTheme="majorHAnsi"/>
          <w:lang w:val="en-GB"/>
        </w:rPr>
        <w:t xml:space="preserve"> Office,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Civil Affairs</w:t>
      </w:r>
      <w:r>
        <w:rPr>
          <w:rFonts w:asciiTheme="majorHAnsi" w:hAnsiTheme="majorHAnsi"/>
          <w:lang w:val="en-GB"/>
        </w:rPr>
        <w:t xml:space="preserve"> of BiH</w:t>
      </w:r>
      <w:r w:rsidRPr="0095229B">
        <w:rPr>
          <w:rFonts w:asciiTheme="majorHAnsi" w:hAnsiTheme="majorHAnsi"/>
          <w:lang w:val="en-GB"/>
        </w:rPr>
        <w:t xml:space="preserve">, </w:t>
      </w:r>
    </w:p>
    <w:p w:rsidR="00592056"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Finance</w:t>
      </w:r>
      <w:r>
        <w:rPr>
          <w:rFonts w:asciiTheme="majorHAnsi" w:hAnsiTheme="majorHAnsi"/>
          <w:lang w:val="en-GB"/>
        </w:rPr>
        <w:t xml:space="preserve"> and Treasury of BiH</w:t>
      </w:r>
      <w:r w:rsidRPr="0095229B">
        <w:rPr>
          <w:rFonts w:asciiTheme="majorHAnsi" w:hAnsiTheme="majorHAnsi"/>
          <w:lang w:val="en-GB"/>
        </w:rPr>
        <w:t xml:space="preserve">, </w:t>
      </w:r>
    </w:p>
    <w:p w:rsidR="001F2316" w:rsidRPr="001F2316" w:rsidRDefault="001F2316" w:rsidP="001F2316">
      <w:pPr>
        <w:pStyle w:val="ListParagraph"/>
        <w:numPr>
          <w:ilvl w:val="0"/>
          <w:numId w:val="40"/>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Directorate for European Integration,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Communications Regulatory Agency,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Agency for</w:t>
      </w:r>
      <w:r>
        <w:rPr>
          <w:rFonts w:asciiTheme="majorHAnsi" w:hAnsiTheme="majorHAnsi"/>
          <w:lang w:val="en-GB"/>
        </w:rPr>
        <w:t xml:space="preserve"> Development of</w:t>
      </w:r>
      <w:r w:rsidRPr="0095229B">
        <w:rPr>
          <w:rFonts w:asciiTheme="majorHAnsi" w:hAnsiTheme="majorHAnsi"/>
          <w:lang w:val="en-GB"/>
        </w:rPr>
        <w:t xml:space="preserve"> Higher Education and Quality Assurance</w:t>
      </w:r>
      <w:r>
        <w:rPr>
          <w:rFonts w:asciiTheme="majorHAnsi" w:hAnsiTheme="majorHAnsi"/>
          <w:lang w:val="en-GB"/>
        </w:rPr>
        <w:t xml:space="preserve"> of BiH</w:t>
      </w:r>
      <w:r w:rsidRPr="0095229B">
        <w:rPr>
          <w:rFonts w:asciiTheme="majorHAnsi" w:hAnsiTheme="majorHAnsi"/>
          <w:lang w:val="en-GB"/>
        </w:rPr>
        <w:t xml:space="preserve">,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Agency for Prevention of Corruption and Coordination of the Fight against Corruption, </w:t>
      </w:r>
    </w:p>
    <w:p w:rsidR="00592056"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Security</w:t>
      </w:r>
      <w:r>
        <w:rPr>
          <w:rFonts w:asciiTheme="majorHAnsi" w:hAnsiTheme="majorHAnsi"/>
          <w:lang w:val="en-GB"/>
        </w:rPr>
        <w:t xml:space="preserve"> of BiH</w:t>
      </w:r>
      <w:r w:rsidRPr="0095229B">
        <w:rPr>
          <w:rFonts w:asciiTheme="majorHAnsi" w:hAnsiTheme="majorHAnsi"/>
          <w:lang w:val="en-GB"/>
        </w:rPr>
        <w:t xml:space="preserve">,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State Investigation and Protection Agency,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Personal Data Protection Agency,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Indirect Taxation</w:t>
      </w:r>
      <w:r>
        <w:rPr>
          <w:rFonts w:asciiTheme="majorHAnsi" w:hAnsiTheme="majorHAnsi"/>
          <w:lang w:val="en-GB"/>
        </w:rPr>
        <w:t xml:space="preserve"> Authority</w:t>
      </w:r>
      <w:r w:rsidRPr="0095229B">
        <w:rPr>
          <w:rFonts w:asciiTheme="majorHAnsi" w:hAnsiTheme="majorHAnsi"/>
          <w:lang w:val="en-GB"/>
        </w:rPr>
        <w:t xml:space="preserve">, </w:t>
      </w:r>
    </w:p>
    <w:p w:rsidR="00592056" w:rsidRPr="0095229B"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Central Election Commission, </w:t>
      </w:r>
    </w:p>
    <w:p w:rsidR="006C75AA" w:rsidRDefault="00592056" w:rsidP="00592056">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Agency for Identification Documents, Registers and Data Exchange</w:t>
      </w:r>
      <w:r w:rsidR="006C75AA">
        <w:rPr>
          <w:rFonts w:asciiTheme="majorHAnsi" w:hAnsiTheme="majorHAnsi"/>
          <w:lang w:val="en-GB"/>
        </w:rPr>
        <w:t xml:space="preserve"> of BiH, and</w:t>
      </w:r>
    </w:p>
    <w:p w:rsidR="00592056" w:rsidRPr="006C75AA" w:rsidRDefault="006C75AA" w:rsidP="006C75AA">
      <w:pPr>
        <w:pStyle w:val="ListParagraph"/>
        <w:numPr>
          <w:ilvl w:val="0"/>
          <w:numId w:val="40"/>
        </w:numPr>
        <w:shd w:val="clear" w:color="auto" w:fill="FFFFFF"/>
        <w:spacing w:before="60" w:after="60" w:line="276" w:lineRule="auto"/>
        <w:rPr>
          <w:rFonts w:asciiTheme="majorHAnsi" w:hAnsiTheme="majorHAnsi"/>
          <w:lang w:val="en-GB"/>
        </w:rPr>
      </w:pPr>
      <w:r w:rsidRPr="0095229B">
        <w:rPr>
          <w:rFonts w:asciiTheme="majorHAnsi" w:hAnsiTheme="majorHAnsi"/>
          <w:lang w:val="en-GB"/>
        </w:rPr>
        <w:t>Market Surveillance</w:t>
      </w:r>
      <w:r w:rsidRPr="0070322C">
        <w:rPr>
          <w:rFonts w:asciiTheme="majorHAnsi" w:hAnsiTheme="majorHAnsi"/>
          <w:lang w:val="en-GB"/>
        </w:rPr>
        <w:t xml:space="preserve"> </w:t>
      </w:r>
      <w:r w:rsidRPr="0095229B">
        <w:rPr>
          <w:rFonts w:asciiTheme="majorHAnsi" w:hAnsiTheme="majorHAnsi"/>
          <w:lang w:val="en-GB"/>
        </w:rPr>
        <w:t>Agency</w:t>
      </w:r>
      <w:r>
        <w:rPr>
          <w:rFonts w:asciiTheme="majorHAnsi" w:hAnsiTheme="majorHAnsi"/>
          <w:lang w:val="en-GB"/>
        </w:rPr>
        <w:t xml:space="preserve"> of BiH</w:t>
      </w:r>
      <w:r w:rsidR="00592056" w:rsidRPr="006C75AA">
        <w:rPr>
          <w:rFonts w:asciiTheme="majorHAnsi" w:hAnsiTheme="majorHAnsi"/>
          <w:lang w:val="en-GB"/>
        </w:rPr>
        <w:t>.</w:t>
      </w:r>
    </w:p>
    <w:p w:rsidR="00074AA1" w:rsidRPr="00B443E5" w:rsidRDefault="00074AA1" w:rsidP="00074AA1">
      <w:pPr>
        <w:pStyle w:val="FootnoteText"/>
        <w:jc w:val="both"/>
        <w:rPr>
          <w:rFonts w:asciiTheme="majorHAnsi" w:hAnsiTheme="majorHAnsi"/>
          <w:b/>
          <w:bCs/>
          <w:i/>
          <w:iCs/>
          <w:sz w:val="22"/>
          <w:szCs w:val="22"/>
          <w:lang w:val="en-GB"/>
        </w:rPr>
      </w:pPr>
    </w:p>
    <w:p w:rsidR="00074AA1" w:rsidRPr="00B443E5" w:rsidRDefault="006C75AA" w:rsidP="00074AA1">
      <w:pPr>
        <w:shd w:val="clear" w:color="auto" w:fill="FFFFFF"/>
        <w:spacing w:before="60" w:after="60"/>
        <w:rPr>
          <w:rFonts w:asciiTheme="majorHAnsi" w:hAnsiTheme="majorHAnsi"/>
          <w:b/>
          <w:bCs/>
          <w:i/>
          <w:iCs/>
          <w:sz w:val="22"/>
          <w:szCs w:val="22"/>
          <w:lang w:val="en-GB"/>
        </w:rPr>
      </w:pPr>
      <w:r w:rsidRPr="00B443E5">
        <w:rPr>
          <w:rFonts w:asciiTheme="majorHAnsi" w:hAnsiTheme="majorHAnsi"/>
          <w:b/>
          <w:bCs/>
          <w:i/>
          <w:iCs/>
          <w:sz w:val="22"/>
          <w:szCs w:val="22"/>
          <w:lang w:val="en-GB"/>
        </w:rPr>
        <w:t xml:space="preserve">FBiH </w:t>
      </w:r>
      <w:r>
        <w:rPr>
          <w:rFonts w:asciiTheme="majorHAnsi" w:hAnsiTheme="majorHAnsi"/>
          <w:b/>
          <w:bCs/>
          <w:i/>
          <w:iCs/>
          <w:sz w:val="22"/>
          <w:szCs w:val="22"/>
          <w:lang w:val="en-GB"/>
        </w:rPr>
        <w:t>i</w:t>
      </w:r>
      <w:r w:rsidR="00074AA1" w:rsidRPr="00B443E5">
        <w:rPr>
          <w:rFonts w:asciiTheme="majorHAnsi" w:hAnsiTheme="majorHAnsi"/>
          <w:b/>
          <w:bCs/>
          <w:i/>
          <w:iCs/>
          <w:sz w:val="22"/>
          <w:szCs w:val="22"/>
          <w:lang w:val="en-GB"/>
        </w:rPr>
        <w:t xml:space="preserve">nstitutions: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Finance</w:t>
      </w:r>
      <w:r>
        <w:rPr>
          <w:rFonts w:asciiTheme="majorHAnsi" w:hAnsiTheme="majorHAnsi"/>
          <w:lang w:val="en-GB"/>
        </w:rPr>
        <w:t xml:space="preserve"> of FBiH</w:t>
      </w:r>
      <w:r w:rsidRPr="0095229B">
        <w:rPr>
          <w:rFonts w:asciiTheme="majorHAnsi" w:hAnsiTheme="majorHAnsi"/>
          <w:lang w:val="en-GB"/>
        </w:rPr>
        <w:t xml:space="preserve">,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Civil Service Agency of FBiH,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Tax Administration of FBiH,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Ministry of Agriculture, Water </w:t>
      </w:r>
      <w:r>
        <w:rPr>
          <w:rFonts w:asciiTheme="majorHAnsi" w:hAnsiTheme="majorHAnsi"/>
          <w:lang w:val="en-GB"/>
        </w:rPr>
        <w:t xml:space="preserve">Management </w:t>
      </w:r>
      <w:r w:rsidRPr="0095229B">
        <w:rPr>
          <w:rFonts w:asciiTheme="majorHAnsi" w:hAnsiTheme="majorHAnsi"/>
          <w:lang w:val="en-GB"/>
        </w:rPr>
        <w:t>and Forestry</w:t>
      </w:r>
      <w:r>
        <w:rPr>
          <w:rFonts w:asciiTheme="majorHAnsi" w:hAnsiTheme="majorHAnsi"/>
          <w:lang w:val="en-GB"/>
        </w:rPr>
        <w:t xml:space="preserve"> of FBiH</w:t>
      </w:r>
      <w:r w:rsidRPr="0095229B">
        <w:rPr>
          <w:rFonts w:asciiTheme="majorHAnsi" w:hAnsiTheme="majorHAnsi"/>
          <w:lang w:val="en-GB"/>
        </w:rPr>
        <w:t xml:space="preserve">,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Physical Planning</w:t>
      </w:r>
      <w:r>
        <w:rPr>
          <w:rFonts w:asciiTheme="majorHAnsi" w:hAnsiTheme="majorHAnsi"/>
          <w:lang w:val="en-GB"/>
        </w:rPr>
        <w:t xml:space="preserve"> of FBiH</w:t>
      </w:r>
      <w:r w:rsidRPr="0095229B">
        <w:rPr>
          <w:rFonts w:asciiTheme="majorHAnsi" w:hAnsiTheme="majorHAnsi"/>
          <w:lang w:val="en-GB"/>
        </w:rPr>
        <w:t xml:space="preserve">,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Banking Agency</w:t>
      </w:r>
      <w:r>
        <w:rPr>
          <w:rFonts w:asciiTheme="majorHAnsi" w:hAnsiTheme="majorHAnsi"/>
          <w:lang w:val="en-GB"/>
        </w:rPr>
        <w:t xml:space="preserve"> of FBiH</w:t>
      </w:r>
      <w:r w:rsidRPr="0095229B">
        <w:rPr>
          <w:rFonts w:asciiTheme="majorHAnsi" w:hAnsiTheme="majorHAnsi"/>
          <w:lang w:val="en-GB"/>
        </w:rPr>
        <w:t xml:space="preserve">,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Pr>
          <w:rFonts w:asciiTheme="majorHAnsi" w:hAnsiTheme="majorHAnsi"/>
          <w:lang w:val="en-GB"/>
        </w:rPr>
        <w:t>Agency for P</w:t>
      </w:r>
      <w:r w:rsidRPr="0095229B">
        <w:rPr>
          <w:rFonts w:asciiTheme="majorHAnsi" w:hAnsiTheme="majorHAnsi"/>
          <w:lang w:val="en-GB"/>
        </w:rPr>
        <w:t>rivat</w:t>
      </w:r>
      <w:r>
        <w:rPr>
          <w:rFonts w:asciiTheme="majorHAnsi" w:hAnsiTheme="majorHAnsi"/>
          <w:lang w:val="en-GB"/>
        </w:rPr>
        <w:t>isa</w:t>
      </w:r>
      <w:r w:rsidRPr="0095229B">
        <w:rPr>
          <w:rFonts w:asciiTheme="majorHAnsi" w:hAnsiTheme="majorHAnsi"/>
          <w:lang w:val="en-GB"/>
        </w:rPr>
        <w:t xml:space="preserve">tion in FBiH, </w:t>
      </w:r>
    </w:p>
    <w:p w:rsidR="006C75AA" w:rsidRPr="0095229B"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Pr>
          <w:rFonts w:asciiTheme="majorHAnsi" w:hAnsiTheme="majorHAnsi"/>
          <w:lang w:val="en-GB"/>
        </w:rPr>
        <w:t>Office</w:t>
      </w:r>
      <w:r w:rsidRPr="0095229B">
        <w:rPr>
          <w:rFonts w:asciiTheme="majorHAnsi" w:hAnsiTheme="majorHAnsi"/>
          <w:lang w:val="en-GB"/>
        </w:rPr>
        <w:t xml:space="preserve"> of Statistics</w:t>
      </w:r>
      <w:r>
        <w:rPr>
          <w:rFonts w:asciiTheme="majorHAnsi" w:hAnsiTheme="majorHAnsi"/>
          <w:lang w:val="en-GB"/>
        </w:rPr>
        <w:t xml:space="preserve"> of FBiH</w:t>
      </w:r>
      <w:r w:rsidRPr="0095229B">
        <w:rPr>
          <w:rFonts w:asciiTheme="majorHAnsi" w:hAnsiTheme="majorHAnsi"/>
          <w:lang w:val="en-GB"/>
        </w:rPr>
        <w:t xml:space="preserve">, </w:t>
      </w:r>
    </w:p>
    <w:p w:rsidR="006C75AA"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95229B">
        <w:rPr>
          <w:rFonts w:asciiTheme="majorHAnsi" w:hAnsiTheme="majorHAnsi"/>
          <w:lang w:val="en-GB"/>
        </w:rPr>
        <w:t>Institute for Development Programming</w:t>
      </w:r>
      <w:r>
        <w:rPr>
          <w:rFonts w:asciiTheme="majorHAnsi" w:hAnsiTheme="majorHAnsi"/>
          <w:lang w:val="en-GB"/>
        </w:rPr>
        <w:t xml:space="preserve"> of FBiH</w:t>
      </w:r>
      <w:r w:rsidRPr="0095229B">
        <w:rPr>
          <w:rFonts w:asciiTheme="majorHAnsi" w:hAnsiTheme="majorHAnsi"/>
          <w:lang w:val="en-GB"/>
        </w:rPr>
        <w:t>,</w:t>
      </w:r>
    </w:p>
    <w:p w:rsidR="006C75AA" w:rsidRPr="006C75AA"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6C75AA">
        <w:rPr>
          <w:rFonts w:asciiTheme="majorHAnsi" w:hAnsiTheme="majorHAnsi"/>
          <w:lang w:val="en-GB"/>
        </w:rPr>
        <w:t xml:space="preserve">Ministry of Trade of FBiH, </w:t>
      </w:r>
    </w:p>
    <w:p w:rsidR="006C75AA" w:rsidRPr="006C75AA" w:rsidRDefault="006C75AA" w:rsidP="006C75AA">
      <w:pPr>
        <w:pStyle w:val="ListParagraph"/>
        <w:numPr>
          <w:ilvl w:val="0"/>
          <w:numId w:val="41"/>
        </w:numPr>
        <w:shd w:val="clear" w:color="auto" w:fill="FFFFFF"/>
        <w:spacing w:before="60" w:after="60" w:line="276" w:lineRule="auto"/>
        <w:rPr>
          <w:rFonts w:asciiTheme="majorHAnsi" w:hAnsiTheme="majorHAnsi"/>
          <w:lang w:val="en-GB"/>
        </w:rPr>
      </w:pPr>
      <w:r w:rsidRPr="006C75AA">
        <w:rPr>
          <w:rFonts w:asciiTheme="majorHAnsi" w:hAnsiTheme="majorHAnsi"/>
          <w:lang w:val="en-GB"/>
        </w:rPr>
        <w:t xml:space="preserve">Ministry of the Interior of </w:t>
      </w:r>
      <w:r>
        <w:rPr>
          <w:rFonts w:asciiTheme="majorHAnsi" w:hAnsiTheme="majorHAnsi"/>
          <w:lang w:val="en-GB"/>
        </w:rPr>
        <w:t>FBiH.</w:t>
      </w:r>
    </w:p>
    <w:p w:rsidR="00074AA1" w:rsidRPr="00B443E5" w:rsidRDefault="00074AA1" w:rsidP="00074AA1">
      <w:pPr>
        <w:shd w:val="clear" w:color="auto" w:fill="FFFFFF"/>
        <w:spacing w:before="60" w:after="60"/>
        <w:rPr>
          <w:rFonts w:asciiTheme="majorHAnsi" w:hAnsiTheme="majorHAnsi"/>
          <w:sz w:val="22"/>
          <w:szCs w:val="22"/>
          <w:lang w:val="en-GB"/>
        </w:rPr>
      </w:pPr>
    </w:p>
    <w:p w:rsidR="00074AA1" w:rsidRPr="00B443E5" w:rsidRDefault="00074AA1" w:rsidP="00074AA1">
      <w:pPr>
        <w:shd w:val="clear" w:color="auto" w:fill="FFFFFF"/>
        <w:spacing w:before="60" w:after="60"/>
        <w:rPr>
          <w:rFonts w:asciiTheme="majorHAnsi" w:hAnsiTheme="majorHAnsi"/>
          <w:b/>
          <w:bCs/>
          <w:i/>
          <w:iCs/>
          <w:sz w:val="22"/>
          <w:szCs w:val="22"/>
          <w:lang w:val="en-GB"/>
        </w:rPr>
      </w:pPr>
      <w:r w:rsidRPr="00B443E5">
        <w:rPr>
          <w:rFonts w:asciiTheme="majorHAnsi" w:hAnsiTheme="majorHAnsi"/>
          <w:b/>
          <w:bCs/>
          <w:i/>
          <w:iCs/>
          <w:sz w:val="22"/>
          <w:szCs w:val="22"/>
          <w:lang w:val="en-GB"/>
        </w:rPr>
        <w:t xml:space="preserve">RS institutions: </w:t>
      </w:r>
    </w:p>
    <w:p w:rsidR="00074AA1" w:rsidRPr="00B443E5" w:rsidRDefault="00074AA1" w:rsidP="00074AA1">
      <w:pPr>
        <w:pStyle w:val="ListParagraph"/>
        <w:numPr>
          <w:ilvl w:val="0"/>
          <w:numId w:val="42"/>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Ministry for Refugees and Displaced Persons, </w:t>
      </w:r>
    </w:p>
    <w:p w:rsidR="00074AA1" w:rsidRPr="00B443E5" w:rsidRDefault="006C75AA" w:rsidP="00074AA1">
      <w:pPr>
        <w:pStyle w:val="ListParagraph"/>
        <w:numPr>
          <w:ilvl w:val="0"/>
          <w:numId w:val="42"/>
        </w:numPr>
        <w:shd w:val="clear" w:color="auto" w:fill="FFFFFF"/>
        <w:spacing w:before="60" w:after="60" w:line="259" w:lineRule="auto"/>
        <w:rPr>
          <w:rFonts w:asciiTheme="majorHAnsi" w:hAnsiTheme="majorHAnsi"/>
          <w:lang w:val="en-GB"/>
        </w:rPr>
      </w:pPr>
      <w:r w:rsidRPr="0095229B">
        <w:rPr>
          <w:rFonts w:asciiTheme="majorHAnsi" w:hAnsiTheme="majorHAnsi"/>
          <w:lang w:val="en-GB"/>
        </w:rPr>
        <w:t>Administration for Inspection Affairs</w:t>
      </w:r>
      <w:r>
        <w:rPr>
          <w:rFonts w:asciiTheme="majorHAnsi" w:hAnsiTheme="majorHAnsi"/>
          <w:lang w:val="en-GB"/>
        </w:rPr>
        <w:t xml:space="preserve"> of RS</w:t>
      </w:r>
      <w:r w:rsidR="00074AA1" w:rsidRPr="00B443E5">
        <w:rPr>
          <w:rFonts w:asciiTheme="majorHAnsi" w:hAnsiTheme="majorHAnsi"/>
          <w:lang w:val="en-GB"/>
        </w:rPr>
        <w:t xml:space="preserve">, </w:t>
      </w:r>
    </w:p>
    <w:p w:rsidR="00074AA1" w:rsidRPr="00B443E5" w:rsidRDefault="006C75AA" w:rsidP="00074AA1">
      <w:pPr>
        <w:pStyle w:val="ListParagraph"/>
        <w:numPr>
          <w:ilvl w:val="0"/>
          <w:numId w:val="42"/>
        </w:numPr>
        <w:shd w:val="clear" w:color="auto" w:fill="FFFFFF"/>
        <w:spacing w:before="60" w:after="60" w:line="259" w:lineRule="auto"/>
        <w:rPr>
          <w:rFonts w:asciiTheme="majorHAnsi" w:hAnsiTheme="majorHAnsi"/>
          <w:lang w:val="en-GB"/>
        </w:rPr>
      </w:pPr>
      <w:r w:rsidRPr="0095229B">
        <w:rPr>
          <w:rFonts w:asciiTheme="majorHAnsi" w:hAnsiTheme="majorHAnsi"/>
          <w:lang w:val="en-GB"/>
        </w:rPr>
        <w:t>Agency for Development of Small and Medium Enterprises</w:t>
      </w:r>
      <w:r>
        <w:rPr>
          <w:rFonts w:asciiTheme="majorHAnsi" w:hAnsiTheme="majorHAnsi"/>
          <w:lang w:val="en-GB"/>
        </w:rPr>
        <w:t xml:space="preserve"> of RS</w:t>
      </w:r>
      <w:r w:rsidR="00074AA1" w:rsidRPr="00B443E5">
        <w:rPr>
          <w:rFonts w:asciiTheme="majorHAnsi" w:hAnsiTheme="majorHAnsi"/>
          <w:lang w:val="en-GB"/>
        </w:rPr>
        <w:t xml:space="preserve">, </w:t>
      </w:r>
    </w:p>
    <w:p w:rsidR="00074AA1" w:rsidRPr="00B443E5" w:rsidRDefault="006C75AA" w:rsidP="00074AA1">
      <w:pPr>
        <w:pStyle w:val="ListParagraph"/>
        <w:numPr>
          <w:ilvl w:val="0"/>
          <w:numId w:val="42"/>
        </w:numPr>
        <w:shd w:val="clear" w:color="auto" w:fill="FFFFFF"/>
        <w:spacing w:before="60" w:after="60" w:line="259" w:lineRule="auto"/>
        <w:rPr>
          <w:rFonts w:asciiTheme="majorHAnsi" w:hAnsiTheme="majorHAnsi"/>
          <w:lang w:val="en-GB"/>
        </w:rPr>
      </w:pPr>
      <w:r w:rsidRPr="0095229B">
        <w:rPr>
          <w:rFonts w:asciiTheme="majorHAnsi" w:hAnsiTheme="majorHAnsi"/>
          <w:lang w:val="en-GB"/>
        </w:rPr>
        <w:t xml:space="preserve">Institute </w:t>
      </w:r>
      <w:r>
        <w:rPr>
          <w:rFonts w:asciiTheme="majorHAnsi" w:hAnsiTheme="majorHAnsi"/>
          <w:lang w:val="en-GB"/>
        </w:rPr>
        <w:t>of</w:t>
      </w:r>
      <w:r w:rsidRPr="0095229B">
        <w:rPr>
          <w:rFonts w:asciiTheme="majorHAnsi" w:hAnsiTheme="majorHAnsi"/>
          <w:lang w:val="en-GB"/>
        </w:rPr>
        <w:t xml:space="preserve"> Statistics</w:t>
      </w:r>
      <w:r>
        <w:rPr>
          <w:rFonts w:asciiTheme="majorHAnsi" w:hAnsiTheme="majorHAnsi"/>
          <w:lang w:val="en-GB"/>
        </w:rPr>
        <w:t xml:space="preserve"> of RS</w:t>
      </w:r>
      <w:r w:rsidR="00074AA1" w:rsidRPr="00B443E5">
        <w:rPr>
          <w:rFonts w:asciiTheme="majorHAnsi" w:hAnsiTheme="majorHAnsi"/>
          <w:lang w:val="en-GB"/>
        </w:rPr>
        <w:t xml:space="preserve">, </w:t>
      </w:r>
    </w:p>
    <w:p w:rsidR="00074AA1" w:rsidRPr="00B443E5" w:rsidRDefault="00074AA1" w:rsidP="00074AA1">
      <w:pPr>
        <w:pStyle w:val="ListParagraph"/>
        <w:numPr>
          <w:ilvl w:val="0"/>
          <w:numId w:val="42"/>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National Assembly of </w:t>
      </w:r>
      <w:r w:rsidR="00B443E5">
        <w:rPr>
          <w:rFonts w:asciiTheme="majorHAnsi" w:hAnsiTheme="majorHAnsi"/>
          <w:lang w:val="en-GB"/>
        </w:rPr>
        <w:t>RS</w:t>
      </w:r>
      <w:r w:rsidRPr="00B443E5">
        <w:rPr>
          <w:rFonts w:asciiTheme="majorHAnsi" w:hAnsiTheme="majorHAnsi"/>
          <w:lang w:val="en-GB"/>
        </w:rPr>
        <w:t xml:space="preserve">, </w:t>
      </w:r>
    </w:p>
    <w:p w:rsidR="002E297B" w:rsidRPr="00B443E5" w:rsidRDefault="00074AA1" w:rsidP="00074AA1">
      <w:pPr>
        <w:pStyle w:val="ListParagraph"/>
        <w:numPr>
          <w:ilvl w:val="0"/>
          <w:numId w:val="42"/>
        </w:numPr>
        <w:shd w:val="clear" w:color="auto" w:fill="FFFFFF"/>
        <w:spacing w:before="60" w:after="60" w:line="259" w:lineRule="auto"/>
        <w:rPr>
          <w:rFonts w:asciiTheme="majorHAnsi" w:hAnsiTheme="majorHAnsi"/>
          <w:shd w:val="clear" w:color="auto" w:fill="FFFFFF"/>
          <w:lang w:val="en-GB"/>
        </w:rPr>
      </w:pPr>
      <w:r w:rsidRPr="00B443E5">
        <w:rPr>
          <w:rFonts w:asciiTheme="majorHAnsi" w:hAnsiTheme="majorHAnsi"/>
          <w:lang w:val="en-GB"/>
        </w:rPr>
        <w:t>Pedagogical Institute</w:t>
      </w:r>
      <w:r w:rsidR="006C75AA">
        <w:rPr>
          <w:rFonts w:asciiTheme="majorHAnsi" w:hAnsiTheme="majorHAnsi"/>
          <w:lang w:val="en-GB"/>
        </w:rPr>
        <w:t xml:space="preserve"> of RS</w:t>
      </w:r>
      <w:r w:rsidRPr="00B443E5">
        <w:rPr>
          <w:rFonts w:asciiTheme="majorHAnsi" w:hAnsiTheme="majorHAnsi"/>
          <w:lang w:val="en-GB"/>
        </w:rPr>
        <w:t xml:space="preserve">, </w:t>
      </w:r>
    </w:p>
    <w:p w:rsidR="00257937" w:rsidRPr="00B443E5" w:rsidRDefault="002E297B" w:rsidP="00257937">
      <w:pPr>
        <w:pStyle w:val="ListParagraph"/>
        <w:numPr>
          <w:ilvl w:val="0"/>
          <w:numId w:val="42"/>
        </w:numPr>
        <w:shd w:val="clear" w:color="auto" w:fill="FFFFFF"/>
        <w:spacing w:before="60" w:after="60" w:line="259" w:lineRule="auto"/>
        <w:rPr>
          <w:rFonts w:asciiTheme="majorHAnsi" w:hAnsiTheme="majorHAnsi"/>
          <w:lang w:val="en-GB"/>
        </w:rPr>
      </w:pPr>
      <w:r w:rsidRPr="00B443E5">
        <w:rPr>
          <w:rFonts w:asciiTheme="majorHAnsi" w:hAnsiTheme="majorHAnsi"/>
          <w:lang w:val="en-GB"/>
        </w:rPr>
        <w:t>Administration of Civil Protection</w:t>
      </w:r>
      <w:r w:rsidR="006C75AA">
        <w:rPr>
          <w:rFonts w:asciiTheme="majorHAnsi" w:hAnsiTheme="majorHAnsi"/>
          <w:lang w:val="en-GB"/>
        </w:rPr>
        <w:t xml:space="preserve"> of RS,</w:t>
      </w:r>
    </w:p>
    <w:p w:rsidR="00074AA1" w:rsidRPr="00131276" w:rsidRDefault="00257937" w:rsidP="00A80DCA">
      <w:pPr>
        <w:pStyle w:val="ListParagraph"/>
        <w:numPr>
          <w:ilvl w:val="0"/>
          <w:numId w:val="42"/>
        </w:numPr>
        <w:shd w:val="clear" w:color="auto" w:fill="FFFFFF"/>
        <w:spacing w:before="60" w:after="60" w:line="259" w:lineRule="auto"/>
        <w:rPr>
          <w:rFonts w:asciiTheme="majorHAnsi" w:hAnsiTheme="majorHAnsi"/>
          <w:lang w:val="en-GB"/>
        </w:rPr>
      </w:pPr>
      <w:r w:rsidRPr="00131276">
        <w:rPr>
          <w:rFonts w:asciiTheme="majorHAnsi" w:hAnsiTheme="majorHAnsi"/>
          <w:lang w:val="en-GB"/>
        </w:rPr>
        <w:t>Banking Agency</w:t>
      </w:r>
      <w:r w:rsidR="006C75AA" w:rsidRPr="00131276">
        <w:rPr>
          <w:rFonts w:asciiTheme="majorHAnsi" w:hAnsiTheme="majorHAnsi"/>
          <w:lang w:val="en-GB"/>
        </w:rPr>
        <w:t xml:space="preserve"> of RS</w:t>
      </w:r>
      <w:r w:rsidRPr="00131276">
        <w:rPr>
          <w:rFonts w:asciiTheme="majorHAnsi" w:hAnsiTheme="majorHAnsi"/>
          <w:lang w:val="en-GB"/>
        </w:rPr>
        <w:t>.</w:t>
      </w:r>
      <w:r w:rsidR="00074AA1" w:rsidRPr="00131276">
        <w:rPr>
          <w:rFonts w:asciiTheme="majorHAnsi" w:hAnsiTheme="majorHAnsi"/>
          <w:shd w:val="clear" w:color="auto" w:fill="FFFFFF"/>
          <w:lang w:val="en-GB"/>
        </w:rPr>
        <w:br w:type="page"/>
      </w:r>
    </w:p>
    <w:p w:rsidR="00074AA1" w:rsidRPr="00B443E5" w:rsidRDefault="00074AA1" w:rsidP="00074AA1">
      <w:pPr>
        <w:spacing w:before="60" w:after="60"/>
        <w:jc w:val="both"/>
        <w:rPr>
          <w:rFonts w:asciiTheme="majorHAnsi" w:hAnsiTheme="majorHAnsi"/>
          <w:b/>
          <w:sz w:val="22"/>
          <w:szCs w:val="22"/>
          <w:lang w:val="en-GB"/>
        </w:rPr>
      </w:pPr>
      <w:r w:rsidRPr="00B443E5">
        <w:rPr>
          <w:rFonts w:asciiTheme="majorHAnsi" w:hAnsiTheme="majorHAnsi"/>
          <w:b/>
          <w:sz w:val="22"/>
          <w:szCs w:val="22"/>
          <w:lang w:val="en-GB"/>
        </w:rPr>
        <w:lastRenderedPageBreak/>
        <w:t xml:space="preserve">Annex 2 </w:t>
      </w:r>
      <w:r w:rsidR="006C75AA">
        <w:rPr>
          <w:rFonts w:asciiTheme="majorHAnsi" w:hAnsiTheme="majorHAnsi"/>
          <w:b/>
          <w:sz w:val="22"/>
          <w:szCs w:val="22"/>
          <w:lang w:val="en-GB"/>
        </w:rPr>
        <w:t>–</w:t>
      </w:r>
      <w:r w:rsidRPr="00B443E5">
        <w:rPr>
          <w:rFonts w:asciiTheme="majorHAnsi" w:hAnsiTheme="majorHAnsi"/>
          <w:b/>
          <w:sz w:val="22"/>
          <w:szCs w:val="22"/>
          <w:lang w:val="en-GB"/>
        </w:rPr>
        <w:t xml:space="preserve"> </w:t>
      </w:r>
      <w:r w:rsidR="006C75AA" w:rsidRPr="006C75AA">
        <w:rPr>
          <w:rFonts w:asciiTheme="majorHAnsi" w:hAnsiTheme="majorHAnsi"/>
          <w:b/>
          <w:sz w:val="22"/>
          <w:szCs w:val="22"/>
          <w:lang w:val="en-GB"/>
        </w:rPr>
        <w:t>List of institutions that have failed to return PARM questionnaires</w:t>
      </w:r>
    </w:p>
    <w:p w:rsidR="00074AA1" w:rsidRPr="00B443E5" w:rsidRDefault="00074AA1" w:rsidP="00074AA1">
      <w:pPr>
        <w:shd w:val="clear" w:color="auto" w:fill="FFFFFF"/>
        <w:spacing w:before="60" w:after="60"/>
        <w:rPr>
          <w:rFonts w:asciiTheme="majorHAnsi" w:hAnsiTheme="majorHAnsi"/>
          <w:sz w:val="22"/>
          <w:szCs w:val="22"/>
          <w:lang w:val="en-GB"/>
        </w:rPr>
      </w:pPr>
      <w:r w:rsidRPr="00B443E5">
        <w:rPr>
          <w:rFonts w:asciiTheme="majorHAnsi" w:eastAsia="Times New Roman" w:hAnsiTheme="majorHAnsi"/>
          <w:color w:val="000000"/>
          <w:sz w:val="22"/>
          <w:szCs w:val="22"/>
          <w:shd w:val="clear" w:color="auto" w:fill="FFFFFF"/>
          <w:lang w:val="en-GB" w:eastAsia="bs-Latn-BA"/>
        </w:rPr>
        <w:t xml:space="preserve"> </w:t>
      </w:r>
    </w:p>
    <w:p w:rsidR="00074AA1" w:rsidRPr="00B443E5" w:rsidRDefault="006C75AA" w:rsidP="00074AA1">
      <w:pPr>
        <w:shd w:val="clear" w:color="auto" w:fill="FFFFFF"/>
        <w:spacing w:before="60" w:after="60"/>
        <w:rPr>
          <w:rFonts w:asciiTheme="majorHAnsi" w:hAnsiTheme="majorHAnsi"/>
          <w:b/>
          <w:bCs/>
          <w:i/>
          <w:iCs/>
          <w:sz w:val="22"/>
          <w:szCs w:val="22"/>
          <w:lang w:val="en-GB"/>
        </w:rPr>
      </w:pPr>
      <w:r w:rsidRPr="00B443E5">
        <w:rPr>
          <w:rFonts w:asciiTheme="majorHAnsi" w:hAnsiTheme="majorHAnsi"/>
          <w:b/>
          <w:bCs/>
          <w:i/>
          <w:iCs/>
          <w:sz w:val="22"/>
          <w:szCs w:val="22"/>
          <w:lang w:val="en-GB"/>
        </w:rPr>
        <w:t xml:space="preserve">BiH </w:t>
      </w:r>
      <w:r w:rsidR="00074AA1" w:rsidRPr="00B443E5">
        <w:rPr>
          <w:rFonts w:asciiTheme="majorHAnsi" w:hAnsiTheme="majorHAnsi"/>
          <w:b/>
          <w:bCs/>
          <w:i/>
          <w:iCs/>
          <w:sz w:val="22"/>
          <w:szCs w:val="22"/>
          <w:lang w:val="en-GB"/>
        </w:rPr>
        <w:t xml:space="preserve">institutions: </w:t>
      </w:r>
    </w:p>
    <w:p w:rsidR="00197A5D" w:rsidRPr="00B443E5" w:rsidRDefault="00197A5D" w:rsidP="00197A5D">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Justice,</w:t>
      </w:r>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Foreign Affairs,</w:t>
      </w:r>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Ministry of </w:t>
      </w:r>
      <w:r w:rsidR="00B443E5" w:rsidRPr="00B443E5">
        <w:rPr>
          <w:rFonts w:asciiTheme="majorHAnsi" w:hAnsiTheme="majorHAnsi"/>
          <w:lang w:val="en-GB"/>
        </w:rPr>
        <w:t>Defence</w:t>
      </w:r>
      <w:r w:rsidRPr="00B443E5">
        <w:rPr>
          <w:rFonts w:asciiTheme="majorHAnsi" w:hAnsiTheme="majorHAnsi"/>
          <w:lang w:val="en-GB"/>
        </w:rPr>
        <w:t>,</w:t>
      </w:r>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for Refugees and Displaced Persons,</w:t>
      </w:r>
    </w:p>
    <w:p w:rsidR="00074AA1"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Central Harmon</w:t>
      </w:r>
      <w:r w:rsidR="00777A49">
        <w:rPr>
          <w:rFonts w:asciiTheme="majorHAnsi" w:hAnsiTheme="majorHAnsi"/>
          <w:lang w:val="en-GB"/>
        </w:rPr>
        <w:t>isa</w:t>
      </w:r>
      <w:r w:rsidRPr="00B443E5">
        <w:rPr>
          <w:rFonts w:asciiTheme="majorHAnsi" w:hAnsiTheme="majorHAnsi"/>
          <w:lang w:val="en-GB"/>
        </w:rPr>
        <w:t>tion Unit (Ministry of Finance and Treasury)</w:t>
      </w:r>
      <w:r w:rsidR="00F833FE">
        <w:rPr>
          <w:rFonts w:asciiTheme="majorHAnsi" w:hAnsiTheme="majorHAnsi"/>
          <w:lang w:val="en-GB"/>
        </w:rPr>
        <w:t>,</w:t>
      </w:r>
      <w:r w:rsidRPr="00B443E5">
        <w:rPr>
          <w:rFonts w:asciiTheme="majorHAnsi" w:hAnsiTheme="majorHAnsi"/>
          <w:lang w:val="en-GB"/>
        </w:rPr>
        <w:t xml:space="preserve"> </w:t>
      </w:r>
    </w:p>
    <w:p w:rsidR="00CC6042" w:rsidRPr="00CC6042" w:rsidRDefault="00CC6042" w:rsidP="00CC6042">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Directorate for Coordination of Police Bodies of </w:t>
      </w:r>
      <w:r>
        <w:rPr>
          <w:rFonts w:asciiTheme="majorHAnsi" w:hAnsiTheme="majorHAnsi"/>
          <w:lang w:val="en-GB"/>
        </w:rPr>
        <w:t>BiH</w:t>
      </w:r>
      <w:r w:rsidRPr="00B443E5">
        <w:rPr>
          <w:rFonts w:asciiTheme="majorHAnsi" w:hAnsiTheme="majorHAnsi"/>
          <w:lang w:val="en-GB"/>
        </w:rPr>
        <w:t xml:space="preserve"> (Ministry of Security</w:t>
      </w:r>
      <w:r w:rsidRPr="00925B61">
        <w:rPr>
          <w:rFonts w:asciiTheme="majorHAnsi" w:hAnsiTheme="majorHAnsi"/>
          <w:lang w:val="en-GB"/>
        </w:rPr>
        <w:t xml:space="preserve"> </w:t>
      </w:r>
      <w:r>
        <w:rPr>
          <w:rFonts w:asciiTheme="majorHAnsi" w:hAnsiTheme="majorHAnsi"/>
          <w:lang w:val="en-GB"/>
        </w:rPr>
        <w:t xml:space="preserve">of </w:t>
      </w:r>
      <w:r w:rsidRPr="00B443E5">
        <w:rPr>
          <w:rFonts w:asciiTheme="majorHAnsi" w:hAnsiTheme="majorHAnsi"/>
          <w:lang w:val="en-GB"/>
        </w:rPr>
        <w:t>BiH)</w:t>
      </w:r>
      <w:r w:rsidR="00F833FE">
        <w:rPr>
          <w:rFonts w:asciiTheme="majorHAnsi" w:hAnsiTheme="majorHAnsi"/>
          <w:lang w:val="en-GB"/>
        </w:rPr>
        <w:t>,</w:t>
      </w:r>
      <w:bookmarkStart w:id="0" w:name="_GoBack"/>
      <w:bookmarkEnd w:id="0"/>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Ministry of </w:t>
      </w:r>
      <w:r w:rsidR="00925B61" w:rsidRPr="00B443E5">
        <w:rPr>
          <w:rFonts w:asciiTheme="majorHAnsi" w:hAnsiTheme="majorHAnsi"/>
          <w:lang w:val="en-GB"/>
        </w:rPr>
        <w:t xml:space="preserve">Transport and </w:t>
      </w:r>
      <w:r w:rsidRPr="00B443E5">
        <w:rPr>
          <w:rFonts w:asciiTheme="majorHAnsi" w:hAnsiTheme="majorHAnsi"/>
          <w:lang w:val="en-GB"/>
        </w:rPr>
        <w:t>Communications,</w:t>
      </w:r>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Directorate for Economic Planning, </w:t>
      </w:r>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Foreign Trade and Economic Relations</w:t>
      </w:r>
      <w:r w:rsidR="00925B61">
        <w:rPr>
          <w:rFonts w:asciiTheme="majorHAnsi" w:hAnsiTheme="majorHAnsi"/>
          <w:lang w:val="en-GB"/>
        </w:rPr>
        <w:t>,</w:t>
      </w:r>
      <w:r w:rsidRPr="00B443E5">
        <w:rPr>
          <w:rFonts w:asciiTheme="majorHAnsi" w:hAnsiTheme="majorHAnsi"/>
          <w:lang w:val="en-GB"/>
        </w:rPr>
        <w:t xml:space="preserve"> and</w:t>
      </w:r>
    </w:p>
    <w:p w:rsidR="00074AA1" w:rsidRPr="00B443E5" w:rsidRDefault="00074AA1" w:rsidP="00074AA1">
      <w:pPr>
        <w:pStyle w:val="ListParagraph"/>
        <w:numPr>
          <w:ilvl w:val="0"/>
          <w:numId w:val="37"/>
        </w:numPr>
        <w:shd w:val="clear" w:color="auto" w:fill="FFFFFF"/>
        <w:spacing w:before="60" w:after="60" w:line="259" w:lineRule="auto"/>
        <w:rPr>
          <w:rFonts w:asciiTheme="majorHAnsi" w:hAnsiTheme="majorHAnsi"/>
          <w:lang w:val="en-GB"/>
        </w:rPr>
      </w:pPr>
      <w:r w:rsidRPr="00B443E5">
        <w:rPr>
          <w:rFonts w:asciiTheme="majorHAnsi" w:hAnsiTheme="majorHAnsi"/>
          <w:lang w:val="en-GB"/>
        </w:rPr>
        <w:t>Agency for Statistics of BiH.</w:t>
      </w:r>
    </w:p>
    <w:p w:rsidR="00074AA1" w:rsidRPr="00B443E5" w:rsidRDefault="00074AA1" w:rsidP="00074AA1">
      <w:pPr>
        <w:pStyle w:val="FootnoteText"/>
        <w:jc w:val="both"/>
        <w:rPr>
          <w:rFonts w:asciiTheme="majorHAnsi" w:hAnsiTheme="majorHAnsi"/>
          <w:b/>
          <w:bCs/>
          <w:i/>
          <w:iCs/>
          <w:sz w:val="22"/>
          <w:szCs w:val="22"/>
          <w:lang w:val="en-GB"/>
        </w:rPr>
      </w:pPr>
    </w:p>
    <w:p w:rsidR="00074AA1" w:rsidRPr="00B443E5" w:rsidRDefault="006C75AA" w:rsidP="00074AA1">
      <w:pPr>
        <w:shd w:val="clear" w:color="auto" w:fill="FFFFFF"/>
        <w:spacing w:before="60" w:after="60"/>
        <w:rPr>
          <w:rFonts w:asciiTheme="majorHAnsi" w:hAnsiTheme="majorHAnsi"/>
          <w:b/>
          <w:bCs/>
          <w:i/>
          <w:iCs/>
          <w:sz w:val="22"/>
          <w:szCs w:val="22"/>
          <w:lang w:val="en-GB"/>
        </w:rPr>
      </w:pPr>
      <w:r w:rsidRPr="00B443E5">
        <w:rPr>
          <w:rFonts w:asciiTheme="majorHAnsi" w:hAnsiTheme="majorHAnsi"/>
          <w:b/>
          <w:bCs/>
          <w:i/>
          <w:iCs/>
          <w:sz w:val="22"/>
          <w:szCs w:val="22"/>
          <w:lang w:val="en-GB"/>
        </w:rPr>
        <w:t xml:space="preserve">FBiH </w:t>
      </w:r>
      <w:r>
        <w:rPr>
          <w:rFonts w:asciiTheme="majorHAnsi" w:hAnsiTheme="majorHAnsi"/>
          <w:b/>
          <w:bCs/>
          <w:i/>
          <w:iCs/>
          <w:sz w:val="22"/>
          <w:szCs w:val="22"/>
          <w:lang w:val="en-GB"/>
        </w:rPr>
        <w:t>i</w:t>
      </w:r>
      <w:r w:rsidR="00074AA1" w:rsidRPr="00B443E5">
        <w:rPr>
          <w:rFonts w:asciiTheme="majorHAnsi" w:hAnsiTheme="majorHAnsi"/>
          <w:b/>
          <w:bCs/>
          <w:i/>
          <w:iCs/>
          <w:sz w:val="22"/>
          <w:szCs w:val="22"/>
          <w:lang w:val="en-GB"/>
        </w:rPr>
        <w:t xml:space="preserve">nstitutions: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Justice</w:t>
      </w:r>
      <w:r>
        <w:rPr>
          <w:rFonts w:asciiTheme="majorHAnsi" w:hAnsiTheme="majorHAnsi"/>
          <w:lang w:val="en-GB"/>
        </w:rPr>
        <w:t xml:space="preserv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Displaced Persons and Refugees</w:t>
      </w:r>
      <w:r>
        <w:rPr>
          <w:rFonts w:asciiTheme="majorHAnsi" w:hAnsiTheme="majorHAnsi"/>
          <w:lang w:val="en-GB"/>
        </w:rPr>
        <w:t xml:space="preserv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Health</w:t>
      </w:r>
      <w:r>
        <w:rPr>
          <w:rFonts w:asciiTheme="majorHAnsi" w:hAnsiTheme="majorHAnsi"/>
          <w:lang w:val="en-GB"/>
        </w:rPr>
        <w:t xml:space="preserv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Directorate for Commodity Reserves</w:t>
      </w:r>
      <w:r>
        <w:rPr>
          <w:rFonts w:asciiTheme="majorHAnsi" w:hAnsiTheme="majorHAnsi"/>
          <w:lang w:val="en-GB"/>
        </w:rPr>
        <w:t xml:space="preserv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Administration for Geodetic and </w:t>
      </w:r>
      <w:r>
        <w:rPr>
          <w:rFonts w:asciiTheme="majorHAnsi" w:hAnsiTheme="majorHAnsi"/>
          <w:lang w:val="en-GB"/>
        </w:rPr>
        <w:t>Real-</w:t>
      </w:r>
      <w:r w:rsidRPr="0095229B">
        <w:rPr>
          <w:rFonts w:asciiTheme="majorHAnsi" w:hAnsiTheme="majorHAnsi"/>
          <w:lang w:val="en-GB"/>
        </w:rPr>
        <w:t>Property Affairs</w:t>
      </w:r>
      <w:r>
        <w:rPr>
          <w:rFonts w:asciiTheme="majorHAnsi" w:hAnsiTheme="majorHAnsi"/>
          <w:lang w:val="en-GB"/>
        </w:rPr>
        <w:t xml:space="preserv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Securities Commission of FBiH</w:t>
      </w:r>
      <w:r>
        <w:rPr>
          <w:rFonts w:asciiTheme="majorHAnsi" w:hAnsiTheme="majorHAnsi"/>
          <w:lang w:val="en-GB"/>
        </w:rPr>
        <w:t>,</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Public Health</w:t>
      </w:r>
      <w:r>
        <w:rPr>
          <w:rFonts w:asciiTheme="majorHAnsi" w:hAnsiTheme="majorHAnsi"/>
          <w:lang w:val="en-GB"/>
        </w:rPr>
        <w:t xml:space="preserve"> Institute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Parliament of </w:t>
      </w:r>
      <w:r>
        <w:rPr>
          <w:rFonts w:asciiTheme="majorHAnsi" w:hAnsiTheme="majorHAnsi"/>
          <w:lang w:val="en-GB"/>
        </w:rPr>
        <w:t>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 xml:space="preserve">Employment </w:t>
      </w:r>
      <w:r>
        <w:rPr>
          <w:rFonts w:asciiTheme="majorHAnsi" w:hAnsiTheme="majorHAnsi"/>
          <w:lang w:val="en-GB"/>
        </w:rPr>
        <w:t>Service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Ministry of Transport and Communications</w:t>
      </w:r>
      <w:r>
        <w:rPr>
          <w:rFonts w:asciiTheme="majorHAnsi" w:hAnsiTheme="majorHAnsi"/>
          <w:lang w:val="en-GB"/>
        </w:rPr>
        <w:t xml:space="preserve"> of FBiH,</w:t>
      </w:r>
      <w:r w:rsidRPr="0095229B">
        <w:rPr>
          <w:rFonts w:asciiTheme="majorHAnsi" w:hAnsiTheme="majorHAnsi"/>
          <w:lang w:val="en-GB"/>
        </w:rPr>
        <w:t xml:space="preserve"> </w:t>
      </w:r>
    </w:p>
    <w:p w:rsidR="00925B61" w:rsidRPr="0095229B" w:rsidRDefault="00925B61" w:rsidP="00925B61">
      <w:pPr>
        <w:pStyle w:val="ListParagraph"/>
        <w:numPr>
          <w:ilvl w:val="0"/>
          <w:numId w:val="38"/>
        </w:numPr>
        <w:shd w:val="clear" w:color="auto" w:fill="FFFFFF"/>
        <w:spacing w:before="60" w:after="60" w:line="276" w:lineRule="auto"/>
        <w:rPr>
          <w:rFonts w:asciiTheme="majorHAnsi" w:hAnsiTheme="majorHAnsi"/>
          <w:lang w:val="en-GB"/>
        </w:rPr>
      </w:pPr>
      <w:r w:rsidRPr="0095229B">
        <w:rPr>
          <w:rFonts w:asciiTheme="majorHAnsi" w:hAnsiTheme="majorHAnsi"/>
          <w:lang w:val="en-GB"/>
        </w:rPr>
        <w:t>Directorate for Military Industry</w:t>
      </w:r>
      <w:r>
        <w:rPr>
          <w:rFonts w:asciiTheme="majorHAnsi" w:hAnsiTheme="majorHAnsi"/>
          <w:lang w:val="en-GB"/>
        </w:rPr>
        <w:t xml:space="preserve"> of FBiH,</w:t>
      </w:r>
      <w:r w:rsidRPr="0095229B">
        <w:rPr>
          <w:rFonts w:asciiTheme="majorHAnsi" w:hAnsiTheme="majorHAnsi"/>
          <w:lang w:val="en-GB"/>
        </w:rPr>
        <w:t xml:space="preserve"> </w:t>
      </w:r>
    </w:p>
    <w:p w:rsidR="00074AA1" w:rsidRPr="00B443E5" w:rsidRDefault="00925B61" w:rsidP="00925B61">
      <w:pPr>
        <w:pStyle w:val="ListParagraph"/>
        <w:numPr>
          <w:ilvl w:val="0"/>
          <w:numId w:val="38"/>
        </w:numPr>
        <w:shd w:val="clear" w:color="auto" w:fill="FFFFFF"/>
        <w:spacing w:before="60" w:after="60" w:line="259" w:lineRule="auto"/>
        <w:rPr>
          <w:rFonts w:asciiTheme="majorHAnsi" w:hAnsiTheme="majorHAnsi"/>
          <w:lang w:val="en-GB"/>
        </w:rPr>
      </w:pPr>
      <w:r w:rsidRPr="0095229B">
        <w:rPr>
          <w:rFonts w:asciiTheme="majorHAnsi" w:hAnsiTheme="majorHAnsi"/>
          <w:lang w:val="en-GB"/>
        </w:rPr>
        <w:t>Ministry of Energy, Mining and Industry</w:t>
      </w:r>
      <w:r>
        <w:rPr>
          <w:rFonts w:asciiTheme="majorHAnsi" w:hAnsiTheme="majorHAnsi"/>
          <w:lang w:val="en-GB"/>
        </w:rPr>
        <w:t xml:space="preserve"> of FBiH</w:t>
      </w:r>
      <w:r w:rsidR="00074AA1" w:rsidRPr="00B443E5">
        <w:rPr>
          <w:rFonts w:asciiTheme="majorHAnsi" w:hAnsiTheme="majorHAnsi"/>
          <w:lang w:val="en-GB"/>
        </w:rPr>
        <w:t xml:space="preserve">, </w:t>
      </w:r>
    </w:p>
    <w:p w:rsidR="00A75202" w:rsidRPr="00B443E5" w:rsidRDefault="00A75202" w:rsidP="00A75202">
      <w:pPr>
        <w:pStyle w:val="ListParagraph"/>
        <w:numPr>
          <w:ilvl w:val="0"/>
          <w:numId w:val="38"/>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Education</w:t>
      </w:r>
      <w:r w:rsidR="00925B61">
        <w:rPr>
          <w:rFonts w:asciiTheme="majorHAnsi" w:hAnsiTheme="majorHAnsi"/>
          <w:lang w:val="en-GB"/>
        </w:rPr>
        <w:t xml:space="preserve"> of FBiH,</w:t>
      </w:r>
      <w:r w:rsidRPr="00B443E5">
        <w:rPr>
          <w:rFonts w:asciiTheme="majorHAnsi" w:hAnsiTheme="majorHAnsi"/>
          <w:lang w:val="en-GB"/>
        </w:rPr>
        <w:t xml:space="preserve"> and</w:t>
      </w:r>
    </w:p>
    <w:p w:rsidR="00A75202" w:rsidRPr="00B443E5" w:rsidRDefault="00257937" w:rsidP="00A75202">
      <w:pPr>
        <w:pStyle w:val="ListParagraph"/>
        <w:numPr>
          <w:ilvl w:val="0"/>
          <w:numId w:val="38"/>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Archive of </w:t>
      </w:r>
      <w:r w:rsidR="00925B61">
        <w:rPr>
          <w:rFonts w:asciiTheme="majorHAnsi" w:hAnsiTheme="majorHAnsi"/>
          <w:lang w:val="en-GB"/>
        </w:rPr>
        <w:t>F</w:t>
      </w:r>
      <w:r w:rsidRPr="00B443E5">
        <w:rPr>
          <w:rFonts w:asciiTheme="majorHAnsi" w:hAnsiTheme="majorHAnsi"/>
          <w:lang w:val="en-GB"/>
        </w:rPr>
        <w:t xml:space="preserve">BiH. </w:t>
      </w:r>
    </w:p>
    <w:p w:rsidR="00074AA1" w:rsidRPr="00B443E5" w:rsidRDefault="00074AA1" w:rsidP="00074AA1">
      <w:pPr>
        <w:shd w:val="clear" w:color="auto" w:fill="FFFFFF"/>
        <w:spacing w:before="60" w:after="60"/>
        <w:rPr>
          <w:rFonts w:asciiTheme="majorHAnsi" w:hAnsiTheme="majorHAnsi"/>
          <w:sz w:val="22"/>
          <w:szCs w:val="22"/>
          <w:lang w:val="en-GB"/>
        </w:rPr>
      </w:pPr>
    </w:p>
    <w:p w:rsidR="00074AA1" w:rsidRPr="00B443E5" w:rsidRDefault="00074AA1" w:rsidP="00074AA1">
      <w:pPr>
        <w:shd w:val="clear" w:color="auto" w:fill="FFFFFF"/>
        <w:spacing w:before="60" w:after="60"/>
        <w:rPr>
          <w:rFonts w:asciiTheme="majorHAnsi" w:hAnsiTheme="majorHAnsi"/>
          <w:b/>
          <w:bCs/>
          <w:i/>
          <w:iCs/>
          <w:sz w:val="22"/>
          <w:szCs w:val="22"/>
          <w:lang w:val="en-GB"/>
        </w:rPr>
      </w:pPr>
      <w:r w:rsidRPr="00B443E5">
        <w:rPr>
          <w:rFonts w:asciiTheme="majorHAnsi" w:hAnsiTheme="majorHAnsi"/>
          <w:b/>
          <w:bCs/>
          <w:i/>
          <w:iCs/>
          <w:sz w:val="22"/>
          <w:szCs w:val="22"/>
          <w:lang w:val="en-GB"/>
        </w:rPr>
        <w:t xml:space="preserve">RS institutions: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Finance</w:t>
      </w:r>
      <w:r w:rsidR="00982A81">
        <w:rPr>
          <w:rFonts w:asciiTheme="majorHAnsi" w:hAnsiTheme="majorHAnsi"/>
          <w:lang w:val="en-GB"/>
        </w:rPr>
        <w:t xml:space="preserve"> of 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The Ministry of </w:t>
      </w:r>
      <w:r w:rsidR="00B443E5">
        <w:rPr>
          <w:rFonts w:asciiTheme="majorHAnsi" w:hAnsiTheme="majorHAnsi"/>
          <w:lang w:val="en-GB"/>
        </w:rPr>
        <w:t>Labour</w:t>
      </w:r>
      <w:r w:rsidRPr="00B443E5">
        <w:rPr>
          <w:rFonts w:asciiTheme="majorHAnsi" w:hAnsiTheme="majorHAnsi"/>
          <w:lang w:val="en-GB"/>
        </w:rPr>
        <w:t xml:space="preserve"> and Veterans </w:t>
      </w:r>
      <w:r w:rsidR="00B6724D">
        <w:rPr>
          <w:rFonts w:asciiTheme="majorHAnsi" w:hAnsiTheme="majorHAnsi"/>
          <w:lang w:val="en-GB"/>
        </w:rPr>
        <w:t>Protection</w:t>
      </w:r>
      <w:r w:rsidR="00982A81">
        <w:rPr>
          <w:rFonts w:asciiTheme="majorHAnsi" w:hAnsiTheme="majorHAnsi"/>
          <w:lang w:val="en-GB"/>
        </w:rPr>
        <w:t xml:space="preserve"> of 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Helicopter Service of </w:t>
      </w:r>
      <w:r w:rsidR="00982A81">
        <w:rPr>
          <w:rFonts w:asciiTheme="majorHAnsi" w:hAnsiTheme="majorHAnsi"/>
          <w:lang w:val="en-GB"/>
        </w:rPr>
        <w:t>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Agriculture, Forestry and Water Management</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The Ministry of Health and Social Welfare,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Justice</w:t>
      </w:r>
      <w:r w:rsidR="00982A81">
        <w:rPr>
          <w:rFonts w:asciiTheme="majorHAnsi" w:hAnsiTheme="majorHAnsi"/>
          <w:lang w:val="en-GB"/>
        </w:rPr>
        <w:t xml:space="preserve"> of 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The Ministry of </w:t>
      </w:r>
      <w:r w:rsidR="00982A81">
        <w:rPr>
          <w:rFonts w:asciiTheme="majorHAnsi" w:hAnsiTheme="majorHAnsi"/>
          <w:lang w:val="en-GB"/>
        </w:rPr>
        <w:t>Spatial</w:t>
      </w:r>
      <w:r w:rsidRPr="00B443E5">
        <w:rPr>
          <w:rFonts w:asciiTheme="majorHAnsi" w:hAnsiTheme="majorHAnsi"/>
          <w:lang w:val="en-GB"/>
        </w:rPr>
        <w:t xml:space="preserve"> Planning, Civil Engineering and Ecology</w:t>
      </w:r>
      <w:r w:rsidR="00982A81">
        <w:rPr>
          <w:rFonts w:asciiTheme="majorHAnsi" w:hAnsiTheme="majorHAnsi"/>
          <w:lang w:val="en-GB"/>
        </w:rPr>
        <w:t xml:space="preserve"> of 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Administration for Geodetic and </w:t>
      </w:r>
      <w:r w:rsidR="00982A81">
        <w:rPr>
          <w:rFonts w:asciiTheme="majorHAnsi" w:hAnsiTheme="majorHAnsi"/>
          <w:lang w:val="en-GB"/>
        </w:rPr>
        <w:t>Real-</w:t>
      </w:r>
      <w:r w:rsidRPr="00B443E5">
        <w:rPr>
          <w:rFonts w:asciiTheme="majorHAnsi" w:hAnsiTheme="majorHAnsi"/>
          <w:lang w:val="en-GB"/>
        </w:rPr>
        <w:t xml:space="preserve">Property Affairs,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Tax Administration,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Industry, Energy and Mining</w:t>
      </w:r>
      <w:r w:rsidR="00982A81">
        <w:rPr>
          <w:rFonts w:asciiTheme="majorHAnsi" w:hAnsiTheme="majorHAnsi"/>
          <w:lang w:val="en-GB"/>
        </w:rPr>
        <w:t xml:space="preserve"> of 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Economic Relations and Regional Cooperation</w:t>
      </w:r>
      <w:r w:rsidR="00982A81">
        <w:rPr>
          <w:rFonts w:asciiTheme="majorHAnsi" w:hAnsiTheme="majorHAnsi"/>
          <w:lang w:val="en-GB"/>
        </w:rPr>
        <w:t xml:space="preserve"> of RS</w:t>
      </w:r>
      <w:r w:rsidRPr="00B443E5">
        <w:rPr>
          <w:rFonts w:asciiTheme="majorHAnsi" w:hAnsiTheme="majorHAnsi"/>
          <w:lang w:val="en-GB"/>
        </w:rPr>
        <w:t>,</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lastRenderedPageBreak/>
        <w:t xml:space="preserve">Directorate for Commodity Reserves,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Family, Youth and Sports</w:t>
      </w:r>
      <w:r w:rsidR="00982A81">
        <w:rPr>
          <w:rFonts w:asciiTheme="majorHAnsi" w:hAnsiTheme="majorHAnsi"/>
          <w:lang w:val="en-GB"/>
        </w:rPr>
        <w:t xml:space="preserve"> of RS</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 xml:space="preserve">Administration for </w:t>
      </w:r>
      <w:r w:rsidR="00982A81" w:rsidRPr="00B443E5">
        <w:rPr>
          <w:rFonts w:asciiTheme="majorHAnsi" w:hAnsiTheme="majorHAnsi"/>
          <w:lang w:val="en-GB"/>
        </w:rPr>
        <w:t xml:space="preserve">Games </w:t>
      </w:r>
      <w:r w:rsidRPr="00B443E5">
        <w:rPr>
          <w:rFonts w:asciiTheme="majorHAnsi" w:hAnsiTheme="majorHAnsi"/>
          <w:lang w:val="en-GB"/>
        </w:rPr>
        <w:t xml:space="preserve">of </w:t>
      </w:r>
      <w:r w:rsidR="00982A81" w:rsidRPr="00B443E5">
        <w:rPr>
          <w:rFonts w:asciiTheme="majorHAnsi" w:hAnsiTheme="majorHAnsi"/>
          <w:lang w:val="en-GB"/>
        </w:rPr>
        <w:t>Chance</w:t>
      </w:r>
      <w:r w:rsidRPr="00B443E5">
        <w:rPr>
          <w:rFonts w:asciiTheme="majorHAnsi" w:hAnsiTheme="majorHAnsi"/>
          <w:lang w:val="en-GB"/>
        </w:rPr>
        <w:t xml:space="preserve">, </w:t>
      </w:r>
    </w:p>
    <w:p w:rsidR="00074AA1" w:rsidRPr="00B443E5" w:rsidRDefault="00074AA1" w:rsidP="00074AA1">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Science and Technology</w:t>
      </w:r>
      <w:r w:rsidR="00982A81">
        <w:rPr>
          <w:rFonts w:asciiTheme="majorHAnsi" w:hAnsiTheme="majorHAnsi"/>
          <w:lang w:val="en-GB"/>
        </w:rPr>
        <w:t xml:space="preserve"> of RS,</w:t>
      </w:r>
    </w:p>
    <w:p w:rsidR="002E297B" w:rsidRPr="00B443E5" w:rsidRDefault="00982A81" w:rsidP="002E297B">
      <w:pPr>
        <w:pStyle w:val="ListParagraph"/>
        <w:numPr>
          <w:ilvl w:val="0"/>
          <w:numId w:val="39"/>
        </w:numPr>
        <w:shd w:val="clear" w:color="auto" w:fill="FFFFFF"/>
        <w:spacing w:before="60" w:after="60" w:line="259" w:lineRule="auto"/>
        <w:rPr>
          <w:rFonts w:asciiTheme="majorHAnsi" w:hAnsiTheme="majorHAnsi"/>
          <w:lang w:val="en-GB"/>
        </w:rPr>
      </w:pPr>
      <w:r>
        <w:rPr>
          <w:rFonts w:asciiTheme="majorHAnsi" w:hAnsiTheme="majorHAnsi"/>
          <w:lang w:val="en-GB"/>
        </w:rPr>
        <w:t>Civil Service Agency,</w:t>
      </w:r>
      <w:r w:rsidR="00257937" w:rsidRPr="00B443E5">
        <w:rPr>
          <w:rFonts w:asciiTheme="majorHAnsi" w:hAnsiTheme="majorHAnsi"/>
          <w:lang w:val="en-GB"/>
        </w:rPr>
        <w:t xml:space="preserve"> and</w:t>
      </w:r>
    </w:p>
    <w:p w:rsidR="002E297B" w:rsidRPr="00B443E5" w:rsidRDefault="002E297B" w:rsidP="002E297B">
      <w:pPr>
        <w:pStyle w:val="ListParagraph"/>
        <w:numPr>
          <w:ilvl w:val="0"/>
          <w:numId w:val="39"/>
        </w:numPr>
        <w:shd w:val="clear" w:color="auto" w:fill="FFFFFF"/>
        <w:spacing w:before="60" w:after="60" w:line="259" w:lineRule="auto"/>
        <w:rPr>
          <w:rFonts w:asciiTheme="majorHAnsi" w:hAnsiTheme="majorHAnsi"/>
          <w:lang w:val="en-GB"/>
        </w:rPr>
      </w:pPr>
      <w:r w:rsidRPr="00B443E5">
        <w:rPr>
          <w:rFonts w:asciiTheme="majorHAnsi" w:hAnsiTheme="majorHAnsi"/>
          <w:lang w:val="en-GB"/>
        </w:rPr>
        <w:t>Ministry of Public Administration and Local Self Government</w:t>
      </w:r>
      <w:r w:rsidR="00982A81">
        <w:rPr>
          <w:rFonts w:asciiTheme="majorHAnsi" w:hAnsiTheme="majorHAnsi"/>
          <w:lang w:val="en-GB"/>
        </w:rPr>
        <w:t xml:space="preserve"> of RS</w:t>
      </w:r>
      <w:r w:rsidRPr="00B443E5">
        <w:rPr>
          <w:rFonts w:asciiTheme="majorHAnsi" w:hAnsiTheme="majorHAnsi"/>
          <w:lang w:val="en-GB"/>
        </w:rPr>
        <w:t>.</w:t>
      </w:r>
    </w:p>
    <w:p w:rsidR="00074AA1" w:rsidRPr="00B443E5" w:rsidRDefault="00074AA1" w:rsidP="00074AA1">
      <w:pPr>
        <w:shd w:val="clear" w:color="auto" w:fill="FFFFFF"/>
        <w:spacing w:before="60" w:after="60"/>
        <w:rPr>
          <w:rFonts w:asciiTheme="majorHAnsi" w:hAnsiTheme="majorHAnsi"/>
          <w:sz w:val="22"/>
          <w:szCs w:val="22"/>
          <w:lang w:val="en-GB"/>
        </w:rPr>
      </w:pPr>
    </w:p>
    <w:p w:rsidR="00074AA1" w:rsidRPr="00B443E5" w:rsidRDefault="00B443E5" w:rsidP="00074AA1">
      <w:pPr>
        <w:shd w:val="clear" w:color="auto" w:fill="FFFFFF"/>
        <w:spacing w:before="60" w:after="60"/>
        <w:rPr>
          <w:rFonts w:asciiTheme="majorHAnsi" w:hAnsiTheme="majorHAnsi"/>
          <w:b/>
          <w:bCs/>
          <w:i/>
          <w:iCs/>
          <w:sz w:val="22"/>
          <w:szCs w:val="22"/>
          <w:lang w:val="en-GB"/>
        </w:rPr>
      </w:pPr>
      <w:r>
        <w:rPr>
          <w:rFonts w:asciiTheme="majorHAnsi" w:hAnsiTheme="majorHAnsi"/>
          <w:b/>
          <w:bCs/>
          <w:i/>
          <w:iCs/>
          <w:sz w:val="22"/>
          <w:szCs w:val="22"/>
          <w:lang w:val="en-GB"/>
        </w:rPr>
        <w:t>Brčko</w:t>
      </w:r>
      <w:r w:rsidR="00074AA1" w:rsidRPr="00B443E5">
        <w:rPr>
          <w:rFonts w:asciiTheme="majorHAnsi" w:hAnsiTheme="majorHAnsi"/>
          <w:b/>
          <w:bCs/>
          <w:i/>
          <w:iCs/>
          <w:sz w:val="22"/>
          <w:szCs w:val="22"/>
          <w:lang w:val="en-GB"/>
        </w:rPr>
        <w:t xml:space="preserve"> District</w:t>
      </w:r>
    </w:p>
    <w:p w:rsidR="00074AA1" w:rsidRPr="00B443E5" w:rsidRDefault="00074AA1" w:rsidP="00074AA1">
      <w:pPr>
        <w:shd w:val="clear" w:color="auto" w:fill="FFFFFF"/>
        <w:spacing w:before="60" w:after="60"/>
        <w:rPr>
          <w:rFonts w:asciiTheme="majorHAnsi" w:hAnsiTheme="majorHAnsi"/>
          <w:sz w:val="22"/>
          <w:szCs w:val="22"/>
          <w:lang w:val="en-GB"/>
        </w:rPr>
      </w:pPr>
      <w:r w:rsidRPr="00B443E5">
        <w:rPr>
          <w:rFonts w:asciiTheme="majorHAnsi" w:hAnsiTheme="majorHAnsi"/>
          <w:sz w:val="22"/>
          <w:szCs w:val="22"/>
          <w:lang w:val="en-GB"/>
        </w:rPr>
        <w:t xml:space="preserve">Department of Human Resources </w:t>
      </w:r>
      <w:r w:rsidR="00982A81">
        <w:rPr>
          <w:rFonts w:asciiTheme="majorHAnsi" w:hAnsiTheme="majorHAnsi"/>
          <w:sz w:val="22"/>
          <w:szCs w:val="22"/>
          <w:lang w:val="en-GB"/>
        </w:rPr>
        <w:t xml:space="preserve">of the </w:t>
      </w:r>
      <w:r w:rsidRPr="00B443E5">
        <w:rPr>
          <w:rFonts w:asciiTheme="majorHAnsi" w:hAnsiTheme="majorHAnsi"/>
          <w:sz w:val="22"/>
          <w:szCs w:val="22"/>
          <w:lang w:val="en-GB"/>
        </w:rPr>
        <w:t xml:space="preserve">Government of </w:t>
      </w:r>
      <w:r w:rsidR="00B443E5">
        <w:rPr>
          <w:rFonts w:asciiTheme="majorHAnsi" w:hAnsiTheme="majorHAnsi"/>
          <w:sz w:val="22"/>
          <w:szCs w:val="22"/>
          <w:lang w:val="en-GB"/>
        </w:rPr>
        <w:t>Brčko</w:t>
      </w:r>
      <w:r w:rsidRPr="00B443E5">
        <w:rPr>
          <w:rFonts w:asciiTheme="majorHAnsi" w:hAnsiTheme="majorHAnsi"/>
          <w:sz w:val="22"/>
          <w:szCs w:val="22"/>
          <w:lang w:val="en-GB"/>
        </w:rPr>
        <w:t xml:space="preserve"> District</w:t>
      </w:r>
    </w:p>
    <w:p w:rsidR="00FA37DC" w:rsidRPr="00B443E5" w:rsidRDefault="00FA37DC" w:rsidP="00A01886">
      <w:pPr>
        <w:jc w:val="both"/>
        <w:rPr>
          <w:rFonts w:asciiTheme="majorHAnsi" w:eastAsia="Calibri" w:hAnsiTheme="majorHAnsi" w:cs="Times New Roman"/>
          <w:bCs/>
          <w:iCs/>
          <w:sz w:val="22"/>
          <w:szCs w:val="22"/>
          <w:lang w:val="en-GB"/>
        </w:rPr>
      </w:pPr>
    </w:p>
    <w:sectPr w:rsidR="00FA37DC" w:rsidRPr="00B443E5" w:rsidSect="00324A7B">
      <w:footerReference w:type="default" r:id="rId1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E1" w:rsidRDefault="00D11AE1" w:rsidP="007C399C">
      <w:r>
        <w:separator/>
      </w:r>
    </w:p>
  </w:endnote>
  <w:endnote w:type="continuationSeparator" w:id="0">
    <w:p w:rsidR="00D11AE1" w:rsidRDefault="00D11AE1" w:rsidP="007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6906"/>
      <w:docPartObj>
        <w:docPartGallery w:val="Page Numbers (Bottom of Page)"/>
        <w:docPartUnique/>
      </w:docPartObj>
    </w:sdtPr>
    <w:sdtEndPr>
      <w:rPr>
        <w:noProof/>
      </w:rPr>
    </w:sdtEndPr>
    <w:sdtContent>
      <w:p w:rsidR="006C75AA" w:rsidRDefault="00BF74DA">
        <w:pPr>
          <w:pStyle w:val="Footer"/>
          <w:jc w:val="right"/>
        </w:pPr>
        <w:r>
          <w:fldChar w:fldCharType="begin"/>
        </w:r>
        <w:r>
          <w:instrText xml:space="preserve"> PAGE   \* MERGEFORMAT </w:instrText>
        </w:r>
        <w:r>
          <w:fldChar w:fldCharType="separate"/>
        </w:r>
        <w:r w:rsidR="00F833FE">
          <w:rPr>
            <w:noProof/>
          </w:rPr>
          <w:t>16</w:t>
        </w:r>
        <w:r>
          <w:rPr>
            <w:noProof/>
          </w:rPr>
          <w:fldChar w:fldCharType="end"/>
        </w:r>
      </w:p>
    </w:sdtContent>
  </w:sdt>
  <w:p w:rsidR="006C75AA" w:rsidRDefault="006C7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E1" w:rsidRDefault="00D11AE1" w:rsidP="007C399C">
      <w:r>
        <w:separator/>
      </w:r>
    </w:p>
  </w:footnote>
  <w:footnote w:type="continuationSeparator" w:id="0">
    <w:p w:rsidR="00D11AE1" w:rsidRDefault="00D11AE1" w:rsidP="007C399C">
      <w:r>
        <w:continuationSeparator/>
      </w:r>
    </w:p>
  </w:footnote>
  <w:footnote w:id="1">
    <w:p w:rsidR="006C75AA" w:rsidRPr="00282A6C" w:rsidRDefault="006C75AA" w:rsidP="004C3DDF">
      <w:pPr>
        <w:pStyle w:val="FootnoteText"/>
        <w:rPr>
          <w:sz w:val="18"/>
          <w:szCs w:val="18"/>
          <w:lang w:val="en-GB"/>
        </w:rPr>
      </w:pPr>
      <w:r w:rsidRPr="00282A6C">
        <w:rPr>
          <w:sz w:val="18"/>
          <w:szCs w:val="18"/>
          <w:vertAlign w:val="superscript"/>
          <w:lang w:val="en-GB"/>
        </w:rPr>
        <w:footnoteRef/>
      </w:r>
      <w:r w:rsidRPr="00282A6C">
        <w:rPr>
          <w:sz w:val="18"/>
          <w:szCs w:val="18"/>
          <w:lang w:val="en-GB"/>
        </w:rPr>
        <w:t xml:space="preserve"> Annex 1 and Annex 2 </w:t>
      </w:r>
    </w:p>
  </w:footnote>
  <w:footnote w:id="2">
    <w:p w:rsidR="006C75AA" w:rsidRPr="00282A6C" w:rsidRDefault="006C75AA" w:rsidP="004C3DDF">
      <w:pPr>
        <w:pStyle w:val="FootnoteText"/>
        <w:rPr>
          <w:rFonts w:asciiTheme="majorHAnsi" w:hAnsiTheme="majorHAnsi" w:cstheme="majorHAnsi"/>
          <w:sz w:val="18"/>
          <w:szCs w:val="18"/>
        </w:rPr>
      </w:pPr>
      <w:r w:rsidRPr="00282A6C">
        <w:rPr>
          <w:sz w:val="18"/>
          <w:szCs w:val="18"/>
          <w:vertAlign w:val="superscript"/>
          <w:lang w:val="en-GB"/>
        </w:rPr>
        <w:footnoteRef/>
      </w:r>
      <w:r w:rsidRPr="00282A6C">
        <w:rPr>
          <w:sz w:val="18"/>
          <w:szCs w:val="18"/>
          <w:lang w:val="en-GB"/>
        </w:rPr>
        <w:t xml:space="preserve"> Annex 2</w:t>
      </w:r>
    </w:p>
  </w:footnote>
  <w:footnote w:id="3">
    <w:p w:rsidR="006C75AA" w:rsidRPr="00282A6C" w:rsidRDefault="006C75AA" w:rsidP="00CE67EE">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Article 58 concerns preventive suspension. </w:t>
      </w:r>
    </w:p>
  </w:footnote>
  <w:footnote w:id="4">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w:t>
      </w:r>
      <w:r>
        <w:rPr>
          <w:sz w:val="18"/>
          <w:szCs w:val="18"/>
          <w:lang w:val="en-GB"/>
        </w:rPr>
        <w:t>See more at</w:t>
      </w:r>
      <w:r w:rsidRPr="00282A6C">
        <w:rPr>
          <w:sz w:val="18"/>
          <w:szCs w:val="18"/>
          <w:lang w:val="en-GB"/>
        </w:rPr>
        <w:t xml:space="preserve">: </w:t>
      </w:r>
      <w:hyperlink r:id="rId1" w:history="1">
        <w:r w:rsidRPr="00282A6C">
          <w:rPr>
            <w:rStyle w:val="Hyperlink"/>
            <w:sz w:val="18"/>
            <w:szCs w:val="18"/>
            <w:lang w:val="en-GB"/>
          </w:rPr>
          <w:t>https://ti-bih.org/blaze-disciplinske-mjere-za-drzavne-sluzbenike-u-republici-srpskoj-slabe-institut-disciplinske-odgovornosti/</w:t>
        </w:r>
      </w:hyperlink>
      <w:r w:rsidRPr="00282A6C">
        <w:rPr>
          <w:sz w:val="18"/>
          <w:szCs w:val="18"/>
          <w:lang w:val="en-GB"/>
        </w:rPr>
        <w:t xml:space="preserve"> </w:t>
      </w:r>
    </w:p>
  </w:footnote>
  <w:footnote w:id="5">
    <w:p w:rsidR="006C75AA" w:rsidRPr="00282A6C" w:rsidRDefault="006C75AA" w:rsidP="00F151A7">
      <w:pPr>
        <w:rPr>
          <w:sz w:val="18"/>
          <w:szCs w:val="18"/>
          <w:lang w:val="en-GB"/>
        </w:rPr>
      </w:pPr>
      <w:r w:rsidRPr="00282A6C">
        <w:rPr>
          <w:rStyle w:val="FootnoteReference"/>
          <w:sz w:val="18"/>
          <w:szCs w:val="18"/>
          <w:lang w:val="en-GB"/>
        </w:rPr>
        <w:footnoteRef/>
      </w:r>
      <w:r w:rsidRPr="00282A6C">
        <w:rPr>
          <w:sz w:val="18"/>
          <w:szCs w:val="18"/>
          <w:lang w:val="en-GB"/>
        </w:rPr>
        <w:t xml:space="preserve"> See more in: Audit office for the Institutions of the Federation BiH, Report on the Audit of the Financial Statements of the FBiH Ministry of Justice as at 31 December 2014, No. 03-11/15, April 2015; Audit office for the Institutions of the Federation BiH, Report on the Audit of the Financial Statements of the FBiH Ministry of Physical Planning as at 31 December 2014, No. 03-17/15, March 2015</w:t>
      </w:r>
    </w:p>
  </w:footnote>
  <w:footnote w:id="6">
    <w:p w:rsidR="006C75AA" w:rsidRPr="00282A6C" w:rsidRDefault="006C75AA" w:rsidP="00F151A7">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2011-2013 performance audit report ‘Employment in Public Administration’ issued by the Supreme Office for the Republika Srpska Public Sector Auditing, Banja Luka, July 2014, p. 34 </w:t>
      </w:r>
      <w:hyperlink r:id="rId2" w:history="1">
        <w:r w:rsidRPr="00282A6C">
          <w:rPr>
            <w:rStyle w:val="Hyperlink"/>
            <w:sz w:val="18"/>
            <w:szCs w:val="18"/>
            <w:lang w:val="en-GB"/>
          </w:rPr>
          <w:t>http://www.gsr-rs.org/static/uploads/report_attachments/2014/07/29/RU003-13_Cyr.pdf</w:t>
        </w:r>
      </w:hyperlink>
      <w:r w:rsidRPr="00282A6C">
        <w:rPr>
          <w:sz w:val="18"/>
          <w:szCs w:val="18"/>
          <w:lang w:val="en-GB"/>
        </w:rPr>
        <w:t xml:space="preserve"> (accessed on 05/02/2016)</w:t>
      </w:r>
    </w:p>
  </w:footnote>
  <w:footnote w:id="7">
    <w:p w:rsidR="006C75AA" w:rsidRPr="00282A6C" w:rsidRDefault="006C75AA" w:rsidP="00473FA9">
      <w:pPr>
        <w:pStyle w:val="FootnoteText"/>
        <w:jc w:val="both"/>
        <w:rPr>
          <w:rFonts w:asciiTheme="majorHAnsi" w:hAnsiTheme="majorHAnsi"/>
          <w:sz w:val="18"/>
          <w:szCs w:val="18"/>
          <w:lang w:val="en-GB"/>
        </w:rPr>
      </w:pPr>
      <w:r w:rsidRPr="00282A6C">
        <w:rPr>
          <w:rStyle w:val="FootnoteReference"/>
          <w:sz w:val="18"/>
          <w:szCs w:val="18"/>
          <w:lang w:val="en-GB"/>
        </w:rPr>
        <w:footnoteRef/>
      </w:r>
      <w:r w:rsidRPr="00282A6C">
        <w:rPr>
          <w:sz w:val="18"/>
          <w:szCs w:val="18"/>
          <w:lang w:val="en-GB"/>
        </w:rPr>
        <w:t xml:space="preserve"> Ibid, p. 34.</w:t>
      </w:r>
    </w:p>
  </w:footnote>
  <w:footnote w:id="8">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Audit Office of the Institutions of BiH, Financial Audit of the Civil Service Agency of BiH for 2015, No. 01/02/03-07-16-1-553/16, Sarajevo, June 2016</w:t>
      </w:r>
    </w:p>
  </w:footnote>
  <w:footnote w:id="9">
    <w:p w:rsidR="006C75AA" w:rsidRPr="00282A6C" w:rsidRDefault="006C75AA" w:rsidP="00CB161E">
      <w:pPr>
        <w:rPr>
          <w:sz w:val="18"/>
          <w:szCs w:val="18"/>
          <w:lang w:val="en-GB"/>
        </w:rPr>
      </w:pPr>
      <w:r w:rsidRPr="00282A6C">
        <w:rPr>
          <w:rStyle w:val="FootnoteReference"/>
          <w:sz w:val="18"/>
          <w:szCs w:val="18"/>
          <w:lang w:val="en-GB"/>
        </w:rPr>
        <w:footnoteRef/>
      </w:r>
      <w:r w:rsidRPr="00282A6C">
        <w:rPr>
          <w:sz w:val="18"/>
          <w:szCs w:val="18"/>
          <w:lang w:val="en-GB"/>
        </w:rPr>
        <w:t xml:space="preserve"> Audit Office of the Institutions of BiH, Financial Audit of the Ministry of Civil Affairs of BiH for 2015, No. 01/02/03-08-16-1-560/16, Sarajevo, June 2016</w:t>
      </w:r>
    </w:p>
  </w:footnote>
  <w:footnote w:id="10">
    <w:p w:rsidR="006C75AA" w:rsidRPr="00282A6C" w:rsidRDefault="006C75AA">
      <w:pPr>
        <w:pStyle w:val="FootnoteText"/>
        <w:rPr>
          <w:rFonts w:eastAsia="Calibri" w:cs="Times New Roman"/>
          <w:sz w:val="18"/>
          <w:szCs w:val="18"/>
          <w:lang w:val="en-GB"/>
        </w:rPr>
      </w:pPr>
      <w:r w:rsidRPr="00282A6C">
        <w:rPr>
          <w:rStyle w:val="FootnoteReference"/>
          <w:sz w:val="18"/>
          <w:szCs w:val="18"/>
          <w:lang w:val="en-GB"/>
        </w:rPr>
        <w:footnoteRef/>
      </w:r>
      <w:r w:rsidRPr="00282A6C">
        <w:rPr>
          <w:sz w:val="18"/>
          <w:szCs w:val="18"/>
          <w:lang w:val="en-GB"/>
        </w:rPr>
        <w:t xml:space="preserve"> Audit Office of the Institutions of BiH, Financial Audit of the Indirect Taxation Authority of BiH for 2015, No. 01/02/03-07-16-1-751/16, Sarajevo, March 2016</w:t>
      </w:r>
    </w:p>
  </w:footnote>
  <w:footnote w:id="11">
    <w:p w:rsidR="006C75AA" w:rsidRPr="00282A6C" w:rsidRDefault="006C75AA" w:rsidP="00B8431B">
      <w:pPr>
        <w:jc w:val="both"/>
        <w:rPr>
          <w:color w:val="000000" w:themeColor="text1"/>
          <w:sz w:val="18"/>
          <w:szCs w:val="18"/>
          <w:lang w:val="en-GB"/>
        </w:rPr>
      </w:pPr>
      <w:r w:rsidRPr="00282A6C">
        <w:rPr>
          <w:rStyle w:val="FootnoteReference"/>
          <w:sz w:val="18"/>
          <w:szCs w:val="18"/>
          <w:lang w:val="en-GB"/>
        </w:rPr>
        <w:footnoteRef/>
      </w:r>
      <w:r w:rsidRPr="00282A6C">
        <w:rPr>
          <w:sz w:val="18"/>
          <w:szCs w:val="18"/>
          <w:lang w:val="en-GB"/>
        </w:rPr>
        <w:t xml:space="preserve"> Audit Office for the Institutions of the Federation BiH</w:t>
      </w:r>
      <w:r w:rsidRPr="00282A6C">
        <w:rPr>
          <w:color w:val="000000" w:themeColor="text1"/>
          <w:sz w:val="18"/>
          <w:szCs w:val="18"/>
          <w:lang w:val="en-GB"/>
        </w:rPr>
        <w:t>, Financial Audit of the FBiH Ministry of Finance for 2015, No. 03-11/16, Sarajevo, July 2016</w:t>
      </w:r>
    </w:p>
  </w:footnote>
  <w:footnote w:id="12">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Ibid.</w:t>
      </w:r>
    </w:p>
  </w:footnote>
  <w:footnote w:id="13">
    <w:p w:rsidR="006C75AA" w:rsidRPr="00282A6C" w:rsidRDefault="006C75AA" w:rsidP="000D4951">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Supreme Office for the RS Public Sector Auditing, Report on the Audit of the Financial Statements of the RS Ministry for Refugees and Displaced Persons for 2015, July 2016: </w:t>
      </w:r>
      <w:hyperlink r:id="rId3" w:history="1">
        <w:r w:rsidRPr="00282A6C">
          <w:rPr>
            <w:rStyle w:val="Hyperlink"/>
            <w:sz w:val="18"/>
            <w:szCs w:val="18"/>
            <w:lang w:val="en-GB"/>
          </w:rPr>
          <w:t>http://www.gsr-rs.org/static/uploads/report_attachments/2016/04/13/RI050-16_Cyr.pdf</w:t>
        </w:r>
      </w:hyperlink>
      <w:r w:rsidRPr="00282A6C">
        <w:rPr>
          <w:sz w:val="18"/>
          <w:szCs w:val="18"/>
          <w:lang w:val="en-GB"/>
        </w:rPr>
        <w:t xml:space="preserve"> </w:t>
      </w:r>
    </w:p>
  </w:footnote>
  <w:footnote w:id="14">
    <w:p w:rsidR="006C75AA" w:rsidRPr="00282A6C" w:rsidRDefault="006C75AA" w:rsidP="000D4951">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Ibid. </w:t>
      </w:r>
    </w:p>
  </w:footnote>
  <w:footnote w:id="15">
    <w:p w:rsidR="006C75AA" w:rsidRPr="00282A6C" w:rsidRDefault="006C75AA" w:rsidP="000D4951">
      <w:pPr>
        <w:pStyle w:val="FootnoteText"/>
        <w:rPr>
          <w:sz w:val="18"/>
          <w:szCs w:val="18"/>
          <w:lang w:val="en-GB"/>
        </w:rPr>
      </w:pPr>
      <w:r w:rsidRPr="00282A6C">
        <w:rPr>
          <w:rStyle w:val="FootnoteReference"/>
          <w:sz w:val="18"/>
          <w:szCs w:val="18"/>
          <w:lang w:val="en-GB"/>
        </w:rPr>
        <w:footnoteRef/>
      </w:r>
      <w:r w:rsidRPr="00282A6C">
        <w:rPr>
          <w:rStyle w:val="FootnoteReference"/>
          <w:sz w:val="18"/>
          <w:szCs w:val="18"/>
          <w:lang w:val="en-GB"/>
        </w:rPr>
        <w:t xml:space="preserve"> </w:t>
      </w:r>
      <w:r w:rsidRPr="00282A6C">
        <w:rPr>
          <w:sz w:val="18"/>
          <w:szCs w:val="18"/>
          <w:lang w:val="en-GB"/>
        </w:rPr>
        <w:t xml:space="preserve">Supreme Office for the RS Public Sector Auditing, Report on the Audit of the Financial Statements of the RS Ministry of Justice for 2015, July 2016: </w:t>
      </w:r>
      <w:hyperlink r:id="rId4" w:history="1">
        <w:r w:rsidRPr="00282A6C">
          <w:rPr>
            <w:rStyle w:val="Hyperlink"/>
            <w:sz w:val="18"/>
            <w:szCs w:val="18"/>
            <w:lang w:val="en-GB"/>
          </w:rPr>
          <w:t>http://www.gsr-rs.org/static/uploads/report_attachments/2016/08/05/RI008-16_Cyr.pdf</w:t>
        </w:r>
      </w:hyperlink>
      <w:r w:rsidRPr="00282A6C">
        <w:rPr>
          <w:sz w:val="18"/>
          <w:szCs w:val="18"/>
          <w:lang w:val="en-GB"/>
        </w:rPr>
        <w:t xml:space="preserve"> </w:t>
      </w:r>
    </w:p>
  </w:footnote>
  <w:footnote w:id="16">
    <w:p w:rsidR="006C75AA" w:rsidRPr="00282A6C" w:rsidRDefault="006C75AA" w:rsidP="000D4951">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Ibid. </w:t>
      </w:r>
    </w:p>
  </w:footnote>
  <w:footnote w:id="17">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w:t>
      </w:r>
      <w:r>
        <w:rPr>
          <w:sz w:val="18"/>
          <w:szCs w:val="18"/>
          <w:lang w:val="en-GB"/>
        </w:rPr>
        <w:t>See more at</w:t>
      </w:r>
      <w:r w:rsidRPr="00282A6C">
        <w:rPr>
          <w:sz w:val="18"/>
          <w:szCs w:val="18"/>
          <w:lang w:val="en-GB"/>
        </w:rPr>
        <w:t xml:space="preserve">: </w:t>
      </w:r>
      <w:hyperlink r:id="rId5" w:history="1">
        <w:r w:rsidRPr="00282A6C">
          <w:rPr>
            <w:rStyle w:val="Hyperlink"/>
            <w:sz w:val="18"/>
            <w:szCs w:val="18"/>
            <w:lang w:val="en-GB"/>
          </w:rPr>
          <w:t>http://www.revisija.gov.ba/revisioni_izvjestaji/revisija_ucinka/Izvjestaji2014/?id=3524</w:t>
        </w:r>
      </w:hyperlink>
      <w:r w:rsidRPr="00282A6C">
        <w:rPr>
          <w:sz w:val="18"/>
          <w:szCs w:val="18"/>
          <w:lang w:val="en-GB"/>
        </w:rPr>
        <w:t xml:space="preserve"> </w:t>
      </w:r>
    </w:p>
  </w:footnote>
  <w:footnote w:id="18">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w:t>
      </w:r>
      <w:r>
        <w:rPr>
          <w:sz w:val="18"/>
          <w:szCs w:val="18"/>
          <w:lang w:val="en-GB"/>
        </w:rPr>
        <w:t>See more at</w:t>
      </w:r>
      <w:r w:rsidRPr="00282A6C">
        <w:rPr>
          <w:sz w:val="18"/>
          <w:szCs w:val="18"/>
          <w:lang w:val="en-GB"/>
        </w:rPr>
        <w:t xml:space="preserve">: </w:t>
      </w:r>
      <w:hyperlink r:id="rId6" w:history="1">
        <w:r w:rsidRPr="00282A6C">
          <w:rPr>
            <w:rStyle w:val="Hyperlink"/>
            <w:sz w:val="18"/>
            <w:szCs w:val="18"/>
            <w:lang w:val="en-GB"/>
          </w:rPr>
          <w:t>http://www.saifbih.ba/javni-izvj/Report.aspx?id=6954&amp;langTag=bs-BA</w:t>
        </w:r>
      </w:hyperlink>
      <w:r w:rsidRPr="00282A6C">
        <w:rPr>
          <w:sz w:val="18"/>
          <w:szCs w:val="18"/>
          <w:lang w:val="en-GB"/>
        </w:rPr>
        <w:t xml:space="preserve"> </w:t>
      </w:r>
    </w:p>
  </w:footnote>
  <w:footnote w:id="19">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w:t>
      </w:r>
      <w:r>
        <w:rPr>
          <w:sz w:val="18"/>
          <w:szCs w:val="18"/>
          <w:lang w:val="en-GB"/>
        </w:rPr>
        <w:t>See more at</w:t>
      </w:r>
      <w:r w:rsidRPr="00282A6C">
        <w:rPr>
          <w:sz w:val="18"/>
          <w:szCs w:val="18"/>
          <w:lang w:val="en-GB"/>
        </w:rPr>
        <w:t xml:space="preserve">: </w:t>
      </w:r>
      <w:hyperlink r:id="rId7" w:history="1">
        <w:r w:rsidRPr="00282A6C">
          <w:rPr>
            <w:rStyle w:val="Hyperlink"/>
            <w:sz w:val="18"/>
            <w:szCs w:val="18"/>
            <w:lang w:val="en-GB"/>
          </w:rPr>
          <w:t>http://www.gsr-rs.org/static/uploads/report_attachments/2016/12/29/RU001-16_Lat.pdf</w:t>
        </w:r>
      </w:hyperlink>
      <w:r w:rsidRPr="00282A6C">
        <w:rPr>
          <w:sz w:val="18"/>
          <w:szCs w:val="18"/>
          <w:lang w:val="en-GB"/>
        </w:rPr>
        <w:t xml:space="preserve"> </w:t>
      </w:r>
    </w:p>
  </w:footnote>
  <w:footnote w:id="20">
    <w:p w:rsidR="006C75AA" w:rsidRPr="00282A6C" w:rsidRDefault="006C75AA">
      <w:pPr>
        <w:pStyle w:val="FootnoteText"/>
        <w:rPr>
          <w:sz w:val="18"/>
          <w:szCs w:val="18"/>
          <w:lang w:val="en-GB"/>
        </w:rPr>
      </w:pPr>
      <w:r w:rsidRPr="00282A6C">
        <w:rPr>
          <w:rStyle w:val="FootnoteReference"/>
          <w:sz w:val="18"/>
          <w:szCs w:val="18"/>
          <w:lang w:val="en-GB"/>
        </w:rPr>
        <w:footnoteRef/>
      </w:r>
      <w:r>
        <w:rPr>
          <w:sz w:val="18"/>
          <w:szCs w:val="18"/>
          <w:lang w:val="en-GB"/>
        </w:rPr>
        <w:t xml:space="preserve"> A</w:t>
      </w:r>
      <w:r w:rsidRPr="00282A6C">
        <w:rPr>
          <w:sz w:val="18"/>
          <w:szCs w:val="18"/>
          <w:lang w:val="en-GB"/>
        </w:rPr>
        <w:t xml:space="preserve">ccording to the report by the Audit Office of the Institutions of BiH </w:t>
      </w:r>
      <w:r>
        <w:rPr>
          <w:sz w:val="18"/>
          <w:szCs w:val="18"/>
          <w:lang w:val="en-GB"/>
        </w:rPr>
        <w:t>“</w:t>
      </w:r>
      <w:r w:rsidRPr="00282A6C">
        <w:rPr>
          <w:sz w:val="18"/>
          <w:szCs w:val="18"/>
          <w:lang w:val="en-GB"/>
        </w:rPr>
        <w:t xml:space="preserve">Monitoring </w:t>
      </w:r>
      <w:r>
        <w:rPr>
          <w:sz w:val="18"/>
          <w:szCs w:val="18"/>
          <w:lang w:val="en-GB"/>
        </w:rPr>
        <w:t xml:space="preserve">Implementation of Performance Audit Recommendations”. The quote is taken from the section on performance audits regarding </w:t>
      </w:r>
      <w:r w:rsidRPr="00282A6C">
        <w:rPr>
          <w:sz w:val="18"/>
          <w:szCs w:val="18"/>
          <w:lang w:val="en-GB"/>
        </w:rPr>
        <w:t>service contracts, p. 59. See more at:</w:t>
      </w:r>
      <w:r>
        <w:rPr>
          <w:sz w:val="18"/>
          <w:szCs w:val="18"/>
          <w:lang w:val="en-GB"/>
        </w:rPr>
        <w:t xml:space="preserve"> </w:t>
      </w:r>
      <w:hyperlink r:id="rId8" w:history="1">
        <w:r w:rsidRPr="00282A6C">
          <w:rPr>
            <w:rStyle w:val="Hyperlink"/>
            <w:sz w:val="18"/>
            <w:szCs w:val="18"/>
            <w:lang w:val="en-GB"/>
          </w:rPr>
          <w:t>http://www.revisija.gov.ba/revisioni_izvjestaji/revisija_ucinka/Izvjastaji2016/?id=4798</w:t>
        </w:r>
      </w:hyperlink>
      <w:r w:rsidRPr="00282A6C">
        <w:rPr>
          <w:sz w:val="18"/>
          <w:szCs w:val="18"/>
          <w:lang w:val="en-GB"/>
        </w:rPr>
        <w:t xml:space="preserve"> </w:t>
      </w:r>
    </w:p>
  </w:footnote>
  <w:footnote w:id="21">
    <w:p w:rsidR="006C75AA" w:rsidRPr="00282A6C" w:rsidRDefault="006C75AA">
      <w:pPr>
        <w:pStyle w:val="FootnoteText"/>
        <w:rPr>
          <w:sz w:val="18"/>
          <w:szCs w:val="18"/>
          <w:lang w:val="en-GB"/>
        </w:rPr>
      </w:pPr>
      <w:r w:rsidRPr="00282A6C">
        <w:rPr>
          <w:rStyle w:val="FootnoteReference"/>
          <w:sz w:val="18"/>
          <w:szCs w:val="18"/>
          <w:lang w:val="en-GB"/>
        </w:rPr>
        <w:footnoteRef/>
      </w:r>
      <w:r>
        <w:rPr>
          <w:sz w:val="18"/>
          <w:szCs w:val="18"/>
          <w:lang w:val="en-GB"/>
        </w:rPr>
        <w:t xml:space="preserve"> According to: Report on</w:t>
      </w:r>
      <w:r w:rsidRPr="00282A6C">
        <w:rPr>
          <w:sz w:val="18"/>
          <w:szCs w:val="18"/>
          <w:lang w:val="en-GB"/>
        </w:rPr>
        <w:t xml:space="preserve"> </w:t>
      </w:r>
      <w:r>
        <w:rPr>
          <w:sz w:val="18"/>
          <w:szCs w:val="18"/>
          <w:lang w:val="en-GB"/>
        </w:rPr>
        <w:t xml:space="preserve">the Audit of </w:t>
      </w:r>
      <w:r w:rsidRPr="00282A6C">
        <w:rPr>
          <w:sz w:val="18"/>
          <w:szCs w:val="18"/>
          <w:lang w:val="en-GB"/>
        </w:rPr>
        <w:t>the Aggregated Financial Statements of the Ministry of Justice of RS for the period 01</w:t>
      </w:r>
      <w:r>
        <w:rPr>
          <w:sz w:val="18"/>
          <w:szCs w:val="18"/>
          <w:lang w:val="en-GB"/>
        </w:rPr>
        <w:t>/</w:t>
      </w:r>
      <w:r w:rsidRPr="00282A6C">
        <w:rPr>
          <w:sz w:val="18"/>
          <w:szCs w:val="18"/>
          <w:lang w:val="en-GB"/>
        </w:rPr>
        <w:t xml:space="preserve">01 </w:t>
      </w:r>
      <w:r>
        <w:rPr>
          <w:sz w:val="18"/>
          <w:szCs w:val="18"/>
          <w:lang w:val="en-GB"/>
        </w:rPr>
        <w:t>–</w:t>
      </w:r>
      <w:r w:rsidRPr="00282A6C">
        <w:rPr>
          <w:sz w:val="18"/>
          <w:szCs w:val="18"/>
          <w:lang w:val="en-GB"/>
        </w:rPr>
        <w:t xml:space="preserve"> 31</w:t>
      </w:r>
      <w:r>
        <w:rPr>
          <w:sz w:val="18"/>
          <w:szCs w:val="18"/>
          <w:lang w:val="en-GB"/>
        </w:rPr>
        <w:t>/</w:t>
      </w:r>
      <w:r w:rsidRPr="00282A6C">
        <w:rPr>
          <w:sz w:val="18"/>
          <w:szCs w:val="18"/>
          <w:lang w:val="en-GB"/>
        </w:rPr>
        <w:t>12</w:t>
      </w:r>
      <w:r>
        <w:rPr>
          <w:sz w:val="18"/>
          <w:szCs w:val="18"/>
          <w:lang w:val="en-GB"/>
        </w:rPr>
        <w:t>/2015</w:t>
      </w:r>
      <w:r w:rsidRPr="00282A6C">
        <w:rPr>
          <w:sz w:val="18"/>
          <w:szCs w:val="18"/>
          <w:lang w:val="en-GB"/>
        </w:rPr>
        <w:t>, July 2016 (</w:t>
      </w:r>
      <w:hyperlink r:id="rId9" w:history="1">
        <w:r w:rsidRPr="00282A6C">
          <w:rPr>
            <w:rStyle w:val="Hyperlink"/>
            <w:sz w:val="18"/>
            <w:szCs w:val="18"/>
            <w:lang w:val="en-GB"/>
          </w:rPr>
          <w:t>http://www.gsr-rs.org/static/uploads/report_attachments/2016/08/05/RI008-16_Lat.pdf</w:t>
        </w:r>
      </w:hyperlink>
      <w:r w:rsidRPr="00282A6C">
        <w:rPr>
          <w:sz w:val="18"/>
          <w:szCs w:val="18"/>
          <w:lang w:val="en-GB"/>
        </w:rPr>
        <w:t xml:space="preserve">) </w:t>
      </w:r>
    </w:p>
  </w:footnote>
  <w:footnote w:id="22">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Ibid. </w:t>
      </w:r>
    </w:p>
  </w:footnote>
  <w:footnote w:id="23">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Ibid. </w:t>
      </w:r>
    </w:p>
  </w:footnote>
  <w:footnote w:id="24">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Ibid. </w:t>
      </w:r>
    </w:p>
  </w:footnote>
  <w:footnote w:id="25">
    <w:p w:rsidR="006C75AA" w:rsidRPr="00282A6C" w:rsidRDefault="006C75AA">
      <w:pPr>
        <w:pStyle w:val="FootnoteText"/>
        <w:rPr>
          <w:sz w:val="18"/>
          <w:szCs w:val="18"/>
          <w:lang w:val="en-GB"/>
        </w:rPr>
      </w:pPr>
      <w:r w:rsidRPr="00282A6C">
        <w:rPr>
          <w:rStyle w:val="FootnoteReference"/>
          <w:sz w:val="18"/>
          <w:szCs w:val="18"/>
          <w:lang w:val="en-GB"/>
        </w:rPr>
        <w:footnoteRef/>
      </w:r>
      <w:r>
        <w:rPr>
          <w:sz w:val="18"/>
          <w:szCs w:val="18"/>
          <w:lang w:val="en-GB"/>
        </w:rPr>
        <w:t xml:space="preserve"> </w:t>
      </w:r>
      <w:r w:rsidRPr="00282A6C">
        <w:rPr>
          <w:sz w:val="18"/>
          <w:szCs w:val="18"/>
          <w:lang w:val="en-GB"/>
        </w:rPr>
        <w:t xml:space="preserve">Audit Office of the Institutions of BiH, </w:t>
      </w:r>
      <w:r>
        <w:rPr>
          <w:sz w:val="18"/>
          <w:szCs w:val="18"/>
          <w:lang w:val="en-GB"/>
        </w:rPr>
        <w:t>Report on the Financial Audit</w:t>
      </w:r>
      <w:r w:rsidRPr="00282A6C">
        <w:rPr>
          <w:sz w:val="18"/>
          <w:szCs w:val="18"/>
          <w:lang w:val="en-GB"/>
        </w:rPr>
        <w:t xml:space="preserve"> of the Public Administration Reform Coordinator</w:t>
      </w:r>
      <w:r>
        <w:rPr>
          <w:sz w:val="18"/>
          <w:szCs w:val="18"/>
          <w:lang w:val="en-GB"/>
        </w:rPr>
        <w:t>’s</w:t>
      </w:r>
      <w:r w:rsidRPr="00282A6C">
        <w:rPr>
          <w:sz w:val="18"/>
          <w:szCs w:val="18"/>
          <w:lang w:val="en-GB"/>
        </w:rPr>
        <w:t xml:space="preserve"> Office </w:t>
      </w:r>
      <w:r>
        <w:rPr>
          <w:sz w:val="18"/>
          <w:szCs w:val="18"/>
          <w:lang w:val="en-GB"/>
        </w:rPr>
        <w:t>of</w:t>
      </w:r>
      <w:r w:rsidRPr="00282A6C">
        <w:rPr>
          <w:sz w:val="18"/>
          <w:szCs w:val="18"/>
          <w:lang w:val="en-GB"/>
        </w:rPr>
        <w:t xml:space="preserve"> Bosnia and Herzegovina for 2015, No. 01/02/03-07-16-1-642/16</w:t>
      </w:r>
      <w:r>
        <w:rPr>
          <w:sz w:val="18"/>
          <w:szCs w:val="18"/>
          <w:lang w:val="en-GB"/>
        </w:rPr>
        <w:t>,</w:t>
      </w:r>
      <w:r w:rsidRPr="00282A6C">
        <w:rPr>
          <w:sz w:val="18"/>
          <w:szCs w:val="18"/>
          <w:lang w:val="en-GB"/>
        </w:rPr>
        <w:t xml:space="preserve"> Sarajevo, June 2016</w:t>
      </w:r>
    </w:p>
  </w:footnote>
  <w:footnote w:id="26">
    <w:p w:rsidR="006C75AA" w:rsidRPr="00282A6C" w:rsidRDefault="006C75AA">
      <w:pPr>
        <w:pStyle w:val="FootnoteText"/>
        <w:rPr>
          <w:sz w:val="18"/>
          <w:szCs w:val="18"/>
          <w:lang w:val="en-GB"/>
        </w:rPr>
      </w:pPr>
      <w:r w:rsidRPr="00282A6C">
        <w:rPr>
          <w:rStyle w:val="FootnoteReference"/>
          <w:sz w:val="18"/>
          <w:szCs w:val="18"/>
          <w:lang w:val="en-GB"/>
        </w:rPr>
        <w:footnoteRef/>
      </w:r>
      <w:r w:rsidRPr="00282A6C">
        <w:rPr>
          <w:sz w:val="18"/>
          <w:szCs w:val="18"/>
          <w:lang w:val="en-GB"/>
        </w:rPr>
        <w:t xml:space="preserve"> See more at: </w:t>
      </w:r>
      <w:hyperlink r:id="rId10" w:history="1">
        <w:r w:rsidRPr="00282A6C">
          <w:rPr>
            <w:rStyle w:val="Hyperlink"/>
            <w:sz w:val="18"/>
            <w:szCs w:val="18"/>
            <w:lang w:val="en-GB"/>
          </w:rPr>
          <w:t>http://apik.ba/zakoni-i-drugi-akti/Plan_integriteta/Archive.aspx?langTag=bs-BA&amp;template_id=196&amp;pageIndex=1</w:t>
        </w:r>
      </w:hyperlink>
      <w:r w:rsidRPr="00282A6C">
        <w:rPr>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6CE3D12"/>
    <w:multiLevelType w:val="hybridMultilevel"/>
    <w:tmpl w:val="1A905112"/>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
    <w:nsid w:val="075A4494"/>
    <w:multiLevelType w:val="hybridMultilevel"/>
    <w:tmpl w:val="4030E54E"/>
    <w:lvl w:ilvl="0" w:tplc="58BD2A77">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89978FA"/>
    <w:multiLevelType w:val="hybridMultilevel"/>
    <w:tmpl w:val="B454842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nsid w:val="0C280630"/>
    <w:multiLevelType w:val="hybridMultilevel"/>
    <w:tmpl w:val="3F7E22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1BC7E74"/>
    <w:multiLevelType w:val="hybridMultilevel"/>
    <w:tmpl w:val="0832A92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3EA36C5"/>
    <w:multiLevelType w:val="hybridMultilevel"/>
    <w:tmpl w:val="A016F1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5D71EA9"/>
    <w:multiLevelType w:val="hybridMultilevel"/>
    <w:tmpl w:val="C53AE52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8BF07CC"/>
    <w:multiLevelType w:val="hybridMultilevel"/>
    <w:tmpl w:val="4F888454"/>
    <w:lvl w:ilvl="0" w:tplc="BCBAA2A0">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99643CE"/>
    <w:multiLevelType w:val="hybridMultilevel"/>
    <w:tmpl w:val="C6BCC39C"/>
    <w:lvl w:ilvl="0" w:tplc="D5E2CC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5469F"/>
    <w:multiLevelType w:val="hybridMultilevel"/>
    <w:tmpl w:val="1D3AAF20"/>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B332722"/>
    <w:multiLevelType w:val="hybridMultilevel"/>
    <w:tmpl w:val="E104E7F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60849D1"/>
    <w:multiLevelType w:val="hybridMultilevel"/>
    <w:tmpl w:val="1E6A4DD4"/>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6A670AF"/>
    <w:multiLevelType w:val="hybridMultilevel"/>
    <w:tmpl w:val="6D9C88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F626E4F"/>
    <w:multiLevelType w:val="hybridMultilevel"/>
    <w:tmpl w:val="3C9C8A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06F4E28"/>
    <w:multiLevelType w:val="hybridMultilevel"/>
    <w:tmpl w:val="53A8B5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2F3557B"/>
    <w:multiLevelType w:val="hybridMultilevel"/>
    <w:tmpl w:val="09BE420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72706E6"/>
    <w:multiLevelType w:val="hybridMultilevel"/>
    <w:tmpl w:val="49F0D0DA"/>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C8C77FB"/>
    <w:multiLevelType w:val="hybridMultilevel"/>
    <w:tmpl w:val="FE1E5D7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E435399"/>
    <w:multiLevelType w:val="hybridMultilevel"/>
    <w:tmpl w:val="EE060002"/>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3FD87A57"/>
    <w:multiLevelType w:val="hybridMultilevel"/>
    <w:tmpl w:val="5BC4CB0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3170659"/>
    <w:multiLevelType w:val="hybridMultilevel"/>
    <w:tmpl w:val="5D145E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E47466B"/>
    <w:multiLevelType w:val="hybridMultilevel"/>
    <w:tmpl w:val="56B835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F315DE6"/>
    <w:multiLevelType w:val="hybridMultilevel"/>
    <w:tmpl w:val="05C8273C"/>
    <w:lvl w:ilvl="0" w:tplc="E102976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54242CE8"/>
    <w:multiLevelType w:val="multilevel"/>
    <w:tmpl w:val="035E7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2D7E64"/>
    <w:multiLevelType w:val="hybridMultilevel"/>
    <w:tmpl w:val="4E34B9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571F7DD9"/>
    <w:multiLevelType w:val="hybridMultilevel"/>
    <w:tmpl w:val="D5D265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8213435"/>
    <w:multiLevelType w:val="hybridMultilevel"/>
    <w:tmpl w:val="0F64EBC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9154269"/>
    <w:multiLevelType w:val="hybridMultilevel"/>
    <w:tmpl w:val="DC02CA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A2454F5"/>
    <w:multiLevelType w:val="hybridMultilevel"/>
    <w:tmpl w:val="011AB9E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B103EFC"/>
    <w:multiLevelType w:val="hybridMultilevel"/>
    <w:tmpl w:val="2A0A31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C085EFF"/>
    <w:multiLevelType w:val="hybridMultilevel"/>
    <w:tmpl w:val="985A24DA"/>
    <w:lvl w:ilvl="0" w:tplc="794A9C46">
      <w:numFmt w:val="bullet"/>
      <w:lvlText w:val="•"/>
      <w:lvlJc w:val="left"/>
      <w:pPr>
        <w:ind w:left="1080" w:hanging="72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1664A23"/>
    <w:multiLevelType w:val="hybridMultilevel"/>
    <w:tmpl w:val="D6D2CB78"/>
    <w:lvl w:ilvl="0" w:tplc="E1029764">
      <w:numFmt w:val="bullet"/>
      <w:lvlText w:val="-"/>
      <w:lvlJc w:val="left"/>
      <w:pPr>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2B8658A"/>
    <w:multiLevelType w:val="hybridMultilevel"/>
    <w:tmpl w:val="7BE2E87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67B14713"/>
    <w:multiLevelType w:val="hybridMultilevel"/>
    <w:tmpl w:val="E8B859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67DB007E"/>
    <w:multiLevelType w:val="hybridMultilevel"/>
    <w:tmpl w:val="0F9E7B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A73122E"/>
    <w:multiLevelType w:val="hybridMultilevel"/>
    <w:tmpl w:val="35A429E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B79517F"/>
    <w:multiLevelType w:val="hybridMultilevel"/>
    <w:tmpl w:val="C6BCC39C"/>
    <w:lvl w:ilvl="0" w:tplc="D5E2CC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56D98"/>
    <w:multiLevelType w:val="hybridMultilevel"/>
    <w:tmpl w:val="C6BCC39C"/>
    <w:lvl w:ilvl="0" w:tplc="D5E2CC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079BC"/>
    <w:multiLevelType w:val="hybridMultilevel"/>
    <w:tmpl w:val="FAC2AD4E"/>
    <w:lvl w:ilvl="0" w:tplc="742C50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2FD3734"/>
    <w:multiLevelType w:val="hybridMultilevel"/>
    <w:tmpl w:val="E726304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779A205C"/>
    <w:multiLevelType w:val="hybridMultilevel"/>
    <w:tmpl w:val="57605DE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2">
    <w:nsid w:val="7AB1253B"/>
    <w:multiLevelType w:val="hybridMultilevel"/>
    <w:tmpl w:val="FB14C0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32"/>
  </w:num>
  <w:num w:numId="4">
    <w:abstractNumId w:val="23"/>
  </w:num>
  <w:num w:numId="5">
    <w:abstractNumId w:val="13"/>
  </w:num>
  <w:num w:numId="6">
    <w:abstractNumId w:val="21"/>
  </w:num>
  <w:num w:numId="7">
    <w:abstractNumId w:val="33"/>
  </w:num>
  <w:num w:numId="8">
    <w:abstractNumId w:val="22"/>
  </w:num>
  <w:num w:numId="9">
    <w:abstractNumId w:val="35"/>
  </w:num>
  <w:num w:numId="10">
    <w:abstractNumId w:val="18"/>
  </w:num>
  <w:num w:numId="11">
    <w:abstractNumId w:val="4"/>
  </w:num>
  <w:num w:numId="12">
    <w:abstractNumId w:val="25"/>
  </w:num>
  <w:num w:numId="13">
    <w:abstractNumId w:val="39"/>
  </w:num>
  <w:num w:numId="14">
    <w:abstractNumId w:val="15"/>
  </w:num>
  <w:num w:numId="15">
    <w:abstractNumId w:val="0"/>
  </w:num>
  <w:num w:numId="16">
    <w:abstractNumId w:val="10"/>
  </w:num>
  <w:num w:numId="17">
    <w:abstractNumId w:val="31"/>
  </w:num>
  <w:num w:numId="18">
    <w:abstractNumId w:val="17"/>
  </w:num>
  <w:num w:numId="19">
    <w:abstractNumId w:val="19"/>
  </w:num>
  <w:num w:numId="20">
    <w:abstractNumId w:val="8"/>
  </w:num>
  <w:num w:numId="21">
    <w:abstractNumId w:val="28"/>
  </w:num>
  <w:num w:numId="22">
    <w:abstractNumId w:val="24"/>
  </w:num>
  <w:num w:numId="23">
    <w:abstractNumId w:val="26"/>
  </w:num>
  <w:num w:numId="24">
    <w:abstractNumId w:val="27"/>
  </w:num>
  <w:num w:numId="25">
    <w:abstractNumId w:val="6"/>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40"/>
  </w:num>
  <w:num w:numId="31">
    <w:abstractNumId w:val="42"/>
  </w:num>
  <w:num w:numId="32">
    <w:abstractNumId w:val="7"/>
  </w:num>
  <w:num w:numId="33">
    <w:abstractNumId w:val="3"/>
  </w:num>
  <w:num w:numId="34">
    <w:abstractNumId w:val="41"/>
  </w:num>
  <w:num w:numId="35">
    <w:abstractNumId w:val="9"/>
  </w:num>
  <w:num w:numId="36">
    <w:abstractNumId w:val="37"/>
  </w:num>
  <w:num w:numId="37">
    <w:abstractNumId w:val="11"/>
  </w:num>
  <w:num w:numId="38">
    <w:abstractNumId w:val="16"/>
  </w:num>
  <w:num w:numId="39">
    <w:abstractNumId w:val="29"/>
  </w:num>
  <w:num w:numId="40">
    <w:abstractNumId w:val="20"/>
  </w:num>
  <w:num w:numId="41">
    <w:abstractNumId w:val="36"/>
  </w:num>
  <w:num w:numId="42">
    <w:abstractNumId w:val="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6F17"/>
    <w:rsid w:val="00000C42"/>
    <w:rsid w:val="00007570"/>
    <w:rsid w:val="00025538"/>
    <w:rsid w:val="00030261"/>
    <w:rsid w:val="000403CF"/>
    <w:rsid w:val="0004126C"/>
    <w:rsid w:val="000424CE"/>
    <w:rsid w:val="00043263"/>
    <w:rsid w:val="000535AA"/>
    <w:rsid w:val="00057614"/>
    <w:rsid w:val="00067BE2"/>
    <w:rsid w:val="00074AA1"/>
    <w:rsid w:val="000756AD"/>
    <w:rsid w:val="0007795B"/>
    <w:rsid w:val="00080F78"/>
    <w:rsid w:val="00083ACE"/>
    <w:rsid w:val="000B53A3"/>
    <w:rsid w:val="000B688B"/>
    <w:rsid w:val="000B6E5E"/>
    <w:rsid w:val="000C432C"/>
    <w:rsid w:val="000C7F30"/>
    <w:rsid w:val="000D4951"/>
    <w:rsid w:val="000D62A2"/>
    <w:rsid w:val="000F0231"/>
    <w:rsid w:val="000F209D"/>
    <w:rsid w:val="000F429D"/>
    <w:rsid w:val="000F476E"/>
    <w:rsid w:val="00104749"/>
    <w:rsid w:val="0010637B"/>
    <w:rsid w:val="0010717B"/>
    <w:rsid w:val="001076D0"/>
    <w:rsid w:val="00110EDC"/>
    <w:rsid w:val="00114EFE"/>
    <w:rsid w:val="00120F53"/>
    <w:rsid w:val="00123F54"/>
    <w:rsid w:val="00131276"/>
    <w:rsid w:val="0014009F"/>
    <w:rsid w:val="00143208"/>
    <w:rsid w:val="0014723B"/>
    <w:rsid w:val="00154DB4"/>
    <w:rsid w:val="001608E7"/>
    <w:rsid w:val="0016219C"/>
    <w:rsid w:val="00163E34"/>
    <w:rsid w:val="001658EC"/>
    <w:rsid w:val="00167A5F"/>
    <w:rsid w:val="00170D27"/>
    <w:rsid w:val="001745D2"/>
    <w:rsid w:val="001813B7"/>
    <w:rsid w:val="0018773D"/>
    <w:rsid w:val="00187FBE"/>
    <w:rsid w:val="00197A5D"/>
    <w:rsid w:val="001A3520"/>
    <w:rsid w:val="001B5B80"/>
    <w:rsid w:val="001B7F91"/>
    <w:rsid w:val="001C27FE"/>
    <w:rsid w:val="001C4255"/>
    <w:rsid w:val="001C59F4"/>
    <w:rsid w:val="001C790F"/>
    <w:rsid w:val="001D4441"/>
    <w:rsid w:val="001D6E5C"/>
    <w:rsid w:val="001F2316"/>
    <w:rsid w:val="001F30D1"/>
    <w:rsid w:val="001F414C"/>
    <w:rsid w:val="00200D86"/>
    <w:rsid w:val="00201C00"/>
    <w:rsid w:val="00212975"/>
    <w:rsid w:val="002144A8"/>
    <w:rsid w:val="002217B4"/>
    <w:rsid w:val="00221D78"/>
    <w:rsid w:val="002228EA"/>
    <w:rsid w:val="0023323A"/>
    <w:rsid w:val="00237941"/>
    <w:rsid w:val="00244E06"/>
    <w:rsid w:val="00254315"/>
    <w:rsid w:val="002551DB"/>
    <w:rsid w:val="00257937"/>
    <w:rsid w:val="002606CC"/>
    <w:rsid w:val="002749F3"/>
    <w:rsid w:val="00275290"/>
    <w:rsid w:val="00282A6C"/>
    <w:rsid w:val="00297279"/>
    <w:rsid w:val="002A3C63"/>
    <w:rsid w:val="002A6C38"/>
    <w:rsid w:val="002A7FA2"/>
    <w:rsid w:val="002B14F7"/>
    <w:rsid w:val="002B59C3"/>
    <w:rsid w:val="002B7CBB"/>
    <w:rsid w:val="002C4474"/>
    <w:rsid w:val="002D452D"/>
    <w:rsid w:val="002E297B"/>
    <w:rsid w:val="002E7CA1"/>
    <w:rsid w:val="002F73B9"/>
    <w:rsid w:val="0030248C"/>
    <w:rsid w:val="00312E21"/>
    <w:rsid w:val="00323D5C"/>
    <w:rsid w:val="00324A7B"/>
    <w:rsid w:val="00332E34"/>
    <w:rsid w:val="00333996"/>
    <w:rsid w:val="00351431"/>
    <w:rsid w:val="00366605"/>
    <w:rsid w:val="00370B57"/>
    <w:rsid w:val="003717B2"/>
    <w:rsid w:val="00377F8D"/>
    <w:rsid w:val="003806F0"/>
    <w:rsid w:val="00385B27"/>
    <w:rsid w:val="003929DC"/>
    <w:rsid w:val="00395827"/>
    <w:rsid w:val="003A21E9"/>
    <w:rsid w:val="003C677D"/>
    <w:rsid w:val="003C7CBA"/>
    <w:rsid w:val="003D2E72"/>
    <w:rsid w:val="003D46B6"/>
    <w:rsid w:val="003E1537"/>
    <w:rsid w:val="003E42CF"/>
    <w:rsid w:val="003F1184"/>
    <w:rsid w:val="0040222F"/>
    <w:rsid w:val="00402FFB"/>
    <w:rsid w:val="00407256"/>
    <w:rsid w:val="00414962"/>
    <w:rsid w:val="0041517D"/>
    <w:rsid w:val="004151EB"/>
    <w:rsid w:val="0041567A"/>
    <w:rsid w:val="00423D8F"/>
    <w:rsid w:val="0043364C"/>
    <w:rsid w:val="004366AB"/>
    <w:rsid w:val="00436BE4"/>
    <w:rsid w:val="00440473"/>
    <w:rsid w:val="004418A3"/>
    <w:rsid w:val="00447671"/>
    <w:rsid w:val="00455999"/>
    <w:rsid w:val="00455AF3"/>
    <w:rsid w:val="00460172"/>
    <w:rsid w:val="00473FA9"/>
    <w:rsid w:val="00475C28"/>
    <w:rsid w:val="0047677B"/>
    <w:rsid w:val="004801D4"/>
    <w:rsid w:val="00487DBD"/>
    <w:rsid w:val="00493C12"/>
    <w:rsid w:val="00493C90"/>
    <w:rsid w:val="00494929"/>
    <w:rsid w:val="004968F2"/>
    <w:rsid w:val="004A3EA2"/>
    <w:rsid w:val="004A4BC9"/>
    <w:rsid w:val="004A56C1"/>
    <w:rsid w:val="004A579C"/>
    <w:rsid w:val="004B24D7"/>
    <w:rsid w:val="004B5147"/>
    <w:rsid w:val="004B759F"/>
    <w:rsid w:val="004C25C4"/>
    <w:rsid w:val="004C2A47"/>
    <w:rsid w:val="004C3DDF"/>
    <w:rsid w:val="004C4EDD"/>
    <w:rsid w:val="004C549C"/>
    <w:rsid w:val="004D0CED"/>
    <w:rsid w:val="004D22B2"/>
    <w:rsid w:val="004D6DD7"/>
    <w:rsid w:val="004E1A5C"/>
    <w:rsid w:val="004F0A96"/>
    <w:rsid w:val="004F4C1B"/>
    <w:rsid w:val="00500F2F"/>
    <w:rsid w:val="005016A4"/>
    <w:rsid w:val="00511018"/>
    <w:rsid w:val="00524092"/>
    <w:rsid w:val="00524F3F"/>
    <w:rsid w:val="0052718B"/>
    <w:rsid w:val="005277D2"/>
    <w:rsid w:val="00530731"/>
    <w:rsid w:val="005334E5"/>
    <w:rsid w:val="005338C9"/>
    <w:rsid w:val="00537105"/>
    <w:rsid w:val="0054107F"/>
    <w:rsid w:val="005423F1"/>
    <w:rsid w:val="00542BC9"/>
    <w:rsid w:val="00544BC5"/>
    <w:rsid w:val="0055067C"/>
    <w:rsid w:val="00551A24"/>
    <w:rsid w:val="00555DD7"/>
    <w:rsid w:val="00556E54"/>
    <w:rsid w:val="00561568"/>
    <w:rsid w:val="0056176B"/>
    <w:rsid w:val="0056646D"/>
    <w:rsid w:val="00572136"/>
    <w:rsid w:val="00575EF8"/>
    <w:rsid w:val="00581940"/>
    <w:rsid w:val="00582BC0"/>
    <w:rsid w:val="00582BC3"/>
    <w:rsid w:val="00584EDC"/>
    <w:rsid w:val="00586382"/>
    <w:rsid w:val="00590A8A"/>
    <w:rsid w:val="00592056"/>
    <w:rsid w:val="00593545"/>
    <w:rsid w:val="00593A1A"/>
    <w:rsid w:val="005949E1"/>
    <w:rsid w:val="005976BB"/>
    <w:rsid w:val="005A1781"/>
    <w:rsid w:val="005B2DF8"/>
    <w:rsid w:val="005B343B"/>
    <w:rsid w:val="005B59AF"/>
    <w:rsid w:val="005B6DC3"/>
    <w:rsid w:val="005B7CC9"/>
    <w:rsid w:val="005C333F"/>
    <w:rsid w:val="005C3A45"/>
    <w:rsid w:val="005C5A86"/>
    <w:rsid w:val="005D04D0"/>
    <w:rsid w:val="005D46CA"/>
    <w:rsid w:val="005E05B4"/>
    <w:rsid w:val="005E1D5B"/>
    <w:rsid w:val="005E245A"/>
    <w:rsid w:val="005E2FA6"/>
    <w:rsid w:val="005E61AE"/>
    <w:rsid w:val="005E61B0"/>
    <w:rsid w:val="005F2340"/>
    <w:rsid w:val="005F2F12"/>
    <w:rsid w:val="005F7464"/>
    <w:rsid w:val="006016FB"/>
    <w:rsid w:val="00603008"/>
    <w:rsid w:val="00605E84"/>
    <w:rsid w:val="00606001"/>
    <w:rsid w:val="00606171"/>
    <w:rsid w:val="006136CC"/>
    <w:rsid w:val="00615231"/>
    <w:rsid w:val="006221CC"/>
    <w:rsid w:val="00623B77"/>
    <w:rsid w:val="00624507"/>
    <w:rsid w:val="0062641A"/>
    <w:rsid w:val="0063038D"/>
    <w:rsid w:val="00631879"/>
    <w:rsid w:val="00650656"/>
    <w:rsid w:val="00670BCC"/>
    <w:rsid w:val="00671C87"/>
    <w:rsid w:val="0067315F"/>
    <w:rsid w:val="006803B6"/>
    <w:rsid w:val="00695042"/>
    <w:rsid w:val="006B1C9C"/>
    <w:rsid w:val="006B1D49"/>
    <w:rsid w:val="006B30F5"/>
    <w:rsid w:val="006B3CC4"/>
    <w:rsid w:val="006B59B0"/>
    <w:rsid w:val="006C21C4"/>
    <w:rsid w:val="006C51F9"/>
    <w:rsid w:val="006C75AA"/>
    <w:rsid w:val="006D17E0"/>
    <w:rsid w:val="006E165B"/>
    <w:rsid w:val="006E1BFB"/>
    <w:rsid w:val="006E4245"/>
    <w:rsid w:val="006F3267"/>
    <w:rsid w:val="00722286"/>
    <w:rsid w:val="007247E0"/>
    <w:rsid w:val="007305A7"/>
    <w:rsid w:val="007340BB"/>
    <w:rsid w:val="007340DE"/>
    <w:rsid w:val="007413CB"/>
    <w:rsid w:val="00743F5C"/>
    <w:rsid w:val="007500AF"/>
    <w:rsid w:val="00750D1B"/>
    <w:rsid w:val="00752315"/>
    <w:rsid w:val="007525C6"/>
    <w:rsid w:val="0075425F"/>
    <w:rsid w:val="00754472"/>
    <w:rsid w:val="00756764"/>
    <w:rsid w:val="00764DEA"/>
    <w:rsid w:val="00777A49"/>
    <w:rsid w:val="0078475C"/>
    <w:rsid w:val="00784F29"/>
    <w:rsid w:val="00784FAC"/>
    <w:rsid w:val="00787D8E"/>
    <w:rsid w:val="007928A6"/>
    <w:rsid w:val="007940E3"/>
    <w:rsid w:val="007951D6"/>
    <w:rsid w:val="007A7213"/>
    <w:rsid w:val="007B2D73"/>
    <w:rsid w:val="007C0B87"/>
    <w:rsid w:val="007C399C"/>
    <w:rsid w:val="007C6933"/>
    <w:rsid w:val="007D21B0"/>
    <w:rsid w:val="007D4DB7"/>
    <w:rsid w:val="007D670C"/>
    <w:rsid w:val="007E2AA5"/>
    <w:rsid w:val="007F1E13"/>
    <w:rsid w:val="00807631"/>
    <w:rsid w:val="008138E9"/>
    <w:rsid w:val="008145C9"/>
    <w:rsid w:val="0081643B"/>
    <w:rsid w:val="00821763"/>
    <w:rsid w:val="00831BD5"/>
    <w:rsid w:val="00833A5A"/>
    <w:rsid w:val="00833C96"/>
    <w:rsid w:val="00841B05"/>
    <w:rsid w:val="00847C6C"/>
    <w:rsid w:val="0085015F"/>
    <w:rsid w:val="00853F41"/>
    <w:rsid w:val="00856B88"/>
    <w:rsid w:val="00857D54"/>
    <w:rsid w:val="00864188"/>
    <w:rsid w:val="0087481E"/>
    <w:rsid w:val="00880EE9"/>
    <w:rsid w:val="0088532A"/>
    <w:rsid w:val="00886957"/>
    <w:rsid w:val="00891F1A"/>
    <w:rsid w:val="008930C1"/>
    <w:rsid w:val="008950BF"/>
    <w:rsid w:val="008B1FE4"/>
    <w:rsid w:val="008B31E6"/>
    <w:rsid w:val="008B5EB9"/>
    <w:rsid w:val="008C26EA"/>
    <w:rsid w:val="008C321A"/>
    <w:rsid w:val="008D1F8C"/>
    <w:rsid w:val="008E1790"/>
    <w:rsid w:val="008E4BAB"/>
    <w:rsid w:val="008E7209"/>
    <w:rsid w:val="008F4441"/>
    <w:rsid w:val="00900FC1"/>
    <w:rsid w:val="0090320D"/>
    <w:rsid w:val="00911536"/>
    <w:rsid w:val="0092139F"/>
    <w:rsid w:val="00923136"/>
    <w:rsid w:val="009236F1"/>
    <w:rsid w:val="00925B61"/>
    <w:rsid w:val="009301E0"/>
    <w:rsid w:val="009379BE"/>
    <w:rsid w:val="00943A10"/>
    <w:rsid w:val="00957316"/>
    <w:rsid w:val="00962864"/>
    <w:rsid w:val="00977D00"/>
    <w:rsid w:val="00982A81"/>
    <w:rsid w:val="009905D9"/>
    <w:rsid w:val="009A162A"/>
    <w:rsid w:val="009A1688"/>
    <w:rsid w:val="009B4EED"/>
    <w:rsid w:val="009D29F8"/>
    <w:rsid w:val="009E2C22"/>
    <w:rsid w:val="009E53B5"/>
    <w:rsid w:val="009F1C56"/>
    <w:rsid w:val="00A01886"/>
    <w:rsid w:val="00A02EF9"/>
    <w:rsid w:val="00A03E02"/>
    <w:rsid w:val="00A06F99"/>
    <w:rsid w:val="00A2512E"/>
    <w:rsid w:val="00A2668C"/>
    <w:rsid w:val="00A409F6"/>
    <w:rsid w:val="00A41765"/>
    <w:rsid w:val="00A75202"/>
    <w:rsid w:val="00A7642E"/>
    <w:rsid w:val="00AC4537"/>
    <w:rsid w:val="00AD7A25"/>
    <w:rsid w:val="00AE1521"/>
    <w:rsid w:val="00AE7F25"/>
    <w:rsid w:val="00AF6DB3"/>
    <w:rsid w:val="00B12826"/>
    <w:rsid w:val="00B24081"/>
    <w:rsid w:val="00B240A4"/>
    <w:rsid w:val="00B24DA5"/>
    <w:rsid w:val="00B2694E"/>
    <w:rsid w:val="00B30B75"/>
    <w:rsid w:val="00B315AD"/>
    <w:rsid w:val="00B3563F"/>
    <w:rsid w:val="00B443E5"/>
    <w:rsid w:val="00B45CA6"/>
    <w:rsid w:val="00B544D8"/>
    <w:rsid w:val="00B5655B"/>
    <w:rsid w:val="00B62461"/>
    <w:rsid w:val="00B64A66"/>
    <w:rsid w:val="00B6724D"/>
    <w:rsid w:val="00B67B24"/>
    <w:rsid w:val="00B77898"/>
    <w:rsid w:val="00B8012C"/>
    <w:rsid w:val="00B81AA7"/>
    <w:rsid w:val="00B81D77"/>
    <w:rsid w:val="00B82A7A"/>
    <w:rsid w:val="00B8431B"/>
    <w:rsid w:val="00B843D9"/>
    <w:rsid w:val="00B856F2"/>
    <w:rsid w:val="00BA2688"/>
    <w:rsid w:val="00BA628A"/>
    <w:rsid w:val="00BA73CC"/>
    <w:rsid w:val="00BB5955"/>
    <w:rsid w:val="00BD21B2"/>
    <w:rsid w:val="00BD6F46"/>
    <w:rsid w:val="00BD7133"/>
    <w:rsid w:val="00BD7FBA"/>
    <w:rsid w:val="00BE20C5"/>
    <w:rsid w:val="00BE29E9"/>
    <w:rsid w:val="00BE5F50"/>
    <w:rsid w:val="00BF2431"/>
    <w:rsid w:val="00BF26C7"/>
    <w:rsid w:val="00BF74DA"/>
    <w:rsid w:val="00C03EFB"/>
    <w:rsid w:val="00C04662"/>
    <w:rsid w:val="00C10ACD"/>
    <w:rsid w:val="00C135D0"/>
    <w:rsid w:val="00C166E5"/>
    <w:rsid w:val="00C179E2"/>
    <w:rsid w:val="00C216BD"/>
    <w:rsid w:val="00C36F17"/>
    <w:rsid w:val="00C472E2"/>
    <w:rsid w:val="00C551BD"/>
    <w:rsid w:val="00C633A5"/>
    <w:rsid w:val="00C66013"/>
    <w:rsid w:val="00C662A7"/>
    <w:rsid w:val="00C7034F"/>
    <w:rsid w:val="00C81BEC"/>
    <w:rsid w:val="00C94004"/>
    <w:rsid w:val="00C96682"/>
    <w:rsid w:val="00C97E94"/>
    <w:rsid w:val="00CA08AA"/>
    <w:rsid w:val="00CB161E"/>
    <w:rsid w:val="00CB68C8"/>
    <w:rsid w:val="00CC01FA"/>
    <w:rsid w:val="00CC07DA"/>
    <w:rsid w:val="00CC6042"/>
    <w:rsid w:val="00CD5E03"/>
    <w:rsid w:val="00CD74C2"/>
    <w:rsid w:val="00CE0CA4"/>
    <w:rsid w:val="00CE394D"/>
    <w:rsid w:val="00CE67EE"/>
    <w:rsid w:val="00CF08B7"/>
    <w:rsid w:val="00CF5340"/>
    <w:rsid w:val="00D00C9E"/>
    <w:rsid w:val="00D00F20"/>
    <w:rsid w:val="00D0799D"/>
    <w:rsid w:val="00D11AE1"/>
    <w:rsid w:val="00D13845"/>
    <w:rsid w:val="00D21CB4"/>
    <w:rsid w:val="00D222C9"/>
    <w:rsid w:val="00D31F38"/>
    <w:rsid w:val="00D37BED"/>
    <w:rsid w:val="00D41B3F"/>
    <w:rsid w:val="00D45B53"/>
    <w:rsid w:val="00D61709"/>
    <w:rsid w:val="00D65E02"/>
    <w:rsid w:val="00D72680"/>
    <w:rsid w:val="00D75C5C"/>
    <w:rsid w:val="00D8039E"/>
    <w:rsid w:val="00D805A6"/>
    <w:rsid w:val="00D83ACA"/>
    <w:rsid w:val="00D90F1D"/>
    <w:rsid w:val="00D92F3B"/>
    <w:rsid w:val="00D975D4"/>
    <w:rsid w:val="00DA5CE9"/>
    <w:rsid w:val="00DC05B9"/>
    <w:rsid w:val="00DD3AB2"/>
    <w:rsid w:val="00DF6625"/>
    <w:rsid w:val="00E214D4"/>
    <w:rsid w:val="00E24E47"/>
    <w:rsid w:val="00E34F63"/>
    <w:rsid w:val="00E55E1C"/>
    <w:rsid w:val="00E60433"/>
    <w:rsid w:val="00E611EC"/>
    <w:rsid w:val="00E666F2"/>
    <w:rsid w:val="00E670E2"/>
    <w:rsid w:val="00E70158"/>
    <w:rsid w:val="00E75E59"/>
    <w:rsid w:val="00E761F8"/>
    <w:rsid w:val="00E7761F"/>
    <w:rsid w:val="00E82362"/>
    <w:rsid w:val="00E84F8A"/>
    <w:rsid w:val="00EA02B3"/>
    <w:rsid w:val="00EA1E44"/>
    <w:rsid w:val="00EA4D63"/>
    <w:rsid w:val="00EA77DC"/>
    <w:rsid w:val="00EB6481"/>
    <w:rsid w:val="00EC4404"/>
    <w:rsid w:val="00EE2318"/>
    <w:rsid w:val="00EF092E"/>
    <w:rsid w:val="00EF0F68"/>
    <w:rsid w:val="00EF23DA"/>
    <w:rsid w:val="00EF41A6"/>
    <w:rsid w:val="00EF56F6"/>
    <w:rsid w:val="00EF64D7"/>
    <w:rsid w:val="00F02013"/>
    <w:rsid w:val="00F05F1A"/>
    <w:rsid w:val="00F11430"/>
    <w:rsid w:val="00F12768"/>
    <w:rsid w:val="00F128C3"/>
    <w:rsid w:val="00F14556"/>
    <w:rsid w:val="00F15152"/>
    <w:rsid w:val="00F151A7"/>
    <w:rsid w:val="00F240A5"/>
    <w:rsid w:val="00F247CB"/>
    <w:rsid w:val="00F40599"/>
    <w:rsid w:val="00F40631"/>
    <w:rsid w:val="00F406CD"/>
    <w:rsid w:val="00F447BD"/>
    <w:rsid w:val="00F52163"/>
    <w:rsid w:val="00F55446"/>
    <w:rsid w:val="00F60A90"/>
    <w:rsid w:val="00F633B2"/>
    <w:rsid w:val="00F6554D"/>
    <w:rsid w:val="00F6567D"/>
    <w:rsid w:val="00F66DCE"/>
    <w:rsid w:val="00F753BB"/>
    <w:rsid w:val="00F833FE"/>
    <w:rsid w:val="00F9072C"/>
    <w:rsid w:val="00F93CBD"/>
    <w:rsid w:val="00FA37DC"/>
    <w:rsid w:val="00FA4421"/>
    <w:rsid w:val="00FB7884"/>
    <w:rsid w:val="00FD5921"/>
    <w:rsid w:val="00FD6E58"/>
    <w:rsid w:val="00FD7B9A"/>
    <w:rsid w:val="00FE73B9"/>
    <w:rsid w:val="00FE73CF"/>
    <w:rsid w:val="00FE760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16551F-943D-4F51-9650-23F53AE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21"/>
    <w:rPr>
      <w:lang w:val="bs-Latn-BA"/>
    </w:rPr>
  </w:style>
  <w:style w:type="paragraph" w:styleId="Heading1">
    <w:name w:val="heading 1"/>
    <w:basedOn w:val="Normal"/>
    <w:next w:val="Normal"/>
    <w:link w:val="Heading1Char"/>
    <w:uiPriority w:val="9"/>
    <w:qFormat/>
    <w:rsid w:val="00925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6E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17"/>
    <w:pPr>
      <w:ind w:left="720"/>
      <w:contextualSpacing/>
    </w:pPr>
  </w:style>
  <w:style w:type="paragraph" w:styleId="FootnoteText">
    <w:name w:val="footnote text"/>
    <w:basedOn w:val="Normal"/>
    <w:link w:val="FootnoteTextChar"/>
    <w:unhideWhenUsed/>
    <w:rsid w:val="007C399C"/>
  </w:style>
  <w:style w:type="character" w:customStyle="1" w:styleId="FootnoteTextChar">
    <w:name w:val="Footnote Text Char"/>
    <w:basedOn w:val="DefaultParagraphFont"/>
    <w:link w:val="FootnoteText"/>
    <w:rsid w:val="007C399C"/>
  </w:style>
  <w:style w:type="character" w:styleId="FootnoteReference">
    <w:name w:val="footnote reference"/>
    <w:basedOn w:val="DefaultParagraphFont"/>
    <w:uiPriority w:val="99"/>
    <w:unhideWhenUsed/>
    <w:rsid w:val="007C399C"/>
    <w:rPr>
      <w:vertAlign w:val="superscript"/>
    </w:rPr>
  </w:style>
  <w:style w:type="character" w:styleId="Hyperlink">
    <w:name w:val="Hyperlink"/>
    <w:basedOn w:val="DefaultParagraphFont"/>
    <w:uiPriority w:val="99"/>
    <w:unhideWhenUsed/>
    <w:rsid w:val="005277D2"/>
    <w:rPr>
      <w:color w:val="0000FF" w:themeColor="hyperlink"/>
      <w:u w:val="single"/>
    </w:rPr>
  </w:style>
  <w:style w:type="character" w:styleId="CommentReference">
    <w:name w:val="annotation reference"/>
    <w:basedOn w:val="DefaultParagraphFont"/>
    <w:uiPriority w:val="99"/>
    <w:semiHidden/>
    <w:unhideWhenUsed/>
    <w:rsid w:val="00CB68C8"/>
    <w:rPr>
      <w:sz w:val="18"/>
      <w:szCs w:val="18"/>
    </w:rPr>
  </w:style>
  <w:style w:type="paragraph" w:styleId="CommentText">
    <w:name w:val="annotation text"/>
    <w:basedOn w:val="Normal"/>
    <w:link w:val="CommentTextChar"/>
    <w:uiPriority w:val="99"/>
    <w:semiHidden/>
    <w:unhideWhenUsed/>
    <w:rsid w:val="00CB68C8"/>
  </w:style>
  <w:style w:type="character" w:customStyle="1" w:styleId="CommentTextChar">
    <w:name w:val="Comment Text Char"/>
    <w:basedOn w:val="DefaultParagraphFont"/>
    <w:link w:val="CommentText"/>
    <w:uiPriority w:val="99"/>
    <w:semiHidden/>
    <w:rsid w:val="00CB68C8"/>
  </w:style>
  <w:style w:type="paragraph" w:styleId="CommentSubject">
    <w:name w:val="annotation subject"/>
    <w:basedOn w:val="CommentText"/>
    <w:next w:val="CommentText"/>
    <w:link w:val="CommentSubjectChar"/>
    <w:uiPriority w:val="99"/>
    <w:semiHidden/>
    <w:unhideWhenUsed/>
    <w:rsid w:val="00CB68C8"/>
    <w:rPr>
      <w:b/>
      <w:bCs/>
      <w:sz w:val="20"/>
      <w:szCs w:val="20"/>
    </w:rPr>
  </w:style>
  <w:style w:type="character" w:customStyle="1" w:styleId="CommentSubjectChar">
    <w:name w:val="Comment Subject Char"/>
    <w:basedOn w:val="CommentTextChar"/>
    <w:link w:val="CommentSubject"/>
    <w:uiPriority w:val="99"/>
    <w:semiHidden/>
    <w:rsid w:val="00CB68C8"/>
    <w:rPr>
      <w:b/>
      <w:bCs/>
      <w:sz w:val="20"/>
      <w:szCs w:val="20"/>
    </w:rPr>
  </w:style>
  <w:style w:type="paragraph" w:styleId="BalloonText">
    <w:name w:val="Balloon Text"/>
    <w:basedOn w:val="Normal"/>
    <w:link w:val="BalloonTextChar"/>
    <w:uiPriority w:val="99"/>
    <w:semiHidden/>
    <w:unhideWhenUsed/>
    <w:rsid w:val="00CB6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8C8"/>
    <w:rPr>
      <w:rFonts w:ascii="Lucida Grande" w:hAnsi="Lucida Grande" w:cs="Lucida Grande"/>
      <w:sz w:val="18"/>
      <w:szCs w:val="18"/>
    </w:rPr>
  </w:style>
  <w:style w:type="paragraph" w:customStyle="1" w:styleId="Default">
    <w:name w:val="Default"/>
    <w:rsid w:val="00B82A7A"/>
    <w:pPr>
      <w:autoSpaceDE w:val="0"/>
      <w:autoSpaceDN w:val="0"/>
      <w:adjustRightInd w:val="0"/>
    </w:pPr>
    <w:rPr>
      <w:rFonts w:ascii="Times New Roman" w:hAnsi="Times New Roman" w:cs="Times New Roman"/>
      <w:color w:val="000000"/>
      <w:lang w:val="bs-Latn-BA"/>
    </w:rPr>
  </w:style>
  <w:style w:type="paragraph" w:styleId="NormalWeb">
    <w:name w:val="Normal (Web)"/>
    <w:basedOn w:val="Normal"/>
    <w:uiPriority w:val="99"/>
    <w:unhideWhenUsed/>
    <w:rsid w:val="00F40631"/>
    <w:pPr>
      <w:spacing w:before="100" w:beforeAutospacing="1" w:after="100" w:afterAutospacing="1"/>
    </w:pPr>
    <w:rPr>
      <w:rFonts w:ascii="Times New Roman" w:eastAsia="Times New Roman" w:hAnsi="Times New Roman" w:cs="Times New Roman"/>
      <w:lang w:val="hr-BA" w:eastAsia="hr-BA"/>
    </w:rPr>
  </w:style>
  <w:style w:type="paragraph" w:styleId="PlainText">
    <w:name w:val="Plain Text"/>
    <w:basedOn w:val="Normal"/>
    <w:link w:val="PlainTextChar"/>
    <w:uiPriority w:val="99"/>
    <w:unhideWhenUsed/>
    <w:rsid w:val="004D22B2"/>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4D22B2"/>
    <w:rPr>
      <w:rFonts w:ascii="Calibri" w:eastAsia="Calibri" w:hAnsi="Calibri" w:cs="Times New Roman"/>
      <w:sz w:val="22"/>
      <w:szCs w:val="21"/>
      <w:lang w:val="bs-Latn-BA"/>
    </w:rPr>
  </w:style>
  <w:style w:type="paragraph" w:styleId="Subtitle">
    <w:name w:val="Subtitle"/>
    <w:basedOn w:val="Normal"/>
    <w:next w:val="Normal"/>
    <w:link w:val="SubtitleChar"/>
    <w:uiPriority w:val="11"/>
    <w:qFormat/>
    <w:rsid w:val="005016A4"/>
    <w:pPr>
      <w:numPr>
        <w:ilvl w:val="1"/>
      </w:numPr>
    </w:pPr>
    <w:rPr>
      <w:rFonts w:ascii="Calibri" w:eastAsia="MS Gothic" w:hAnsi="Calibri" w:cs="Times New Roman"/>
      <w:i/>
      <w:iCs/>
      <w:color w:val="4F81BD"/>
      <w:spacing w:val="15"/>
      <w:sz w:val="20"/>
      <w:szCs w:val="20"/>
      <w:lang w:eastAsia="bs-Latn-BA"/>
    </w:rPr>
  </w:style>
  <w:style w:type="character" w:customStyle="1" w:styleId="SubtitleChar">
    <w:name w:val="Subtitle Char"/>
    <w:basedOn w:val="DefaultParagraphFont"/>
    <w:link w:val="Subtitle"/>
    <w:uiPriority w:val="11"/>
    <w:rsid w:val="005016A4"/>
    <w:rPr>
      <w:rFonts w:ascii="Calibri" w:eastAsia="MS Gothic" w:hAnsi="Calibri" w:cs="Times New Roman"/>
      <w:i/>
      <w:iCs/>
      <w:color w:val="4F81BD"/>
      <w:spacing w:val="15"/>
      <w:sz w:val="20"/>
      <w:szCs w:val="20"/>
      <w:lang w:val="bs-Latn-BA" w:eastAsia="bs-Latn-BA"/>
    </w:rPr>
  </w:style>
  <w:style w:type="paragraph" w:styleId="NoSpacing">
    <w:name w:val="No Spacing"/>
    <w:uiPriority w:val="1"/>
    <w:qFormat/>
    <w:rsid w:val="005016A4"/>
    <w:rPr>
      <w:rFonts w:ascii="Calibri" w:eastAsia="Calibri" w:hAnsi="Calibri" w:cs="Times New Roman"/>
      <w:sz w:val="22"/>
      <w:szCs w:val="22"/>
    </w:rPr>
  </w:style>
  <w:style w:type="paragraph" w:styleId="Header">
    <w:name w:val="header"/>
    <w:basedOn w:val="Normal"/>
    <w:link w:val="HeaderChar"/>
    <w:uiPriority w:val="99"/>
    <w:unhideWhenUsed/>
    <w:rsid w:val="00423D8F"/>
    <w:pPr>
      <w:tabs>
        <w:tab w:val="center" w:pos="4536"/>
        <w:tab w:val="right" w:pos="9072"/>
      </w:tabs>
    </w:pPr>
  </w:style>
  <w:style w:type="character" w:customStyle="1" w:styleId="HeaderChar">
    <w:name w:val="Header Char"/>
    <w:basedOn w:val="DefaultParagraphFont"/>
    <w:link w:val="Header"/>
    <w:uiPriority w:val="99"/>
    <w:rsid w:val="00423D8F"/>
  </w:style>
  <w:style w:type="paragraph" w:styleId="Footer">
    <w:name w:val="footer"/>
    <w:basedOn w:val="Normal"/>
    <w:link w:val="FooterChar"/>
    <w:uiPriority w:val="99"/>
    <w:unhideWhenUsed/>
    <w:rsid w:val="00423D8F"/>
    <w:pPr>
      <w:tabs>
        <w:tab w:val="center" w:pos="4536"/>
        <w:tab w:val="right" w:pos="9072"/>
      </w:tabs>
    </w:pPr>
  </w:style>
  <w:style w:type="character" w:customStyle="1" w:styleId="FooterChar">
    <w:name w:val="Footer Char"/>
    <w:basedOn w:val="DefaultParagraphFont"/>
    <w:link w:val="Footer"/>
    <w:uiPriority w:val="99"/>
    <w:rsid w:val="00423D8F"/>
  </w:style>
  <w:style w:type="character" w:styleId="FollowedHyperlink">
    <w:name w:val="FollowedHyperlink"/>
    <w:basedOn w:val="DefaultParagraphFont"/>
    <w:uiPriority w:val="99"/>
    <w:semiHidden/>
    <w:unhideWhenUsed/>
    <w:rsid w:val="00D45B53"/>
    <w:rPr>
      <w:color w:val="800080" w:themeColor="followedHyperlink"/>
      <w:u w:val="single"/>
    </w:rPr>
  </w:style>
  <w:style w:type="character" w:customStyle="1" w:styleId="Heading2Char">
    <w:name w:val="Heading 2 Char"/>
    <w:basedOn w:val="DefaultParagraphFont"/>
    <w:link w:val="Heading2"/>
    <w:uiPriority w:val="9"/>
    <w:rsid w:val="000B6E5E"/>
    <w:rPr>
      <w:rFonts w:asciiTheme="majorHAnsi" w:eastAsiaTheme="majorEastAsia" w:hAnsiTheme="majorHAnsi" w:cstheme="majorBidi"/>
      <w:color w:val="365F91" w:themeColor="accent1" w:themeShade="BF"/>
      <w:sz w:val="26"/>
      <w:szCs w:val="26"/>
      <w:lang w:val="bs-Latn-BA"/>
    </w:rPr>
  </w:style>
  <w:style w:type="character" w:customStyle="1" w:styleId="Heading1Char">
    <w:name w:val="Heading 1 Char"/>
    <w:basedOn w:val="DefaultParagraphFont"/>
    <w:link w:val="Heading1"/>
    <w:uiPriority w:val="9"/>
    <w:rsid w:val="00925B61"/>
    <w:rPr>
      <w:rFonts w:asciiTheme="majorHAnsi" w:eastAsiaTheme="majorEastAsia" w:hAnsiTheme="majorHAnsi" w:cstheme="majorBidi"/>
      <w:b/>
      <w:bCs/>
      <w:color w:val="365F91" w:themeColor="accent1" w:themeShade="BF"/>
      <w:sz w:val="28"/>
      <w:szCs w:val="2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7623">
      <w:bodyDiv w:val="1"/>
      <w:marLeft w:val="0"/>
      <w:marRight w:val="0"/>
      <w:marTop w:val="0"/>
      <w:marBottom w:val="0"/>
      <w:divBdr>
        <w:top w:val="none" w:sz="0" w:space="0" w:color="auto"/>
        <w:left w:val="none" w:sz="0" w:space="0" w:color="auto"/>
        <w:bottom w:val="none" w:sz="0" w:space="0" w:color="auto"/>
        <w:right w:val="none" w:sz="0" w:space="0" w:color="auto"/>
      </w:divBdr>
    </w:div>
    <w:div w:id="1295019830">
      <w:bodyDiv w:val="1"/>
      <w:marLeft w:val="0"/>
      <w:marRight w:val="0"/>
      <w:marTop w:val="0"/>
      <w:marBottom w:val="0"/>
      <w:divBdr>
        <w:top w:val="none" w:sz="0" w:space="0" w:color="auto"/>
        <w:left w:val="none" w:sz="0" w:space="0" w:color="auto"/>
        <w:bottom w:val="none" w:sz="0" w:space="0" w:color="auto"/>
        <w:right w:val="none" w:sz="0" w:space="0" w:color="auto"/>
      </w:divBdr>
    </w:div>
    <w:div w:id="1366905672">
      <w:bodyDiv w:val="1"/>
      <w:marLeft w:val="0"/>
      <w:marRight w:val="0"/>
      <w:marTop w:val="0"/>
      <w:marBottom w:val="0"/>
      <w:divBdr>
        <w:top w:val="none" w:sz="0" w:space="0" w:color="auto"/>
        <w:left w:val="none" w:sz="0" w:space="0" w:color="auto"/>
        <w:bottom w:val="none" w:sz="0" w:space="0" w:color="auto"/>
        <w:right w:val="none" w:sz="0" w:space="0" w:color="auto"/>
      </w:divBdr>
    </w:div>
    <w:div w:id="1461849638">
      <w:bodyDiv w:val="1"/>
      <w:marLeft w:val="0"/>
      <w:marRight w:val="0"/>
      <w:marTop w:val="0"/>
      <w:marBottom w:val="0"/>
      <w:divBdr>
        <w:top w:val="none" w:sz="0" w:space="0" w:color="auto"/>
        <w:left w:val="none" w:sz="0" w:space="0" w:color="auto"/>
        <w:bottom w:val="none" w:sz="0" w:space="0" w:color="auto"/>
        <w:right w:val="none" w:sz="0" w:space="0" w:color="auto"/>
      </w:divBdr>
    </w:div>
    <w:div w:id="1480921661">
      <w:bodyDiv w:val="1"/>
      <w:marLeft w:val="0"/>
      <w:marRight w:val="0"/>
      <w:marTop w:val="0"/>
      <w:marBottom w:val="0"/>
      <w:divBdr>
        <w:top w:val="none" w:sz="0" w:space="0" w:color="auto"/>
        <w:left w:val="none" w:sz="0" w:space="0" w:color="auto"/>
        <w:bottom w:val="none" w:sz="0" w:space="0" w:color="auto"/>
        <w:right w:val="none" w:sz="0" w:space="0" w:color="auto"/>
      </w:divBdr>
    </w:div>
    <w:div w:id="1730807381">
      <w:bodyDiv w:val="1"/>
      <w:marLeft w:val="0"/>
      <w:marRight w:val="0"/>
      <w:marTop w:val="0"/>
      <w:marBottom w:val="0"/>
      <w:divBdr>
        <w:top w:val="none" w:sz="0" w:space="0" w:color="auto"/>
        <w:left w:val="none" w:sz="0" w:space="0" w:color="auto"/>
        <w:bottom w:val="none" w:sz="0" w:space="0" w:color="auto"/>
        <w:right w:val="none" w:sz="0" w:space="0" w:color="auto"/>
      </w:divBdr>
    </w:div>
    <w:div w:id="201761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revizija.gov.ba/revizioni_izvjestaji/revizija_ucinka/Izvjastaji2016/?id=4798" TargetMode="External"/><Relationship Id="rId3" Type="http://schemas.openxmlformats.org/officeDocument/2006/relationships/hyperlink" Target="http://www.gsr-rs.org/static/uploads/report_attachments/2016/04/13/RI050-16_Cyr.pdf" TargetMode="External"/><Relationship Id="rId7" Type="http://schemas.openxmlformats.org/officeDocument/2006/relationships/hyperlink" Target="http://www.gsr-rs.org/static/uploads/report_attachments/2016/12/29/RU001-16_Lat.pdf" TargetMode="External"/><Relationship Id="rId2" Type="http://schemas.openxmlformats.org/officeDocument/2006/relationships/hyperlink" Target="http://www.gsr-rs.org/static/uploads/report_attachments/2014/07/29/RU003-13_Cyr.pdf" TargetMode="External"/><Relationship Id="rId1" Type="http://schemas.openxmlformats.org/officeDocument/2006/relationships/hyperlink" Target="https://ti-bih.org/blaze-disciplinske-mjere-za-drzavne-sluzbenike-u-republici-srpskoj-slabe-institut-disciplinske-odgovornosti/" TargetMode="External"/><Relationship Id="rId6" Type="http://schemas.openxmlformats.org/officeDocument/2006/relationships/hyperlink" Target="http://www.saifbih.ba/javni-izvj/Report.aspx?id=6954&amp;langTag=bs-BA" TargetMode="External"/><Relationship Id="rId5" Type="http://schemas.openxmlformats.org/officeDocument/2006/relationships/hyperlink" Target="http://www.revizija.gov.ba/revizioni_izvjestaji/revizija_ucinka/Izvjestaji2014/?id=3524" TargetMode="External"/><Relationship Id="rId10" Type="http://schemas.openxmlformats.org/officeDocument/2006/relationships/hyperlink" Target="http://apik.ba/zakoni-i-drugi-akti/Plan_integriteta/Archive.aspx?langTag=bs-BA&amp;template_id=196&amp;pageIndex=1" TargetMode="External"/><Relationship Id="rId4" Type="http://schemas.openxmlformats.org/officeDocument/2006/relationships/hyperlink" Target="http://www.gsr-rs.org/static/uploads/report_attachments/2016/08/05/RI008-16_Cyr.pdf" TargetMode="External"/><Relationship Id="rId9" Type="http://schemas.openxmlformats.org/officeDocument/2006/relationships/hyperlink" Target="http://www.gsr-rs.org/static/uploads/report_attachments/2016/08/05/RI008-16_L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A602-A61A-4A31-AB0E-2754684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1</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Translation into English: Vojislav Boljanic</dc:description>
  <cp:lastModifiedBy>elvira mujkic</cp:lastModifiedBy>
  <cp:revision>71</cp:revision>
  <cp:lastPrinted>2017-05-04T07:59:00Z</cp:lastPrinted>
  <dcterms:created xsi:type="dcterms:W3CDTF">2017-03-31T07:39:00Z</dcterms:created>
  <dcterms:modified xsi:type="dcterms:W3CDTF">2017-05-10T10:45:00Z</dcterms:modified>
</cp:coreProperties>
</file>