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46" w:rsidRPr="007822F8" w:rsidRDefault="00B75FAF">
      <w:pPr>
        <w:rPr>
          <w:rFonts w:cs="Calibri"/>
          <w:lang w:val="en-GB"/>
        </w:rPr>
      </w:pPr>
      <w:r w:rsidRPr="007822F8">
        <w:rPr>
          <w:noProof/>
          <w:lang w:val="bs-Latn-BA" w:eastAsia="bs-Latn-BA"/>
        </w:rPr>
        <w:drawing>
          <wp:anchor distT="0" distB="0" distL="114300" distR="114300" simplePos="0" relativeHeight="251657728" behindDoc="1" locked="0" layoutInCell="1" allowOverlap="1">
            <wp:simplePos x="0" y="0"/>
            <wp:positionH relativeFrom="margin">
              <wp:posOffset>-80211</wp:posOffset>
            </wp:positionH>
            <wp:positionV relativeFrom="paragraph">
              <wp:posOffset>11096</wp:posOffset>
            </wp:positionV>
            <wp:extent cx="1849755" cy="459740"/>
            <wp:effectExtent l="0" t="0" r="0" b="0"/>
            <wp:wrapNone/>
            <wp:docPr id="9"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pic:spPr>
                </pic:pic>
              </a:graphicData>
            </a:graphic>
          </wp:anchor>
        </w:drawing>
      </w:r>
      <w:r w:rsidRPr="007822F8">
        <w:rPr>
          <w:noProof/>
          <w:lang w:val="bs-Latn-BA" w:eastAsia="bs-Latn-BA"/>
        </w:rPr>
        <w:drawing>
          <wp:anchor distT="0" distB="0" distL="114300" distR="114300" simplePos="0" relativeHeight="251658752" behindDoc="1" locked="0" layoutInCell="1" allowOverlap="1">
            <wp:simplePos x="0" y="0"/>
            <wp:positionH relativeFrom="column">
              <wp:posOffset>2630738</wp:posOffset>
            </wp:positionH>
            <wp:positionV relativeFrom="paragraph">
              <wp:posOffset>-109554</wp:posOffset>
            </wp:positionV>
            <wp:extent cx="1134110" cy="756285"/>
            <wp:effectExtent l="0" t="0" r="8890" b="571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pic:spPr>
                </pic:pic>
              </a:graphicData>
            </a:graphic>
          </wp:anchor>
        </w:drawing>
      </w:r>
      <w:r w:rsidRPr="007822F8">
        <w:rPr>
          <w:noProof/>
          <w:lang w:val="bs-Latn-BA" w:eastAsia="bs-Latn-BA"/>
        </w:rPr>
        <w:drawing>
          <wp:anchor distT="0" distB="0" distL="114300" distR="114300" simplePos="0" relativeHeight="251656704" behindDoc="0" locked="0" layoutInCell="1" allowOverlap="1">
            <wp:simplePos x="0" y="0"/>
            <wp:positionH relativeFrom="margin">
              <wp:align>right</wp:align>
            </wp:positionH>
            <wp:positionV relativeFrom="paragraph">
              <wp:posOffset>15240</wp:posOffset>
            </wp:positionV>
            <wp:extent cx="466725" cy="567055"/>
            <wp:effectExtent l="0" t="0" r="9525" b="444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67055"/>
                    </a:xfrm>
                    <a:prstGeom prst="rect">
                      <a:avLst/>
                    </a:prstGeom>
                    <a:noFill/>
                  </pic:spPr>
                </pic:pic>
              </a:graphicData>
            </a:graphic>
          </wp:anchor>
        </w:drawing>
      </w:r>
    </w:p>
    <w:p w:rsidR="00D97A31" w:rsidRPr="007822F8" w:rsidRDefault="00004B8B" w:rsidP="00D97A31">
      <w:pPr>
        <w:pStyle w:val="NoSpacing"/>
        <w:jc w:val="center"/>
        <w:rPr>
          <w:lang w:val="en-GB"/>
        </w:rPr>
      </w:pPr>
      <w:r w:rsidRPr="007822F8">
        <w:rPr>
          <w:rFonts w:cs="Calibri"/>
          <w:lang w:val="en-GB"/>
        </w:rPr>
        <w:t xml:space="preserve"> </w:t>
      </w:r>
    </w:p>
    <w:p w:rsidR="00D97A31" w:rsidRPr="007822F8" w:rsidRDefault="00D97A31" w:rsidP="00D97A31">
      <w:pPr>
        <w:pStyle w:val="NoSpacing"/>
        <w:jc w:val="center"/>
        <w:rPr>
          <w:lang w:val="en-GB"/>
        </w:rPr>
      </w:pPr>
    </w:p>
    <w:p w:rsidR="00D97A31" w:rsidRPr="007822F8" w:rsidRDefault="00D97A31" w:rsidP="00D97A31">
      <w:pPr>
        <w:pStyle w:val="NoSpacing"/>
        <w:jc w:val="center"/>
        <w:rPr>
          <w:lang w:val="en-GB"/>
        </w:rPr>
      </w:pPr>
    </w:p>
    <w:p w:rsidR="00D97A31" w:rsidRPr="007822F8" w:rsidRDefault="00D97A31" w:rsidP="00D97A31">
      <w:pPr>
        <w:pStyle w:val="NoSpacing"/>
        <w:jc w:val="center"/>
        <w:rPr>
          <w:sz w:val="28"/>
          <w:szCs w:val="28"/>
          <w:lang w:val="en-GB"/>
        </w:rPr>
      </w:pPr>
    </w:p>
    <w:p w:rsidR="00D97A31" w:rsidRPr="007822F8" w:rsidRDefault="00D97A31" w:rsidP="00D97A31">
      <w:pPr>
        <w:rPr>
          <w:rFonts w:cs="Calibri"/>
          <w:lang w:val="en-GB"/>
        </w:rPr>
      </w:pPr>
    </w:p>
    <w:p w:rsidR="00D97A31" w:rsidRPr="007822F8" w:rsidRDefault="00D97A31" w:rsidP="00D97A31">
      <w:pPr>
        <w:rPr>
          <w:rFonts w:cs="Calibri"/>
          <w:lang w:val="en-GB"/>
        </w:rPr>
      </w:pPr>
    </w:p>
    <w:p w:rsidR="00D97A31" w:rsidRPr="007822F8" w:rsidRDefault="00D97A31" w:rsidP="00D97A31">
      <w:pPr>
        <w:rPr>
          <w:rFonts w:cs="Calibri"/>
          <w:lang w:val="en-GB"/>
        </w:rPr>
      </w:pPr>
    </w:p>
    <w:p w:rsidR="00D97A31" w:rsidRPr="007822F8" w:rsidRDefault="00D97A31" w:rsidP="00D97A31">
      <w:pPr>
        <w:rPr>
          <w:rFonts w:cs="Calibri"/>
          <w:lang w:val="en-GB"/>
        </w:rPr>
      </w:pPr>
      <w:r w:rsidRPr="007822F8">
        <w:rPr>
          <w:rFonts w:cs="Calibri"/>
          <w:lang w:val="en-GB"/>
        </w:rPr>
        <w:t xml:space="preserve"> </w:t>
      </w:r>
    </w:p>
    <w:p w:rsidR="00D97A31" w:rsidRPr="007822F8" w:rsidRDefault="00D97A31" w:rsidP="00D97A31">
      <w:pPr>
        <w:rPr>
          <w:rFonts w:cs="Calibri"/>
          <w:lang w:val="en-GB"/>
        </w:rPr>
      </w:pPr>
    </w:p>
    <w:p w:rsidR="00D97A31" w:rsidRPr="007822F8" w:rsidRDefault="00D97A31" w:rsidP="00D97A31">
      <w:pPr>
        <w:rPr>
          <w:rFonts w:cs="Calibri"/>
          <w:lang w:val="en-GB"/>
        </w:rPr>
      </w:pPr>
    </w:p>
    <w:p w:rsidR="00D97A31" w:rsidRPr="007822F8" w:rsidRDefault="00D97A31" w:rsidP="00D97A31">
      <w:pPr>
        <w:jc w:val="center"/>
        <w:rPr>
          <w:rFonts w:cs="Calibri"/>
          <w:b/>
          <w:sz w:val="32"/>
          <w:szCs w:val="32"/>
          <w:lang w:val="en-GB"/>
        </w:rPr>
      </w:pPr>
    </w:p>
    <w:p w:rsidR="0068417C" w:rsidRDefault="0068417C" w:rsidP="0068417C">
      <w:pPr>
        <w:pStyle w:val="Subtitle"/>
        <w:jc w:val="center"/>
        <w:rPr>
          <w:rFonts w:eastAsia="Calibri"/>
          <w:b/>
          <w:i w:val="0"/>
          <w:iCs w:val="0"/>
          <w:color w:val="000000"/>
          <w:spacing w:val="0"/>
          <w:sz w:val="28"/>
          <w:szCs w:val="28"/>
        </w:rPr>
      </w:pPr>
      <w:r w:rsidRPr="0081186A">
        <w:rPr>
          <w:rFonts w:eastAsia="Calibri"/>
          <w:b/>
          <w:i w:val="0"/>
          <w:iCs w:val="0"/>
          <w:color w:val="000000"/>
          <w:spacing w:val="0"/>
          <w:sz w:val="28"/>
          <w:szCs w:val="28"/>
        </w:rPr>
        <w:t>PUBLIC ADMINISTRATION REFORM MONITORING IN BOSNIA AND HERZEGOVINA</w:t>
      </w:r>
      <w:r>
        <w:rPr>
          <w:rFonts w:eastAsia="Calibri"/>
          <w:b/>
          <w:i w:val="0"/>
          <w:iCs w:val="0"/>
          <w:color w:val="000000"/>
          <w:spacing w:val="0"/>
          <w:sz w:val="28"/>
          <w:szCs w:val="28"/>
        </w:rPr>
        <w:t xml:space="preserve">: ANALYSIS OF RESULTS IN THE AREA OF </w:t>
      </w:r>
      <w:r w:rsidR="008E1651" w:rsidRPr="008E1651">
        <w:rPr>
          <w:rFonts w:eastAsia="Calibri"/>
          <w:b/>
          <w:i w:val="0"/>
          <w:iCs w:val="0"/>
          <w:color w:val="000000"/>
          <w:spacing w:val="0"/>
          <w:sz w:val="28"/>
          <w:szCs w:val="28"/>
        </w:rPr>
        <w:t>PUBLIC FINANCE</w:t>
      </w:r>
    </w:p>
    <w:p w:rsidR="00D97A31" w:rsidRPr="007822F8" w:rsidRDefault="00E1304A" w:rsidP="0068417C">
      <w:pPr>
        <w:jc w:val="center"/>
        <w:rPr>
          <w:rFonts w:cs="Calibri"/>
          <w:b/>
          <w:sz w:val="32"/>
          <w:szCs w:val="32"/>
          <w:lang w:val="en-GB"/>
        </w:rPr>
      </w:pPr>
      <w:r w:rsidRPr="007822F8">
        <w:rPr>
          <w:rFonts w:cs="Calibri"/>
          <w:b/>
          <w:sz w:val="32"/>
          <w:szCs w:val="32"/>
          <w:lang w:val="en-GB"/>
        </w:rPr>
        <w:t>2015</w:t>
      </w:r>
    </w:p>
    <w:p w:rsidR="00D97A31" w:rsidRPr="007822F8" w:rsidRDefault="00D97A31" w:rsidP="00D97A31">
      <w:pPr>
        <w:jc w:val="center"/>
        <w:rPr>
          <w:rFonts w:cs="Calibri"/>
          <w:b/>
          <w:sz w:val="32"/>
          <w:szCs w:val="32"/>
          <w:lang w:val="en-GB"/>
        </w:rPr>
      </w:pPr>
    </w:p>
    <w:p w:rsidR="00D97A31" w:rsidRPr="007822F8" w:rsidRDefault="00D97A31" w:rsidP="00D97A31">
      <w:pPr>
        <w:rPr>
          <w:rFonts w:cs="Calibri"/>
          <w:lang w:val="en-GB"/>
        </w:rPr>
      </w:pPr>
    </w:p>
    <w:p w:rsidR="00D97A31" w:rsidRPr="007822F8" w:rsidRDefault="00D97A31" w:rsidP="00D97A31">
      <w:pPr>
        <w:rPr>
          <w:rFonts w:cs="Calibri"/>
          <w:lang w:val="en-GB"/>
        </w:rPr>
      </w:pPr>
    </w:p>
    <w:p w:rsidR="00D97A31" w:rsidRDefault="00D97A31" w:rsidP="00D97A31">
      <w:pPr>
        <w:rPr>
          <w:rFonts w:cs="Calibri"/>
          <w:lang w:val="en-GB"/>
        </w:rPr>
      </w:pPr>
    </w:p>
    <w:p w:rsidR="008E1651" w:rsidRPr="007822F8" w:rsidRDefault="008E1651" w:rsidP="00D97A31">
      <w:pPr>
        <w:rPr>
          <w:rFonts w:cs="Calibri"/>
          <w:lang w:val="en-GB"/>
        </w:rPr>
      </w:pPr>
      <w:bookmarkStart w:id="0" w:name="_GoBack"/>
      <w:bookmarkEnd w:id="0"/>
    </w:p>
    <w:p w:rsidR="00D97A31" w:rsidRPr="007822F8" w:rsidRDefault="00D97A31" w:rsidP="00D97A31">
      <w:pPr>
        <w:rPr>
          <w:rFonts w:cs="Calibri"/>
          <w:lang w:val="en-GB"/>
        </w:rPr>
      </w:pPr>
    </w:p>
    <w:p w:rsidR="00030CF2" w:rsidRPr="007822F8" w:rsidRDefault="00030CF2" w:rsidP="00030CF2">
      <w:pPr>
        <w:spacing w:after="0" w:line="240" w:lineRule="auto"/>
        <w:jc w:val="center"/>
        <w:rPr>
          <w:i/>
          <w:sz w:val="22"/>
          <w:szCs w:val="22"/>
          <w:lang w:val="en-GB"/>
        </w:rPr>
      </w:pPr>
    </w:p>
    <w:p w:rsidR="00030CF2" w:rsidRPr="007822F8" w:rsidRDefault="00030CF2" w:rsidP="00030CF2">
      <w:pPr>
        <w:spacing w:after="0" w:line="240" w:lineRule="auto"/>
        <w:jc w:val="center"/>
        <w:rPr>
          <w:i/>
          <w:sz w:val="22"/>
          <w:szCs w:val="22"/>
          <w:lang w:val="en-GB"/>
        </w:rPr>
      </w:pPr>
      <w:r w:rsidRPr="007822F8">
        <w:rPr>
          <w:i/>
          <w:sz w:val="22"/>
          <w:szCs w:val="22"/>
          <w:lang w:val="en-GB"/>
        </w:rPr>
        <w:t>This document has been prepared under the Public Administration Reform Monitoring (PARM) project, implemented by TI BiH and CIN, with financial support from the Swedish International Development Agency (SIDA) and the Government of Denmark. The views and opinions expressed herein are solely those of TI BiH and can in no way be taken to reflect the views of SIDA or the Government of Denmark.</w:t>
      </w:r>
    </w:p>
    <w:p w:rsidR="00D97A31" w:rsidRPr="007822F8" w:rsidRDefault="00D97A31" w:rsidP="00B15291">
      <w:pPr>
        <w:spacing w:after="0" w:line="240" w:lineRule="auto"/>
        <w:jc w:val="center"/>
        <w:rPr>
          <w:b/>
          <w:lang w:val="en-GB"/>
        </w:rPr>
      </w:pPr>
    </w:p>
    <w:p w:rsidR="00D97A31" w:rsidRPr="007822F8" w:rsidRDefault="00D97A31" w:rsidP="00D97A31">
      <w:pPr>
        <w:jc w:val="center"/>
        <w:rPr>
          <w:b/>
          <w:lang w:val="en-GB"/>
        </w:rPr>
      </w:pPr>
      <w:r w:rsidRPr="007822F8">
        <w:rPr>
          <w:b/>
          <w:lang w:val="en-GB"/>
        </w:rPr>
        <w:t>March</w:t>
      </w:r>
      <w:r w:rsidR="00030CF2" w:rsidRPr="007822F8">
        <w:rPr>
          <w:b/>
          <w:lang w:val="en-GB"/>
        </w:rPr>
        <w:t xml:space="preserve"> 2016</w:t>
      </w:r>
    </w:p>
    <w:p w:rsidR="00E24946" w:rsidRPr="007822F8" w:rsidRDefault="00030CF2">
      <w:pPr>
        <w:rPr>
          <w:rFonts w:cs="Calibri"/>
          <w:lang w:val="en-GB"/>
        </w:rPr>
      </w:pPr>
      <w:r w:rsidRPr="007822F8">
        <w:rPr>
          <w:rFonts w:cs="Calibri"/>
          <w:lang w:val="en-GB"/>
        </w:rPr>
        <w:lastRenderedPageBreak/>
        <w:t>Acronyms and abbreviations</w:t>
      </w:r>
    </w:p>
    <w:tbl>
      <w:tblPr>
        <w:tblW w:w="8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7003"/>
        <w:gridCol w:w="6"/>
      </w:tblGrid>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BiH</w:t>
            </w:r>
          </w:p>
        </w:tc>
        <w:tc>
          <w:tcPr>
            <w:tcW w:w="7003" w:type="dxa"/>
          </w:tcPr>
          <w:p w:rsidR="00030CF2" w:rsidRPr="007822F8" w:rsidRDefault="00030CF2" w:rsidP="006747A4">
            <w:pPr>
              <w:rPr>
                <w:rFonts w:cs="Calibri"/>
                <w:lang w:val="en-GB"/>
              </w:rPr>
            </w:pPr>
            <w:r w:rsidRPr="007822F8">
              <w:rPr>
                <w:rFonts w:cs="Calibri"/>
                <w:lang w:val="en-GB"/>
              </w:rPr>
              <w:t>Bosnia and Herzegovina</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BD</w:t>
            </w:r>
          </w:p>
        </w:tc>
        <w:tc>
          <w:tcPr>
            <w:tcW w:w="7003" w:type="dxa"/>
          </w:tcPr>
          <w:p w:rsidR="00030CF2" w:rsidRPr="007822F8" w:rsidRDefault="00030CF2" w:rsidP="006747A4">
            <w:pPr>
              <w:rPr>
                <w:rFonts w:cs="Calibri"/>
                <w:lang w:val="en-GB"/>
              </w:rPr>
            </w:pPr>
            <w:r w:rsidRPr="007822F8">
              <w:rPr>
                <w:rFonts w:cs="Calibri"/>
                <w:lang w:val="en-GB"/>
              </w:rPr>
              <w:t>Brčko District</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FBiH</w:t>
            </w:r>
          </w:p>
        </w:tc>
        <w:tc>
          <w:tcPr>
            <w:tcW w:w="7003" w:type="dxa"/>
          </w:tcPr>
          <w:p w:rsidR="00030CF2" w:rsidRPr="007822F8" w:rsidRDefault="00030CF2" w:rsidP="006747A4">
            <w:pPr>
              <w:rPr>
                <w:rFonts w:cs="Calibri"/>
                <w:lang w:val="en-GB"/>
              </w:rPr>
            </w:pPr>
            <w:r w:rsidRPr="007822F8">
              <w:rPr>
                <w:rFonts w:cs="Calibri"/>
                <w:lang w:val="en-GB"/>
              </w:rPr>
              <w:t>Federation of Bosnia and Herzegovina</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RS</w:t>
            </w:r>
          </w:p>
        </w:tc>
        <w:tc>
          <w:tcPr>
            <w:tcW w:w="7003" w:type="dxa"/>
          </w:tcPr>
          <w:p w:rsidR="00030CF2" w:rsidRPr="007822F8" w:rsidRDefault="00030CF2" w:rsidP="006747A4">
            <w:pPr>
              <w:rPr>
                <w:rFonts w:cs="Calibri"/>
                <w:lang w:val="en-GB"/>
              </w:rPr>
            </w:pPr>
            <w:r w:rsidRPr="007822F8">
              <w:rPr>
                <w:rFonts w:cs="Calibri"/>
                <w:lang w:val="en-GB"/>
              </w:rPr>
              <w:t>Republika Srpska</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GOF</w:t>
            </w:r>
          </w:p>
        </w:tc>
        <w:tc>
          <w:tcPr>
            <w:tcW w:w="7003" w:type="dxa"/>
          </w:tcPr>
          <w:p w:rsidR="00030CF2" w:rsidRPr="007822F8" w:rsidRDefault="00030CF2" w:rsidP="006747A4">
            <w:pPr>
              <w:rPr>
                <w:rFonts w:cs="Calibri"/>
                <w:lang w:val="en-GB"/>
              </w:rPr>
            </w:pPr>
            <w:r w:rsidRPr="007822F8">
              <w:rPr>
                <w:rFonts w:cs="Calibri"/>
                <w:lang w:val="en-GB"/>
              </w:rPr>
              <w:t>Global Framework of the Fiscal Balance and Policy</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IMF</w:t>
            </w:r>
          </w:p>
        </w:tc>
        <w:tc>
          <w:tcPr>
            <w:tcW w:w="7003" w:type="dxa"/>
          </w:tcPr>
          <w:p w:rsidR="00030CF2" w:rsidRPr="007822F8" w:rsidRDefault="00030CF2" w:rsidP="006747A4">
            <w:pPr>
              <w:rPr>
                <w:rFonts w:cs="Calibri"/>
                <w:lang w:val="en-GB"/>
              </w:rPr>
            </w:pPr>
            <w:r w:rsidRPr="007822F8">
              <w:rPr>
                <w:rFonts w:cs="Calibri"/>
                <w:lang w:val="en-GB"/>
              </w:rPr>
              <w:t>International Monetary Fund</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BFP</w:t>
            </w:r>
          </w:p>
        </w:tc>
        <w:tc>
          <w:tcPr>
            <w:tcW w:w="7003" w:type="dxa"/>
          </w:tcPr>
          <w:p w:rsidR="00030CF2" w:rsidRPr="007822F8" w:rsidRDefault="00030CF2" w:rsidP="006747A4">
            <w:pPr>
              <w:rPr>
                <w:rFonts w:cs="Calibri"/>
                <w:lang w:val="en-GB"/>
              </w:rPr>
            </w:pPr>
            <w:r w:rsidRPr="007822F8">
              <w:rPr>
                <w:rFonts w:cs="Calibri"/>
                <w:lang w:val="en-GB"/>
              </w:rPr>
              <w:t>Budget Framework Paper</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DEP</w:t>
            </w:r>
          </w:p>
        </w:tc>
        <w:tc>
          <w:tcPr>
            <w:tcW w:w="7003" w:type="dxa"/>
          </w:tcPr>
          <w:p w:rsidR="00030CF2" w:rsidRPr="007822F8" w:rsidRDefault="00030CF2" w:rsidP="006747A4">
            <w:pPr>
              <w:rPr>
                <w:rFonts w:cs="Calibri"/>
                <w:lang w:val="en-GB"/>
              </w:rPr>
            </w:pPr>
            <w:r w:rsidRPr="007822F8">
              <w:rPr>
                <w:rFonts w:cs="Calibri"/>
                <w:lang w:val="en-GB"/>
              </w:rPr>
              <w:t>Directorate for Economic Planning</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IAS</w:t>
            </w:r>
          </w:p>
        </w:tc>
        <w:tc>
          <w:tcPr>
            <w:tcW w:w="7003" w:type="dxa"/>
          </w:tcPr>
          <w:p w:rsidR="00030CF2" w:rsidRPr="007822F8" w:rsidRDefault="00030CF2" w:rsidP="006747A4">
            <w:pPr>
              <w:rPr>
                <w:rFonts w:cs="Calibri"/>
                <w:lang w:val="en-GB"/>
              </w:rPr>
            </w:pPr>
            <w:r w:rsidRPr="007822F8">
              <w:rPr>
                <w:rFonts w:cs="Calibri"/>
                <w:lang w:val="en-GB"/>
              </w:rPr>
              <w:t>International Accounting Standards</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ITA</w:t>
            </w:r>
          </w:p>
        </w:tc>
        <w:tc>
          <w:tcPr>
            <w:tcW w:w="7003" w:type="dxa"/>
          </w:tcPr>
          <w:p w:rsidR="00030CF2" w:rsidRPr="007822F8" w:rsidRDefault="00030CF2" w:rsidP="006747A4">
            <w:pPr>
              <w:rPr>
                <w:rFonts w:cs="Calibri"/>
                <w:lang w:val="en-GB"/>
              </w:rPr>
            </w:pPr>
            <w:r w:rsidRPr="007822F8">
              <w:rPr>
                <w:rFonts w:cs="Calibri"/>
                <w:lang w:val="en-GB"/>
              </w:rPr>
              <w:t>Indirect Taxation Authority</w:t>
            </w:r>
          </w:p>
        </w:tc>
      </w:tr>
      <w:tr w:rsidR="00030CF2" w:rsidRPr="007822F8" w:rsidTr="006747A4">
        <w:trPr>
          <w:gridAfter w:val="1"/>
          <w:wAfter w:w="6" w:type="dxa"/>
          <w:trHeight w:val="23"/>
        </w:trPr>
        <w:tc>
          <w:tcPr>
            <w:tcW w:w="1860" w:type="dxa"/>
          </w:tcPr>
          <w:p w:rsidR="00030CF2" w:rsidRPr="007822F8" w:rsidRDefault="00030CF2" w:rsidP="006747A4">
            <w:pPr>
              <w:rPr>
                <w:rFonts w:cs="Calibri"/>
                <w:lang w:val="en-GB"/>
              </w:rPr>
            </w:pPr>
            <w:r w:rsidRPr="007822F8">
              <w:rPr>
                <w:rFonts w:cs="Calibri"/>
                <w:lang w:val="en-GB"/>
              </w:rPr>
              <w:t>MAU</w:t>
            </w:r>
          </w:p>
        </w:tc>
        <w:tc>
          <w:tcPr>
            <w:tcW w:w="7003" w:type="dxa"/>
          </w:tcPr>
          <w:p w:rsidR="00030CF2" w:rsidRPr="007822F8" w:rsidRDefault="00030CF2" w:rsidP="006747A4">
            <w:pPr>
              <w:rPr>
                <w:rFonts w:cs="Calibri"/>
                <w:lang w:val="en-GB"/>
              </w:rPr>
            </w:pPr>
            <w:r w:rsidRPr="007822F8">
              <w:rPr>
                <w:rFonts w:cs="Calibri"/>
                <w:lang w:val="en-GB"/>
              </w:rPr>
              <w:t>Macroeconomic Analysis Unit of the ITA Governing Board</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ERP</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Economic Reform Programme</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MFT</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Ministry of Finance and Treasury</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MF</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 xml:space="preserve">Ministry of Finance </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IPSAS</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 xml:space="preserve">International Public Sector Accounting Standards </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GFS</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Government Finance Statistics</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 xml:space="preserve">PARCO </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Public Administration Reform Coordinator’s Office</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SBA</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Stand-by Arrangement</w:t>
            </w:r>
          </w:p>
        </w:tc>
      </w:tr>
      <w:tr w:rsidR="00030CF2" w:rsidRPr="007822F8" w:rsidTr="00674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ESA</w:t>
            </w:r>
          </w:p>
        </w:tc>
        <w:tc>
          <w:tcPr>
            <w:tcW w:w="7009" w:type="dxa"/>
            <w:gridSpan w:val="2"/>
            <w:tcBorders>
              <w:top w:val="single" w:sz="4" w:space="0" w:color="auto"/>
              <w:left w:val="single" w:sz="4" w:space="0" w:color="auto"/>
              <w:bottom w:val="single" w:sz="4" w:space="0" w:color="auto"/>
              <w:right w:val="single" w:sz="4" w:space="0" w:color="auto"/>
            </w:tcBorders>
          </w:tcPr>
          <w:p w:rsidR="00030CF2" w:rsidRPr="007822F8" w:rsidRDefault="00030CF2" w:rsidP="006747A4">
            <w:pPr>
              <w:rPr>
                <w:rFonts w:cs="Calibri"/>
                <w:lang w:val="en-GB"/>
              </w:rPr>
            </w:pPr>
            <w:r w:rsidRPr="007822F8">
              <w:rPr>
                <w:rFonts w:cs="Calibri"/>
                <w:lang w:val="en-GB"/>
              </w:rPr>
              <w:t>European System of National and Regional Accounts</w:t>
            </w:r>
          </w:p>
        </w:tc>
      </w:tr>
    </w:tbl>
    <w:p w:rsidR="00E24946" w:rsidRPr="007822F8" w:rsidRDefault="00E24946">
      <w:pPr>
        <w:rPr>
          <w:rFonts w:cs="Calibri"/>
          <w:lang w:val="en-GB"/>
        </w:rPr>
      </w:pPr>
    </w:p>
    <w:p w:rsidR="00E24946" w:rsidRPr="007822F8" w:rsidRDefault="00E24946">
      <w:pPr>
        <w:rPr>
          <w:rFonts w:cs="Calibri"/>
          <w:lang w:val="en-GB"/>
        </w:rPr>
      </w:pPr>
    </w:p>
    <w:p w:rsidR="00E24946" w:rsidRPr="007822F8" w:rsidRDefault="00E24946">
      <w:pPr>
        <w:rPr>
          <w:rFonts w:cs="Calibri"/>
          <w:lang w:val="en-GB"/>
        </w:rPr>
      </w:pPr>
    </w:p>
    <w:p w:rsidR="00E24946" w:rsidRPr="007822F8" w:rsidRDefault="00E24946">
      <w:pPr>
        <w:rPr>
          <w:rFonts w:cs="Calibri"/>
          <w:lang w:val="en-GB"/>
        </w:rPr>
      </w:pPr>
    </w:p>
    <w:p w:rsidR="00E24946" w:rsidRPr="007822F8" w:rsidRDefault="00004B8B">
      <w:pPr>
        <w:pStyle w:val="TOC1"/>
        <w:tabs>
          <w:tab w:val="right" w:leader="dot" w:pos="8643"/>
        </w:tabs>
        <w:rPr>
          <w:rFonts w:cs="Calibri"/>
          <w:i/>
          <w:iCs/>
          <w:sz w:val="28"/>
          <w:szCs w:val="28"/>
          <w:lang w:val="en-GB"/>
        </w:rPr>
      </w:pPr>
      <w:r w:rsidRPr="007822F8">
        <w:rPr>
          <w:rFonts w:cs="Calibri"/>
          <w:i/>
          <w:iCs/>
          <w:sz w:val="28"/>
          <w:szCs w:val="28"/>
          <w:lang w:val="en-GB"/>
        </w:rPr>
        <w:lastRenderedPageBreak/>
        <w:t>T</w:t>
      </w:r>
      <w:r w:rsidR="00030CF2" w:rsidRPr="007822F8">
        <w:rPr>
          <w:rFonts w:cs="Calibri"/>
          <w:i/>
          <w:iCs/>
          <w:sz w:val="28"/>
          <w:szCs w:val="28"/>
          <w:lang w:val="en-GB"/>
        </w:rPr>
        <w:t xml:space="preserve">able of Contents </w:t>
      </w:r>
    </w:p>
    <w:p w:rsidR="005F365D" w:rsidRDefault="00B43C32">
      <w:pPr>
        <w:pStyle w:val="TOC1"/>
        <w:tabs>
          <w:tab w:val="right" w:leader="dot" w:pos="8643"/>
        </w:tabs>
        <w:rPr>
          <w:rFonts w:asciiTheme="minorHAnsi" w:eastAsiaTheme="minorEastAsia" w:hAnsiTheme="minorHAnsi" w:cstheme="minorBidi"/>
          <w:noProof/>
          <w:kern w:val="0"/>
          <w:sz w:val="22"/>
          <w:szCs w:val="22"/>
          <w:lang w:val="sr-Latn-CS" w:eastAsia="sr-Latn-CS"/>
        </w:rPr>
      </w:pPr>
      <w:r w:rsidRPr="007822F8">
        <w:rPr>
          <w:rFonts w:cs="Calibri"/>
          <w:lang w:val="en-GB"/>
        </w:rPr>
        <w:fldChar w:fldCharType="begin"/>
      </w:r>
      <w:r w:rsidR="00004B8B" w:rsidRPr="007822F8">
        <w:rPr>
          <w:rFonts w:cs="Calibri"/>
          <w:lang w:val="en-GB"/>
        </w:rPr>
        <w:instrText xml:space="preserve"> TOC \o "1-3" \h \z \u </w:instrText>
      </w:r>
      <w:r w:rsidRPr="007822F8">
        <w:rPr>
          <w:rFonts w:cs="Calibri"/>
          <w:lang w:val="en-GB"/>
        </w:rPr>
        <w:fldChar w:fldCharType="separate"/>
      </w:r>
      <w:hyperlink w:anchor="_Toc477088153" w:history="1">
        <w:r w:rsidR="005F365D" w:rsidRPr="00C778A1">
          <w:rPr>
            <w:rStyle w:val="Hyperlink"/>
            <w:rFonts w:cs="Calibri"/>
            <w:noProof/>
            <w:lang w:val="en-GB"/>
          </w:rPr>
          <w:t>I INTRODUCTION</w:t>
        </w:r>
        <w:r w:rsidR="005F365D">
          <w:rPr>
            <w:noProof/>
            <w:webHidden/>
          </w:rPr>
          <w:tab/>
        </w:r>
        <w:r w:rsidR="005F365D">
          <w:rPr>
            <w:noProof/>
            <w:webHidden/>
          </w:rPr>
          <w:fldChar w:fldCharType="begin"/>
        </w:r>
        <w:r w:rsidR="005F365D">
          <w:rPr>
            <w:noProof/>
            <w:webHidden/>
          </w:rPr>
          <w:instrText xml:space="preserve"> PAGEREF _Toc477088153 \h </w:instrText>
        </w:r>
        <w:r w:rsidR="005F365D">
          <w:rPr>
            <w:noProof/>
            <w:webHidden/>
          </w:rPr>
        </w:r>
        <w:r w:rsidR="005F365D">
          <w:rPr>
            <w:noProof/>
            <w:webHidden/>
          </w:rPr>
          <w:fldChar w:fldCharType="separate"/>
        </w:r>
        <w:r w:rsidR="005F365D">
          <w:rPr>
            <w:noProof/>
            <w:webHidden/>
          </w:rPr>
          <w:t>6</w:t>
        </w:r>
        <w:r w:rsidR="005F365D">
          <w:rPr>
            <w:noProof/>
            <w:webHidden/>
          </w:rPr>
          <w:fldChar w:fldCharType="end"/>
        </w:r>
      </w:hyperlink>
    </w:p>
    <w:p w:rsidR="005F365D" w:rsidRDefault="007E4E8D">
      <w:pPr>
        <w:pStyle w:val="TOC1"/>
        <w:tabs>
          <w:tab w:val="right" w:leader="dot" w:pos="8643"/>
        </w:tabs>
        <w:rPr>
          <w:rFonts w:asciiTheme="minorHAnsi" w:eastAsiaTheme="minorEastAsia" w:hAnsiTheme="minorHAnsi" w:cstheme="minorBidi"/>
          <w:noProof/>
          <w:kern w:val="0"/>
          <w:sz w:val="22"/>
          <w:szCs w:val="22"/>
          <w:lang w:val="sr-Latn-CS" w:eastAsia="sr-Latn-CS"/>
        </w:rPr>
      </w:pPr>
      <w:hyperlink w:anchor="_Toc477088154" w:history="1">
        <w:r w:rsidR="005F365D" w:rsidRPr="00C778A1">
          <w:rPr>
            <w:rStyle w:val="Hyperlink"/>
            <w:rFonts w:cs="Calibri"/>
            <w:noProof/>
            <w:lang w:val="en-GB"/>
          </w:rPr>
          <w:t>II Findings of the public finance reform monitoring in BiH</w:t>
        </w:r>
        <w:r w:rsidR="005F365D">
          <w:rPr>
            <w:noProof/>
            <w:webHidden/>
          </w:rPr>
          <w:tab/>
        </w:r>
        <w:r w:rsidR="005F365D">
          <w:rPr>
            <w:noProof/>
            <w:webHidden/>
          </w:rPr>
          <w:fldChar w:fldCharType="begin"/>
        </w:r>
        <w:r w:rsidR="005F365D">
          <w:rPr>
            <w:noProof/>
            <w:webHidden/>
          </w:rPr>
          <w:instrText xml:space="preserve"> PAGEREF _Toc477088154 \h </w:instrText>
        </w:r>
        <w:r w:rsidR="005F365D">
          <w:rPr>
            <w:noProof/>
            <w:webHidden/>
          </w:rPr>
        </w:r>
        <w:r w:rsidR="005F365D">
          <w:rPr>
            <w:noProof/>
            <w:webHidden/>
          </w:rPr>
          <w:fldChar w:fldCharType="separate"/>
        </w:r>
        <w:r w:rsidR="005F365D">
          <w:rPr>
            <w:noProof/>
            <w:webHidden/>
          </w:rPr>
          <w:t>7</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55" w:history="1">
        <w:r w:rsidR="005F365D" w:rsidRPr="00C778A1">
          <w:rPr>
            <w:rStyle w:val="Hyperlink"/>
            <w:rFonts w:cs="Calibri"/>
            <w:noProof/>
            <w:lang w:val="en-GB"/>
          </w:rPr>
          <w:t>1. Policy dimension of the public finance system</w:t>
        </w:r>
        <w:r w:rsidR="005F365D">
          <w:rPr>
            <w:noProof/>
            <w:webHidden/>
          </w:rPr>
          <w:tab/>
        </w:r>
        <w:r w:rsidR="005F365D">
          <w:rPr>
            <w:noProof/>
            <w:webHidden/>
          </w:rPr>
          <w:fldChar w:fldCharType="begin"/>
        </w:r>
        <w:r w:rsidR="005F365D">
          <w:rPr>
            <w:noProof/>
            <w:webHidden/>
          </w:rPr>
          <w:instrText xml:space="preserve"> PAGEREF _Toc477088155 \h </w:instrText>
        </w:r>
        <w:r w:rsidR="005F365D">
          <w:rPr>
            <w:noProof/>
            <w:webHidden/>
          </w:rPr>
        </w:r>
        <w:r w:rsidR="005F365D">
          <w:rPr>
            <w:noProof/>
            <w:webHidden/>
          </w:rPr>
          <w:fldChar w:fldCharType="separate"/>
        </w:r>
        <w:r w:rsidR="005F365D">
          <w:rPr>
            <w:noProof/>
            <w:webHidden/>
          </w:rPr>
          <w:t>8</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56" w:history="1">
        <w:r w:rsidR="005F365D" w:rsidRPr="00C778A1">
          <w:rPr>
            <w:rStyle w:val="Hyperlink"/>
            <w:rFonts w:cs="Calibri"/>
            <w:noProof/>
            <w:lang w:val="en-GB"/>
          </w:rPr>
          <w:t>2. Increasing efficiency and effectiveness of budget management</w:t>
        </w:r>
        <w:r w:rsidR="005F365D">
          <w:rPr>
            <w:noProof/>
            <w:webHidden/>
          </w:rPr>
          <w:tab/>
        </w:r>
        <w:r w:rsidR="005F365D">
          <w:rPr>
            <w:noProof/>
            <w:webHidden/>
          </w:rPr>
          <w:fldChar w:fldCharType="begin"/>
        </w:r>
        <w:r w:rsidR="005F365D">
          <w:rPr>
            <w:noProof/>
            <w:webHidden/>
          </w:rPr>
          <w:instrText xml:space="preserve"> PAGEREF _Toc477088156 \h </w:instrText>
        </w:r>
        <w:r w:rsidR="005F365D">
          <w:rPr>
            <w:noProof/>
            <w:webHidden/>
          </w:rPr>
        </w:r>
        <w:r w:rsidR="005F365D">
          <w:rPr>
            <w:noProof/>
            <w:webHidden/>
          </w:rPr>
          <w:fldChar w:fldCharType="separate"/>
        </w:r>
        <w:r w:rsidR="005F365D">
          <w:rPr>
            <w:noProof/>
            <w:webHidden/>
          </w:rPr>
          <w:t>11</w:t>
        </w:r>
        <w:r w:rsidR="005F365D">
          <w:rPr>
            <w:noProof/>
            <w:webHidden/>
          </w:rPr>
          <w:fldChar w:fldCharType="end"/>
        </w:r>
      </w:hyperlink>
    </w:p>
    <w:p w:rsidR="005F365D" w:rsidRDefault="007E4E8D" w:rsidP="005F365D">
      <w:pPr>
        <w:pStyle w:val="TOC3"/>
        <w:tabs>
          <w:tab w:val="right" w:leader="dot" w:pos="8643"/>
        </w:tabs>
        <w:ind w:left="960"/>
        <w:rPr>
          <w:rFonts w:asciiTheme="minorHAnsi" w:eastAsiaTheme="minorEastAsia" w:hAnsiTheme="minorHAnsi" w:cstheme="minorBidi"/>
          <w:noProof/>
          <w:kern w:val="0"/>
          <w:sz w:val="22"/>
          <w:szCs w:val="22"/>
          <w:lang w:val="sr-Latn-CS" w:eastAsia="sr-Latn-CS"/>
        </w:rPr>
      </w:pPr>
      <w:hyperlink w:anchor="_Toc477088157" w:history="1">
        <w:r w:rsidR="005F365D" w:rsidRPr="00C778A1">
          <w:rPr>
            <w:rStyle w:val="Hyperlink"/>
            <w:rFonts w:cs="Calibri"/>
            <w:noProof/>
            <w:lang w:val="en-GB"/>
          </w:rPr>
          <w:t>2.1 Transparent expenditure of public funds</w:t>
        </w:r>
        <w:r w:rsidR="005F365D">
          <w:rPr>
            <w:noProof/>
            <w:webHidden/>
          </w:rPr>
          <w:tab/>
        </w:r>
        <w:r w:rsidR="005F365D">
          <w:rPr>
            <w:noProof/>
            <w:webHidden/>
          </w:rPr>
          <w:fldChar w:fldCharType="begin"/>
        </w:r>
        <w:r w:rsidR="005F365D">
          <w:rPr>
            <w:noProof/>
            <w:webHidden/>
          </w:rPr>
          <w:instrText xml:space="preserve"> PAGEREF _Toc477088157 \h </w:instrText>
        </w:r>
        <w:r w:rsidR="005F365D">
          <w:rPr>
            <w:noProof/>
            <w:webHidden/>
          </w:rPr>
        </w:r>
        <w:r w:rsidR="005F365D">
          <w:rPr>
            <w:noProof/>
            <w:webHidden/>
          </w:rPr>
          <w:fldChar w:fldCharType="separate"/>
        </w:r>
        <w:r w:rsidR="005F365D">
          <w:rPr>
            <w:noProof/>
            <w:webHidden/>
          </w:rPr>
          <w:t>12</w:t>
        </w:r>
        <w:r w:rsidR="005F365D">
          <w:rPr>
            <w:noProof/>
            <w:webHidden/>
          </w:rPr>
          <w:fldChar w:fldCharType="end"/>
        </w:r>
      </w:hyperlink>
    </w:p>
    <w:p w:rsidR="005F365D" w:rsidRDefault="007E4E8D" w:rsidP="005F365D">
      <w:pPr>
        <w:pStyle w:val="TOC3"/>
        <w:tabs>
          <w:tab w:val="right" w:leader="dot" w:pos="8643"/>
        </w:tabs>
        <w:ind w:left="960"/>
        <w:rPr>
          <w:rFonts w:asciiTheme="minorHAnsi" w:eastAsiaTheme="minorEastAsia" w:hAnsiTheme="minorHAnsi" w:cstheme="minorBidi"/>
          <w:noProof/>
          <w:kern w:val="0"/>
          <w:sz w:val="22"/>
          <w:szCs w:val="22"/>
          <w:lang w:val="sr-Latn-CS" w:eastAsia="sr-Latn-CS"/>
        </w:rPr>
      </w:pPr>
      <w:hyperlink w:anchor="_Toc477088158" w:history="1">
        <w:r w:rsidR="005F365D" w:rsidRPr="00C778A1">
          <w:rPr>
            <w:rStyle w:val="Hyperlink"/>
            <w:rFonts w:cs="Calibri"/>
            <w:noProof/>
            <w:lang w:val="en-GB"/>
          </w:rPr>
          <w:t>2.2 Communication between management of institutions and finance units</w:t>
        </w:r>
        <w:r w:rsidR="005F365D">
          <w:rPr>
            <w:noProof/>
            <w:webHidden/>
          </w:rPr>
          <w:tab/>
        </w:r>
        <w:r w:rsidR="005F365D">
          <w:rPr>
            <w:noProof/>
            <w:webHidden/>
          </w:rPr>
          <w:fldChar w:fldCharType="begin"/>
        </w:r>
        <w:r w:rsidR="005F365D">
          <w:rPr>
            <w:noProof/>
            <w:webHidden/>
          </w:rPr>
          <w:instrText xml:space="preserve"> PAGEREF _Toc477088158 \h </w:instrText>
        </w:r>
        <w:r w:rsidR="005F365D">
          <w:rPr>
            <w:noProof/>
            <w:webHidden/>
          </w:rPr>
        </w:r>
        <w:r w:rsidR="005F365D">
          <w:rPr>
            <w:noProof/>
            <w:webHidden/>
          </w:rPr>
          <w:fldChar w:fldCharType="separate"/>
        </w:r>
        <w:r w:rsidR="005F365D">
          <w:rPr>
            <w:noProof/>
            <w:webHidden/>
          </w:rPr>
          <w:t>14</w:t>
        </w:r>
        <w:r w:rsidR="005F365D">
          <w:rPr>
            <w:noProof/>
            <w:webHidden/>
          </w:rPr>
          <w:fldChar w:fldCharType="end"/>
        </w:r>
      </w:hyperlink>
    </w:p>
    <w:p w:rsidR="005F365D" w:rsidRDefault="007E4E8D" w:rsidP="005F365D">
      <w:pPr>
        <w:pStyle w:val="TOC3"/>
        <w:tabs>
          <w:tab w:val="right" w:leader="dot" w:pos="8643"/>
        </w:tabs>
        <w:ind w:left="960"/>
        <w:rPr>
          <w:rFonts w:asciiTheme="minorHAnsi" w:eastAsiaTheme="minorEastAsia" w:hAnsiTheme="minorHAnsi" w:cstheme="minorBidi"/>
          <w:noProof/>
          <w:kern w:val="0"/>
          <w:sz w:val="22"/>
          <w:szCs w:val="22"/>
          <w:lang w:val="sr-Latn-CS" w:eastAsia="sr-Latn-CS"/>
        </w:rPr>
      </w:pPr>
      <w:hyperlink w:anchor="_Toc477088159" w:history="1">
        <w:r w:rsidR="005F365D" w:rsidRPr="00C778A1">
          <w:rPr>
            <w:rStyle w:val="Hyperlink"/>
            <w:rFonts w:cs="Calibri"/>
            <w:noProof/>
            <w:lang w:val="en-GB"/>
          </w:rPr>
          <w:t>2.3 Introduction of programme-based budgeting in public administration in BiH</w:t>
        </w:r>
        <w:r w:rsidR="005F365D">
          <w:rPr>
            <w:noProof/>
            <w:webHidden/>
          </w:rPr>
          <w:tab/>
        </w:r>
        <w:r w:rsidR="005F365D">
          <w:rPr>
            <w:noProof/>
            <w:webHidden/>
          </w:rPr>
          <w:fldChar w:fldCharType="begin"/>
        </w:r>
        <w:r w:rsidR="005F365D">
          <w:rPr>
            <w:noProof/>
            <w:webHidden/>
          </w:rPr>
          <w:instrText xml:space="preserve"> PAGEREF _Toc477088159 \h </w:instrText>
        </w:r>
        <w:r w:rsidR="005F365D">
          <w:rPr>
            <w:noProof/>
            <w:webHidden/>
          </w:rPr>
        </w:r>
        <w:r w:rsidR="005F365D">
          <w:rPr>
            <w:noProof/>
            <w:webHidden/>
          </w:rPr>
          <w:fldChar w:fldCharType="separate"/>
        </w:r>
        <w:r w:rsidR="005F365D">
          <w:rPr>
            <w:noProof/>
            <w:webHidden/>
          </w:rPr>
          <w:t>14</w:t>
        </w:r>
        <w:r w:rsidR="005F365D">
          <w:rPr>
            <w:noProof/>
            <w:webHidden/>
          </w:rPr>
          <w:fldChar w:fldCharType="end"/>
        </w:r>
      </w:hyperlink>
    </w:p>
    <w:p w:rsidR="005F365D" w:rsidRDefault="007E4E8D" w:rsidP="005F365D">
      <w:pPr>
        <w:pStyle w:val="TOC3"/>
        <w:tabs>
          <w:tab w:val="right" w:leader="dot" w:pos="8643"/>
        </w:tabs>
        <w:ind w:left="960"/>
        <w:rPr>
          <w:rFonts w:asciiTheme="minorHAnsi" w:eastAsiaTheme="minorEastAsia" w:hAnsiTheme="minorHAnsi" w:cstheme="minorBidi"/>
          <w:noProof/>
          <w:kern w:val="0"/>
          <w:sz w:val="22"/>
          <w:szCs w:val="22"/>
          <w:lang w:val="sr-Latn-CS" w:eastAsia="sr-Latn-CS"/>
        </w:rPr>
      </w:pPr>
      <w:hyperlink w:anchor="_Toc477088160" w:history="1">
        <w:r w:rsidR="005F365D" w:rsidRPr="00C778A1">
          <w:rPr>
            <w:rStyle w:val="Hyperlink"/>
            <w:rFonts w:cs="Calibri"/>
            <w:noProof/>
            <w:lang w:val="en-GB"/>
          </w:rPr>
          <w:t>2.4 Including parliaments in the budget approval process</w:t>
        </w:r>
        <w:r w:rsidR="005F365D">
          <w:rPr>
            <w:noProof/>
            <w:webHidden/>
          </w:rPr>
          <w:tab/>
        </w:r>
        <w:r w:rsidR="005F365D">
          <w:rPr>
            <w:noProof/>
            <w:webHidden/>
          </w:rPr>
          <w:fldChar w:fldCharType="begin"/>
        </w:r>
        <w:r w:rsidR="005F365D">
          <w:rPr>
            <w:noProof/>
            <w:webHidden/>
          </w:rPr>
          <w:instrText xml:space="preserve"> PAGEREF _Toc477088160 \h </w:instrText>
        </w:r>
        <w:r w:rsidR="005F365D">
          <w:rPr>
            <w:noProof/>
            <w:webHidden/>
          </w:rPr>
        </w:r>
        <w:r w:rsidR="005F365D">
          <w:rPr>
            <w:noProof/>
            <w:webHidden/>
          </w:rPr>
          <w:fldChar w:fldCharType="separate"/>
        </w:r>
        <w:r w:rsidR="005F365D">
          <w:rPr>
            <w:noProof/>
            <w:webHidden/>
          </w:rPr>
          <w:t>15</w:t>
        </w:r>
        <w:r w:rsidR="005F365D">
          <w:rPr>
            <w:noProof/>
            <w:webHidden/>
          </w:rPr>
          <w:fldChar w:fldCharType="end"/>
        </w:r>
      </w:hyperlink>
    </w:p>
    <w:p w:rsidR="005F365D" w:rsidRDefault="007E4E8D" w:rsidP="005F365D">
      <w:pPr>
        <w:pStyle w:val="TOC3"/>
        <w:tabs>
          <w:tab w:val="right" w:leader="dot" w:pos="8643"/>
        </w:tabs>
        <w:ind w:left="960"/>
        <w:rPr>
          <w:rFonts w:asciiTheme="minorHAnsi" w:eastAsiaTheme="minorEastAsia" w:hAnsiTheme="minorHAnsi" w:cstheme="minorBidi"/>
          <w:noProof/>
          <w:kern w:val="0"/>
          <w:sz w:val="22"/>
          <w:szCs w:val="22"/>
          <w:lang w:val="sr-Latn-CS" w:eastAsia="sr-Latn-CS"/>
        </w:rPr>
      </w:pPr>
      <w:hyperlink w:anchor="_Toc477088161" w:history="1">
        <w:r w:rsidR="005F365D" w:rsidRPr="00C778A1">
          <w:rPr>
            <w:rStyle w:val="Hyperlink"/>
            <w:rFonts w:cs="Calibri"/>
            <w:noProof/>
            <w:lang w:val="en-GB"/>
          </w:rPr>
          <w:t>2.5 Inclusion of extra-budgetary funds in the medium-term expenditure framework and budget process</w:t>
        </w:r>
        <w:r w:rsidR="005F365D">
          <w:rPr>
            <w:noProof/>
            <w:webHidden/>
          </w:rPr>
          <w:tab/>
        </w:r>
        <w:r w:rsidR="005F365D">
          <w:rPr>
            <w:noProof/>
            <w:webHidden/>
          </w:rPr>
          <w:fldChar w:fldCharType="begin"/>
        </w:r>
        <w:r w:rsidR="005F365D">
          <w:rPr>
            <w:noProof/>
            <w:webHidden/>
          </w:rPr>
          <w:instrText xml:space="preserve"> PAGEREF _Toc477088161 \h </w:instrText>
        </w:r>
        <w:r w:rsidR="005F365D">
          <w:rPr>
            <w:noProof/>
            <w:webHidden/>
          </w:rPr>
        </w:r>
        <w:r w:rsidR="005F365D">
          <w:rPr>
            <w:noProof/>
            <w:webHidden/>
          </w:rPr>
          <w:fldChar w:fldCharType="separate"/>
        </w:r>
        <w:r w:rsidR="005F365D">
          <w:rPr>
            <w:noProof/>
            <w:webHidden/>
          </w:rPr>
          <w:t>16</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62" w:history="1">
        <w:r w:rsidR="005F365D" w:rsidRPr="00C778A1">
          <w:rPr>
            <w:rStyle w:val="Hyperlink"/>
            <w:rFonts w:cs="Calibri"/>
            <w:noProof/>
            <w:lang w:val="en-GB"/>
          </w:rPr>
          <w:t>3. Improving the accounting framework and the treasury system operations</w:t>
        </w:r>
        <w:r w:rsidR="005F365D">
          <w:rPr>
            <w:noProof/>
            <w:webHidden/>
          </w:rPr>
          <w:tab/>
        </w:r>
        <w:r w:rsidR="005F365D">
          <w:rPr>
            <w:noProof/>
            <w:webHidden/>
          </w:rPr>
          <w:fldChar w:fldCharType="begin"/>
        </w:r>
        <w:r w:rsidR="005F365D">
          <w:rPr>
            <w:noProof/>
            <w:webHidden/>
          </w:rPr>
          <w:instrText xml:space="preserve"> PAGEREF _Toc477088162 \h </w:instrText>
        </w:r>
        <w:r w:rsidR="005F365D">
          <w:rPr>
            <w:noProof/>
            <w:webHidden/>
          </w:rPr>
        </w:r>
        <w:r w:rsidR="005F365D">
          <w:rPr>
            <w:noProof/>
            <w:webHidden/>
          </w:rPr>
          <w:fldChar w:fldCharType="separate"/>
        </w:r>
        <w:r w:rsidR="005F365D">
          <w:rPr>
            <w:noProof/>
            <w:webHidden/>
          </w:rPr>
          <w:t>17</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63" w:history="1">
        <w:r w:rsidR="005F365D" w:rsidRPr="00C778A1">
          <w:rPr>
            <w:rStyle w:val="Hyperlink"/>
            <w:rFonts w:cs="Calibri"/>
            <w:noProof/>
            <w:lang w:val="en-GB"/>
          </w:rPr>
          <w:t>4. Introduction of PIFC in full compliance with EU requirements</w:t>
        </w:r>
        <w:r w:rsidR="005F365D">
          <w:rPr>
            <w:noProof/>
            <w:webHidden/>
          </w:rPr>
          <w:tab/>
        </w:r>
        <w:r w:rsidR="005F365D">
          <w:rPr>
            <w:noProof/>
            <w:webHidden/>
          </w:rPr>
          <w:fldChar w:fldCharType="begin"/>
        </w:r>
        <w:r w:rsidR="005F365D">
          <w:rPr>
            <w:noProof/>
            <w:webHidden/>
          </w:rPr>
          <w:instrText xml:space="preserve"> PAGEREF _Toc477088163 \h </w:instrText>
        </w:r>
        <w:r w:rsidR="005F365D">
          <w:rPr>
            <w:noProof/>
            <w:webHidden/>
          </w:rPr>
        </w:r>
        <w:r w:rsidR="005F365D">
          <w:rPr>
            <w:noProof/>
            <w:webHidden/>
          </w:rPr>
          <w:fldChar w:fldCharType="separate"/>
        </w:r>
        <w:r w:rsidR="005F365D">
          <w:rPr>
            <w:noProof/>
            <w:webHidden/>
          </w:rPr>
          <w:t>18</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64" w:history="1">
        <w:r w:rsidR="005F365D" w:rsidRPr="00C778A1">
          <w:rPr>
            <w:rStyle w:val="Hyperlink"/>
            <w:rFonts w:cs="Calibri"/>
            <w:noProof/>
            <w:lang w:val="en-GB"/>
          </w:rPr>
          <w:t>5. Improving the organisational structure and investing in capacity-building</w:t>
        </w:r>
        <w:r w:rsidR="005F365D">
          <w:rPr>
            <w:noProof/>
            <w:webHidden/>
          </w:rPr>
          <w:tab/>
        </w:r>
        <w:r w:rsidR="005F365D">
          <w:rPr>
            <w:noProof/>
            <w:webHidden/>
          </w:rPr>
          <w:fldChar w:fldCharType="begin"/>
        </w:r>
        <w:r w:rsidR="005F365D">
          <w:rPr>
            <w:noProof/>
            <w:webHidden/>
          </w:rPr>
          <w:instrText xml:space="preserve"> PAGEREF _Toc477088164 \h </w:instrText>
        </w:r>
        <w:r w:rsidR="005F365D">
          <w:rPr>
            <w:noProof/>
            <w:webHidden/>
          </w:rPr>
        </w:r>
        <w:r w:rsidR="005F365D">
          <w:rPr>
            <w:noProof/>
            <w:webHidden/>
          </w:rPr>
          <w:fldChar w:fldCharType="separate"/>
        </w:r>
        <w:r w:rsidR="005F365D">
          <w:rPr>
            <w:noProof/>
            <w:webHidden/>
          </w:rPr>
          <w:t>19</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65" w:history="1">
        <w:r w:rsidR="005F365D" w:rsidRPr="00C778A1">
          <w:rPr>
            <w:rStyle w:val="Hyperlink"/>
            <w:rFonts w:cs="Calibri"/>
            <w:noProof/>
            <w:lang w:val="en-GB"/>
          </w:rPr>
          <w:t>6. Improvement of public debt management efficiency</w:t>
        </w:r>
        <w:r w:rsidR="005F365D">
          <w:rPr>
            <w:noProof/>
            <w:webHidden/>
          </w:rPr>
          <w:tab/>
        </w:r>
        <w:r w:rsidR="005F365D">
          <w:rPr>
            <w:noProof/>
            <w:webHidden/>
          </w:rPr>
          <w:fldChar w:fldCharType="begin"/>
        </w:r>
        <w:r w:rsidR="005F365D">
          <w:rPr>
            <w:noProof/>
            <w:webHidden/>
          </w:rPr>
          <w:instrText xml:space="preserve"> PAGEREF _Toc477088165 \h </w:instrText>
        </w:r>
        <w:r w:rsidR="005F365D">
          <w:rPr>
            <w:noProof/>
            <w:webHidden/>
          </w:rPr>
        </w:r>
        <w:r w:rsidR="005F365D">
          <w:rPr>
            <w:noProof/>
            <w:webHidden/>
          </w:rPr>
          <w:fldChar w:fldCharType="separate"/>
        </w:r>
        <w:r w:rsidR="005F365D">
          <w:rPr>
            <w:noProof/>
            <w:webHidden/>
          </w:rPr>
          <w:t>20</w:t>
        </w:r>
        <w:r w:rsidR="005F365D">
          <w:rPr>
            <w:noProof/>
            <w:webHidden/>
          </w:rPr>
          <w:fldChar w:fldCharType="end"/>
        </w:r>
      </w:hyperlink>
    </w:p>
    <w:p w:rsidR="005F365D" w:rsidRDefault="007E4E8D">
      <w:pPr>
        <w:pStyle w:val="TOC1"/>
        <w:tabs>
          <w:tab w:val="right" w:leader="dot" w:pos="8643"/>
        </w:tabs>
        <w:rPr>
          <w:rFonts w:asciiTheme="minorHAnsi" w:eastAsiaTheme="minorEastAsia" w:hAnsiTheme="minorHAnsi" w:cstheme="minorBidi"/>
          <w:noProof/>
          <w:kern w:val="0"/>
          <w:sz w:val="22"/>
          <w:szCs w:val="22"/>
          <w:lang w:val="sr-Latn-CS" w:eastAsia="sr-Latn-CS"/>
        </w:rPr>
      </w:pPr>
      <w:hyperlink w:anchor="_Toc477088166" w:history="1">
        <w:r w:rsidR="005F365D" w:rsidRPr="00C778A1">
          <w:rPr>
            <w:rStyle w:val="Hyperlink"/>
            <w:rFonts w:cs="Calibri"/>
            <w:noProof/>
            <w:lang w:val="en-GB"/>
          </w:rPr>
          <w:t>III Recommendations for achieving PAR objectives in the area of public finance</w:t>
        </w:r>
        <w:r w:rsidR="005F365D">
          <w:rPr>
            <w:noProof/>
            <w:webHidden/>
          </w:rPr>
          <w:tab/>
        </w:r>
        <w:r w:rsidR="005F365D">
          <w:rPr>
            <w:noProof/>
            <w:webHidden/>
          </w:rPr>
          <w:fldChar w:fldCharType="begin"/>
        </w:r>
        <w:r w:rsidR="005F365D">
          <w:rPr>
            <w:noProof/>
            <w:webHidden/>
          </w:rPr>
          <w:instrText xml:space="preserve"> PAGEREF _Toc477088166 \h </w:instrText>
        </w:r>
        <w:r w:rsidR="005F365D">
          <w:rPr>
            <w:noProof/>
            <w:webHidden/>
          </w:rPr>
        </w:r>
        <w:r w:rsidR="005F365D">
          <w:rPr>
            <w:noProof/>
            <w:webHidden/>
          </w:rPr>
          <w:fldChar w:fldCharType="separate"/>
        </w:r>
        <w:r w:rsidR="005F365D">
          <w:rPr>
            <w:noProof/>
            <w:webHidden/>
          </w:rPr>
          <w:t>23</w:t>
        </w:r>
        <w:r w:rsidR="005F365D">
          <w:rPr>
            <w:noProof/>
            <w:webHidden/>
          </w:rPr>
          <w:fldChar w:fldCharType="end"/>
        </w:r>
      </w:hyperlink>
    </w:p>
    <w:p w:rsidR="005F365D" w:rsidRDefault="007E4E8D">
      <w:pPr>
        <w:pStyle w:val="TOC1"/>
        <w:tabs>
          <w:tab w:val="right" w:leader="dot" w:pos="8643"/>
        </w:tabs>
        <w:rPr>
          <w:rFonts w:asciiTheme="minorHAnsi" w:eastAsiaTheme="minorEastAsia" w:hAnsiTheme="minorHAnsi" w:cstheme="minorBidi"/>
          <w:noProof/>
          <w:kern w:val="0"/>
          <w:sz w:val="22"/>
          <w:szCs w:val="22"/>
          <w:lang w:val="sr-Latn-CS" w:eastAsia="sr-Latn-CS"/>
        </w:rPr>
      </w:pPr>
      <w:hyperlink w:anchor="_Toc477088167" w:history="1">
        <w:r w:rsidR="005F365D" w:rsidRPr="00C778A1">
          <w:rPr>
            <w:rStyle w:val="Hyperlink"/>
            <w:rFonts w:cs="Calibri"/>
            <w:noProof/>
            <w:lang w:val="en-GB"/>
          </w:rPr>
          <w:t>IV Annexes</w:t>
        </w:r>
        <w:r w:rsidR="005F365D">
          <w:rPr>
            <w:noProof/>
            <w:webHidden/>
          </w:rPr>
          <w:tab/>
        </w:r>
        <w:r w:rsidR="005F365D">
          <w:rPr>
            <w:noProof/>
            <w:webHidden/>
          </w:rPr>
          <w:fldChar w:fldCharType="begin"/>
        </w:r>
        <w:r w:rsidR="005F365D">
          <w:rPr>
            <w:noProof/>
            <w:webHidden/>
          </w:rPr>
          <w:instrText xml:space="preserve"> PAGEREF _Toc477088167 \h </w:instrText>
        </w:r>
        <w:r w:rsidR="005F365D">
          <w:rPr>
            <w:noProof/>
            <w:webHidden/>
          </w:rPr>
        </w:r>
        <w:r w:rsidR="005F365D">
          <w:rPr>
            <w:noProof/>
            <w:webHidden/>
          </w:rPr>
          <w:fldChar w:fldCharType="separate"/>
        </w:r>
        <w:r w:rsidR="005F365D">
          <w:rPr>
            <w:noProof/>
            <w:webHidden/>
          </w:rPr>
          <w:t>29</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68" w:history="1">
        <w:r w:rsidR="005F365D" w:rsidRPr="00C778A1">
          <w:rPr>
            <w:rStyle w:val="Hyperlink"/>
            <w:noProof/>
            <w:lang w:val="en-GB"/>
          </w:rPr>
          <w:t>Annex 1</w:t>
        </w:r>
        <w:r w:rsidR="005F365D">
          <w:rPr>
            <w:noProof/>
            <w:webHidden/>
          </w:rPr>
          <w:tab/>
        </w:r>
        <w:r w:rsidR="005F365D">
          <w:rPr>
            <w:noProof/>
            <w:webHidden/>
          </w:rPr>
          <w:fldChar w:fldCharType="begin"/>
        </w:r>
        <w:r w:rsidR="005F365D">
          <w:rPr>
            <w:noProof/>
            <w:webHidden/>
          </w:rPr>
          <w:instrText xml:space="preserve"> PAGEREF _Toc477088168 \h </w:instrText>
        </w:r>
        <w:r w:rsidR="005F365D">
          <w:rPr>
            <w:noProof/>
            <w:webHidden/>
          </w:rPr>
        </w:r>
        <w:r w:rsidR="005F365D">
          <w:rPr>
            <w:noProof/>
            <w:webHidden/>
          </w:rPr>
          <w:fldChar w:fldCharType="separate"/>
        </w:r>
        <w:r w:rsidR="005F365D">
          <w:rPr>
            <w:noProof/>
            <w:webHidden/>
          </w:rPr>
          <w:t>29</w:t>
        </w:r>
        <w:r w:rsidR="005F365D">
          <w:rPr>
            <w:noProof/>
            <w:webHidden/>
          </w:rPr>
          <w:fldChar w:fldCharType="end"/>
        </w:r>
      </w:hyperlink>
    </w:p>
    <w:p w:rsidR="005F365D" w:rsidRDefault="007E4E8D">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77088169" w:history="1">
        <w:r w:rsidR="005F365D" w:rsidRPr="00C778A1">
          <w:rPr>
            <w:rStyle w:val="Hyperlink"/>
            <w:noProof/>
            <w:lang w:val="en-GB"/>
          </w:rPr>
          <w:t>Annex 2</w:t>
        </w:r>
        <w:r w:rsidR="005F365D">
          <w:rPr>
            <w:noProof/>
            <w:webHidden/>
          </w:rPr>
          <w:tab/>
        </w:r>
        <w:r w:rsidR="005F365D">
          <w:rPr>
            <w:noProof/>
            <w:webHidden/>
          </w:rPr>
          <w:fldChar w:fldCharType="begin"/>
        </w:r>
        <w:r w:rsidR="005F365D">
          <w:rPr>
            <w:noProof/>
            <w:webHidden/>
          </w:rPr>
          <w:instrText xml:space="preserve"> PAGEREF _Toc477088169 \h </w:instrText>
        </w:r>
        <w:r w:rsidR="005F365D">
          <w:rPr>
            <w:noProof/>
            <w:webHidden/>
          </w:rPr>
        </w:r>
        <w:r w:rsidR="005F365D">
          <w:rPr>
            <w:noProof/>
            <w:webHidden/>
          </w:rPr>
          <w:fldChar w:fldCharType="separate"/>
        </w:r>
        <w:r w:rsidR="005F365D">
          <w:rPr>
            <w:noProof/>
            <w:webHidden/>
          </w:rPr>
          <w:t>30</w:t>
        </w:r>
        <w:r w:rsidR="005F365D">
          <w:rPr>
            <w:noProof/>
            <w:webHidden/>
          </w:rPr>
          <w:fldChar w:fldCharType="end"/>
        </w:r>
      </w:hyperlink>
    </w:p>
    <w:p w:rsidR="00E24946" w:rsidRPr="007822F8" w:rsidRDefault="00B43C32">
      <w:pPr>
        <w:rPr>
          <w:rFonts w:cs="Calibri"/>
          <w:bCs/>
          <w:lang w:val="en-GB"/>
        </w:rPr>
      </w:pPr>
      <w:r w:rsidRPr="007822F8">
        <w:rPr>
          <w:rFonts w:cs="Calibri"/>
          <w:bCs/>
          <w:lang w:val="en-GB"/>
        </w:rPr>
        <w:fldChar w:fldCharType="end"/>
      </w:r>
    </w:p>
    <w:p w:rsidR="00E24946" w:rsidRPr="007822F8" w:rsidRDefault="00E24946">
      <w:pPr>
        <w:rPr>
          <w:rFonts w:cs="Calibri"/>
          <w:bCs/>
          <w:lang w:val="en-GB"/>
        </w:rPr>
      </w:pPr>
    </w:p>
    <w:p w:rsidR="00E24946" w:rsidRPr="007822F8" w:rsidRDefault="00E24946">
      <w:pPr>
        <w:rPr>
          <w:rFonts w:cs="Calibri"/>
          <w:bCs/>
          <w:lang w:val="en-GB"/>
        </w:rPr>
      </w:pPr>
    </w:p>
    <w:p w:rsidR="00E24946" w:rsidRPr="007822F8" w:rsidRDefault="00D97A31" w:rsidP="00B15291">
      <w:pPr>
        <w:pStyle w:val="Heading1"/>
        <w:jc w:val="center"/>
        <w:rPr>
          <w:rFonts w:ascii="Calibri" w:hAnsi="Calibri" w:cs="Calibri"/>
          <w:lang w:val="en-GB"/>
        </w:rPr>
      </w:pPr>
      <w:r w:rsidRPr="007822F8">
        <w:rPr>
          <w:rFonts w:ascii="Calibri" w:hAnsi="Calibri" w:cs="Calibri"/>
          <w:lang w:val="en-GB"/>
        </w:rPr>
        <w:br w:type="page"/>
      </w:r>
      <w:bookmarkStart w:id="1" w:name="_Toc477088153"/>
      <w:r w:rsidR="00004B8B" w:rsidRPr="007822F8">
        <w:rPr>
          <w:rFonts w:ascii="Calibri" w:hAnsi="Calibri" w:cs="Calibri"/>
          <w:lang w:val="en-GB"/>
        </w:rPr>
        <w:lastRenderedPageBreak/>
        <w:t>I INTRODUCTION</w:t>
      </w:r>
      <w:bookmarkEnd w:id="1"/>
    </w:p>
    <w:p w:rsidR="00E24946" w:rsidRPr="007822F8" w:rsidRDefault="00E24946" w:rsidP="00B15291">
      <w:pPr>
        <w:spacing w:after="0" w:line="240" w:lineRule="auto"/>
        <w:rPr>
          <w:rFonts w:cs="Calibri"/>
          <w:lang w:val="en-GB"/>
        </w:rPr>
      </w:pPr>
    </w:p>
    <w:p w:rsidR="00E24946" w:rsidRPr="007822F8" w:rsidRDefault="00FD7B18" w:rsidP="00B15291">
      <w:pPr>
        <w:spacing w:line="240" w:lineRule="auto"/>
        <w:jc w:val="both"/>
        <w:rPr>
          <w:rFonts w:cs="Calibri"/>
          <w:lang w:val="en-GB"/>
        </w:rPr>
      </w:pPr>
      <w:r w:rsidRPr="007822F8">
        <w:rPr>
          <w:rFonts w:cs="Calibri"/>
          <w:lang w:val="en-GB"/>
        </w:rPr>
        <w:t>This</w:t>
      </w:r>
      <w:r w:rsidR="00004B8B" w:rsidRPr="007822F8">
        <w:rPr>
          <w:rFonts w:cs="Calibri"/>
          <w:lang w:val="en-GB"/>
        </w:rPr>
        <w:t xml:space="preserve"> report on </w:t>
      </w:r>
      <w:r w:rsidRPr="007822F8">
        <w:rPr>
          <w:rFonts w:cs="Calibri"/>
          <w:lang w:val="en-GB"/>
        </w:rPr>
        <w:t>results</w:t>
      </w:r>
      <w:r w:rsidR="00004B8B" w:rsidRPr="007822F8">
        <w:rPr>
          <w:rFonts w:cs="Calibri"/>
          <w:lang w:val="en-GB"/>
        </w:rPr>
        <w:t xml:space="preserve"> </w:t>
      </w:r>
      <w:r w:rsidR="005F365D">
        <w:rPr>
          <w:rFonts w:cs="Calibri"/>
          <w:lang w:val="en-GB"/>
        </w:rPr>
        <w:t>of</w:t>
      </w:r>
      <w:r w:rsidR="00004B8B" w:rsidRPr="007822F8">
        <w:rPr>
          <w:rFonts w:cs="Calibri"/>
          <w:lang w:val="en-GB"/>
        </w:rPr>
        <w:t xml:space="preserve"> the </w:t>
      </w:r>
      <w:r w:rsidRPr="007822F8">
        <w:rPr>
          <w:rFonts w:cs="Calibri"/>
          <w:lang w:val="en-GB"/>
        </w:rPr>
        <w:t>public finance</w:t>
      </w:r>
      <w:r w:rsidR="00004B8B" w:rsidRPr="007822F8">
        <w:rPr>
          <w:rFonts w:cs="Calibri"/>
          <w:lang w:val="en-GB"/>
        </w:rPr>
        <w:t xml:space="preserve"> </w:t>
      </w:r>
      <w:r w:rsidRPr="007822F8">
        <w:rPr>
          <w:rFonts w:cs="Calibri"/>
          <w:lang w:val="en-GB"/>
        </w:rPr>
        <w:t xml:space="preserve">reform </w:t>
      </w:r>
      <w:r w:rsidR="00004B8B" w:rsidRPr="007822F8">
        <w:rPr>
          <w:rFonts w:cs="Calibri"/>
          <w:lang w:val="en-GB"/>
        </w:rPr>
        <w:t xml:space="preserve">in BiH in 2015 is the second monitoring report </w:t>
      </w:r>
      <w:r w:rsidRPr="007822F8">
        <w:rPr>
          <w:rFonts w:cs="Calibri"/>
          <w:lang w:val="en-GB"/>
        </w:rPr>
        <w:t>under the</w:t>
      </w:r>
      <w:r w:rsidR="00004B8B" w:rsidRPr="007822F8">
        <w:rPr>
          <w:rFonts w:cs="Calibri"/>
          <w:lang w:val="en-GB"/>
        </w:rPr>
        <w:t xml:space="preserve"> </w:t>
      </w:r>
      <w:r w:rsidRPr="007822F8">
        <w:rPr>
          <w:rFonts w:cs="Calibri"/>
          <w:lang w:val="en-GB"/>
        </w:rPr>
        <w:t xml:space="preserve">Public Administration Reform Monitoring Project </w:t>
      </w:r>
      <w:r w:rsidR="00004B8B" w:rsidRPr="007822F8">
        <w:rPr>
          <w:rFonts w:cs="Calibri"/>
          <w:lang w:val="en-GB"/>
        </w:rPr>
        <w:t>in BiH (PARM).</w:t>
      </w:r>
    </w:p>
    <w:p w:rsidR="00E24946" w:rsidRPr="007822F8" w:rsidRDefault="00004B8B" w:rsidP="00B15291">
      <w:pPr>
        <w:spacing w:line="240" w:lineRule="auto"/>
        <w:jc w:val="both"/>
        <w:rPr>
          <w:rFonts w:cs="Calibri"/>
          <w:lang w:val="en-GB"/>
        </w:rPr>
      </w:pPr>
      <w:r w:rsidRPr="007822F8">
        <w:rPr>
          <w:rFonts w:cs="Calibri"/>
          <w:lang w:val="en-GB"/>
        </w:rPr>
        <w:t xml:space="preserve">This report is the result of monitoring the reform established </w:t>
      </w:r>
      <w:r w:rsidR="00B87F43" w:rsidRPr="007822F8">
        <w:rPr>
          <w:rFonts w:cs="Calibri"/>
          <w:lang w:val="en-GB"/>
        </w:rPr>
        <w:t xml:space="preserve">under </w:t>
      </w:r>
      <w:r w:rsidRPr="007822F8">
        <w:rPr>
          <w:rFonts w:cs="Calibri"/>
          <w:lang w:val="en-GB"/>
        </w:rPr>
        <w:t xml:space="preserve">the Revised Action Plan 1 (RAP1), </w:t>
      </w:r>
      <w:r w:rsidR="00B87F43" w:rsidRPr="007822F8">
        <w:rPr>
          <w:rFonts w:cs="Calibri"/>
          <w:lang w:val="en-GB"/>
        </w:rPr>
        <w:t xml:space="preserve">which is </w:t>
      </w:r>
      <w:r w:rsidRPr="007822F8">
        <w:rPr>
          <w:rFonts w:cs="Calibri"/>
          <w:lang w:val="en-GB"/>
        </w:rPr>
        <w:t xml:space="preserve">an integral part of the Public Administration Reform </w:t>
      </w:r>
      <w:r w:rsidR="00B87F43" w:rsidRPr="007822F8">
        <w:rPr>
          <w:rFonts w:cs="Calibri"/>
          <w:lang w:val="en-GB"/>
        </w:rPr>
        <w:t xml:space="preserve">Strategy </w:t>
      </w:r>
      <w:r w:rsidRPr="007822F8">
        <w:rPr>
          <w:rFonts w:cs="Calibri"/>
          <w:lang w:val="en-GB"/>
        </w:rPr>
        <w:t xml:space="preserve">in BiH, adopted in 2011. </w:t>
      </w:r>
    </w:p>
    <w:p w:rsidR="00B87F43" w:rsidRPr="007822F8" w:rsidRDefault="00004B8B" w:rsidP="00B15291">
      <w:pPr>
        <w:spacing w:line="240" w:lineRule="auto"/>
        <w:jc w:val="both"/>
        <w:rPr>
          <w:rFonts w:cs="Calibri"/>
          <w:lang w:val="en-GB"/>
        </w:rPr>
      </w:pPr>
      <w:r w:rsidRPr="007822F8">
        <w:rPr>
          <w:rFonts w:cs="Calibri"/>
          <w:lang w:val="en-GB"/>
        </w:rPr>
        <w:t xml:space="preserve">Activities to achieve the objectives defined </w:t>
      </w:r>
      <w:r w:rsidR="00B87F43" w:rsidRPr="007822F8">
        <w:rPr>
          <w:rFonts w:cs="Calibri"/>
          <w:lang w:val="en-GB"/>
        </w:rPr>
        <w:t xml:space="preserve">under </w:t>
      </w:r>
      <w:r w:rsidRPr="007822F8">
        <w:rPr>
          <w:rFonts w:cs="Calibri"/>
          <w:lang w:val="en-GB"/>
        </w:rPr>
        <w:t>RAP1 include eight chapters</w:t>
      </w:r>
      <w:r w:rsidR="00B87F43" w:rsidRPr="007822F8">
        <w:rPr>
          <w:rFonts w:cs="Calibri"/>
          <w:lang w:val="en-GB"/>
        </w:rPr>
        <w:t>:</w:t>
      </w:r>
      <w:r w:rsidRPr="007822F8">
        <w:rPr>
          <w:rFonts w:cs="Calibri"/>
          <w:lang w:val="en-GB"/>
        </w:rPr>
        <w:t xml:space="preserve"> </w:t>
      </w:r>
      <w:r w:rsidR="00B87F43" w:rsidRPr="007822F8">
        <w:rPr>
          <w:rFonts w:cs="Calibri"/>
          <w:lang w:val="en-GB"/>
        </w:rPr>
        <w:t>policy dimension of the public finance system; increasing efficiency and effectiveness of budget management; improving the accounting framework and the treasury system operations; introduction of PIFC in full compliance with EU requirements; improving the organisational structure and investing in capacity-building; public-private partnership development; public procurement system; and improvement of public debt management efficiency.</w:t>
      </w:r>
    </w:p>
    <w:p w:rsidR="00E24946" w:rsidRPr="007822F8" w:rsidRDefault="00051A18" w:rsidP="00B15291">
      <w:pPr>
        <w:spacing w:line="240" w:lineRule="auto"/>
        <w:jc w:val="both"/>
        <w:rPr>
          <w:rFonts w:cs="Calibri"/>
          <w:lang w:val="en-GB"/>
        </w:rPr>
      </w:pPr>
      <w:r w:rsidRPr="007822F8">
        <w:rPr>
          <w:rFonts w:cs="Calibri"/>
          <w:lang w:val="en-GB"/>
        </w:rPr>
        <w:t xml:space="preserve">The report does not include two </w:t>
      </w:r>
      <w:r w:rsidR="00B87F43" w:rsidRPr="007822F8">
        <w:rPr>
          <w:rFonts w:cs="Calibri"/>
          <w:lang w:val="en-GB"/>
        </w:rPr>
        <w:t>c</w:t>
      </w:r>
      <w:r w:rsidR="00004B8B" w:rsidRPr="007822F8">
        <w:rPr>
          <w:rFonts w:cs="Calibri"/>
          <w:lang w:val="en-GB"/>
        </w:rPr>
        <w:t>hapter</w:t>
      </w:r>
      <w:r w:rsidRPr="007822F8">
        <w:rPr>
          <w:rFonts w:cs="Calibri"/>
          <w:lang w:val="en-GB"/>
        </w:rPr>
        <w:t>s, namely</w:t>
      </w:r>
      <w:r w:rsidR="00004B8B" w:rsidRPr="007822F8">
        <w:rPr>
          <w:rFonts w:cs="Calibri"/>
          <w:lang w:val="en-GB"/>
        </w:rPr>
        <w:t xml:space="preserve"> </w:t>
      </w:r>
      <w:r w:rsidR="00B87F43" w:rsidRPr="007822F8">
        <w:rPr>
          <w:rFonts w:cs="Calibri"/>
          <w:lang w:val="en-GB"/>
        </w:rPr>
        <w:t>on public-private partnership</w:t>
      </w:r>
      <w:r w:rsidR="00004B8B" w:rsidRPr="007822F8">
        <w:rPr>
          <w:rFonts w:cs="Calibri"/>
          <w:lang w:val="en-GB"/>
        </w:rPr>
        <w:t xml:space="preserve"> </w:t>
      </w:r>
      <w:r w:rsidR="00B87F43" w:rsidRPr="007822F8">
        <w:rPr>
          <w:rFonts w:cs="Calibri"/>
          <w:lang w:val="en-GB"/>
        </w:rPr>
        <w:t xml:space="preserve">development </w:t>
      </w:r>
      <w:r w:rsidR="00004B8B" w:rsidRPr="007822F8">
        <w:rPr>
          <w:rFonts w:cs="Calibri"/>
          <w:lang w:val="en-GB"/>
        </w:rPr>
        <w:t xml:space="preserve">and </w:t>
      </w:r>
      <w:r w:rsidRPr="007822F8">
        <w:rPr>
          <w:rFonts w:cs="Calibri"/>
          <w:lang w:val="en-GB"/>
        </w:rPr>
        <w:t xml:space="preserve">on </w:t>
      </w:r>
      <w:r w:rsidR="00004B8B" w:rsidRPr="007822F8">
        <w:rPr>
          <w:rFonts w:cs="Calibri"/>
          <w:lang w:val="en-GB"/>
        </w:rPr>
        <w:t>public procurement system</w:t>
      </w:r>
      <w:r w:rsidRPr="007822F8">
        <w:rPr>
          <w:rFonts w:cs="Calibri"/>
          <w:lang w:val="en-GB"/>
        </w:rPr>
        <w:t>,</w:t>
      </w:r>
      <w:r w:rsidR="00B87F43" w:rsidRPr="007822F8">
        <w:rPr>
          <w:rFonts w:cs="Calibri"/>
          <w:lang w:val="en-GB"/>
        </w:rPr>
        <w:t xml:space="preserve"> because the institutions that are in charge of implementation of these objectives were not subject to monitoring.  </w:t>
      </w:r>
    </w:p>
    <w:p w:rsidR="00E24946" w:rsidRPr="007822F8" w:rsidRDefault="00004B8B" w:rsidP="00B15291">
      <w:pPr>
        <w:spacing w:line="240" w:lineRule="auto"/>
        <w:jc w:val="both"/>
        <w:rPr>
          <w:rFonts w:cs="Calibri"/>
          <w:lang w:val="en-GB"/>
        </w:rPr>
      </w:pPr>
      <w:r w:rsidRPr="007822F8">
        <w:rPr>
          <w:rFonts w:cs="Calibri"/>
          <w:lang w:val="en-GB"/>
        </w:rPr>
        <w:t>The report was prepared on the basis</w:t>
      </w:r>
      <w:r w:rsidR="005F365D">
        <w:rPr>
          <w:rFonts w:cs="Calibri"/>
          <w:lang w:val="en-GB"/>
        </w:rPr>
        <w:t xml:space="preserve"> of</w:t>
      </w:r>
      <w:r w:rsidR="006747A4" w:rsidRPr="007822F8">
        <w:rPr>
          <w:rFonts w:cs="Calibri"/>
          <w:lang w:val="en-GB"/>
        </w:rPr>
        <w:t>:</w:t>
      </w:r>
      <w:r w:rsidRPr="007822F8">
        <w:rPr>
          <w:rFonts w:cs="Calibri"/>
          <w:lang w:val="en-GB"/>
        </w:rPr>
        <w:t xml:space="preserve"> review of existing primary sources of information, including relevant laws, administrative procedures, financial and other </w:t>
      </w:r>
      <w:r w:rsidR="006747A4" w:rsidRPr="007822F8">
        <w:rPr>
          <w:rFonts w:cs="Calibri"/>
          <w:lang w:val="en-GB"/>
        </w:rPr>
        <w:t>information</w:t>
      </w:r>
      <w:r w:rsidRPr="007822F8">
        <w:rPr>
          <w:rFonts w:cs="Calibri"/>
          <w:lang w:val="en-GB"/>
        </w:rPr>
        <w:t xml:space="preserve"> on the </w:t>
      </w:r>
      <w:r w:rsidR="006747A4" w:rsidRPr="007822F8">
        <w:rPr>
          <w:rFonts w:cs="Calibri"/>
          <w:lang w:val="en-GB"/>
        </w:rPr>
        <w:t>performance</w:t>
      </w:r>
      <w:r w:rsidRPr="007822F8">
        <w:rPr>
          <w:rFonts w:cs="Calibri"/>
          <w:lang w:val="en-GB"/>
        </w:rPr>
        <w:t xml:space="preserve"> of all governments in BiH; collecti</w:t>
      </w:r>
      <w:r w:rsidR="006747A4" w:rsidRPr="007822F8">
        <w:rPr>
          <w:rFonts w:cs="Calibri"/>
          <w:lang w:val="en-GB"/>
        </w:rPr>
        <w:t>on of</w:t>
      </w:r>
      <w:r w:rsidRPr="007822F8">
        <w:rPr>
          <w:rFonts w:cs="Calibri"/>
          <w:lang w:val="en-GB"/>
        </w:rPr>
        <w:t xml:space="preserve"> additional information through questionnaires that were </w:t>
      </w:r>
      <w:r w:rsidR="006747A4" w:rsidRPr="007822F8">
        <w:rPr>
          <w:rFonts w:cs="Calibri"/>
          <w:lang w:val="en-GB"/>
        </w:rPr>
        <w:t>distributed</w:t>
      </w:r>
      <w:r w:rsidRPr="007822F8">
        <w:rPr>
          <w:rFonts w:cs="Calibri"/>
          <w:lang w:val="en-GB"/>
        </w:rPr>
        <w:t xml:space="preserve"> to 46 institutions included in this </w:t>
      </w:r>
      <w:r w:rsidR="006747A4" w:rsidRPr="007822F8">
        <w:rPr>
          <w:rFonts w:cs="Calibri"/>
          <w:lang w:val="en-GB"/>
        </w:rPr>
        <w:t>monitoring survey</w:t>
      </w:r>
      <w:r w:rsidRPr="007822F8">
        <w:rPr>
          <w:vertAlign w:val="superscript"/>
          <w:lang w:val="en-GB"/>
        </w:rPr>
        <w:footnoteReference w:id="1"/>
      </w:r>
      <w:r w:rsidRPr="007822F8">
        <w:rPr>
          <w:rFonts w:cs="Calibri"/>
          <w:lang w:val="en-GB"/>
        </w:rPr>
        <w:t xml:space="preserve">; and the </w:t>
      </w:r>
      <w:r w:rsidR="006747A4" w:rsidRPr="007822F8">
        <w:rPr>
          <w:rFonts w:cs="Calibri"/>
          <w:lang w:val="en-GB"/>
        </w:rPr>
        <w:t xml:space="preserve">collected </w:t>
      </w:r>
      <w:r w:rsidRPr="007822F8">
        <w:rPr>
          <w:rFonts w:cs="Calibri"/>
          <w:lang w:val="en-GB"/>
        </w:rPr>
        <w:t xml:space="preserve">opinions and consultations </w:t>
      </w:r>
      <w:r w:rsidR="006747A4" w:rsidRPr="007822F8">
        <w:rPr>
          <w:rFonts w:cs="Calibri"/>
          <w:lang w:val="en-GB"/>
        </w:rPr>
        <w:t xml:space="preserve">at the round table held on </w:t>
      </w:r>
      <w:r w:rsidRPr="007822F8">
        <w:rPr>
          <w:rFonts w:cs="Calibri"/>
          <w:lang w:val="en-GB"/>
        </w:rPr>
        <w:t>9</w:t>
      </w:r>
      <w:r w:rsidR="006747A4" w:rsidRPr="007822F8">
        <w:rPr>
          <w:rFonts w:cs="Calibri"/>
          <w:lang w:val="en-GB"/>
        </w:rPr>
        <w:t xml:space="preserve"> March </w:t>
      </w:r>
      <w:r w:rsidRPr="007822F8">
        <w:rPr>
          <w:rFonts w:cs="Calibri"/>
          <w:lang w:val="en-GB"/>
        </w:rPr>
        <w:t>2016.</w:t>
      </w:r>
    </w:p>
    <w:p w:rsidR="00E24946" w:rsidRPr="007822F8" w:rsidRDefault="00004B8B" w:rsidP="00B15291">
      <w:pPr>
        <w:spacing w:line="240" w:lineRule="auto"/>
        <w:jc w:val="both"/>
        <w:rPr>
          <w:rFonts w:cs="Calibri"/>
          <w:lang w:val="en-GB"/>
        </w:rPr>
      </w:pPr>
      <w:r w:rsidRPr="007822F8">
        <w:rPr>
          <w:rFonts w:cs="Calibri"/>
          <w:lang w:val="en-GB"/>
        </w:rPr>
        <w:t xml:space="preserve">Monitoring </w:t>
      </w:r>
      <w:r w:rsidR="00051A18" w:rsidRPr="007822F8">
        <w:rPr>
          <w:rFonts w:cs="Calibri"/>
          <w:lang w:val="en-GB"/>
        </w:rPr>
        <w:t xml:space="preserve">of </w:t>
      </w:r>
      <w:r w:rsidRPr="007822F8">
        <w:rPr>
          <w:rFonts w:cs="Calibri"/>
          <w:lang w:val="en-GB"/>
        </w:rPr>
        <w:t xml:space="preserve">results achieved in </w:t>
      </w:r>
      <w:r w:rsidR="00051A18" w:rsidRPr="007822F8">
        <w:rPr>
          <w:rFonts w:cs="Calibri"/>
          <w:lang w:val="en-GB"/>
        </w:rPr>
        <w:t xml:space="preserve">the area of </w:t>
      </w:r>
      <w:r w:rsidRPr="007822F8">
        <w:rPr>
          <w:rFonts w:cs="Calibri"/>
          <w:lang w:val="en-GB"/>
        </w:rPr>
        <w:t xml:space="preserve">public finance in public administration for 2015 includes 46 public institutions </w:t>
      </w:r>
      <w:r w:rsidR="00051A18" w:rsidRPr="007822F8">
        <w:rPr>
          <w:rFonts w:cs="Calibri"/>
          <w:lang w:val="en-GB"/>
        </w:rPr>
        <w:t>at the</w:t>
      </w:r>
      <w:r w:rsidRPr="007822F8">
        <w:rPr>
          <w:rFonts w:cs="Calibri"/>
          <w:lang w:val="en-GB"/>
        </w:rPr>
        <w:t xml:space="preserve"> state</w:t>
      </w:r>
      <w:r w:rsidR="00051A18" w:rsidRPr="007822F8">
        <w:rPr>
          <w:rFonts w:cs="Calibri"/>
          <w:lang w:val="en-GB"/>
        </w:rPr>
        <w:t xml:space="preserve"> and</w:t>
      </w:r>
      <w:r w:rsidRPr="007822F8">
        <w:rPr>
          <w:rFonts w:cs="Calibri"/>
          <w:lang w:val="en-GB"/>
        </w:rPr>
        <w:t xml:space="preserve"> entity levels and </w:t>
      </w:r>
      <w:r w:rsidR="00051A18" w:rsidRPr="007822F8">
        <w:rPr>
          <w:rFonts w:cs="Calibri"/>
          <w:lang w:val="en-GB"/>
        </w:rPr>
        <w:t xml:space="preserve">in </w:t>
      </w:r>
      <w:r w:rsidR="006747A4" w:rsidRPr="007822F8">
        <w:rPr>
          <w:rFonts w:cs="Calibri"/>
          <w:lang w:val="en-GB"/>
        </w:rPr>
        <w:t>Brčko</w:t>
      </w:r>
      <w:r w:rsidRPr="007822F8">
        <w:rPr>
          <w:rFonts w:cs="Calibri"/>
          <w:lang w:val="en-GB"/>
        </w:rPr>
        <w:t xml:space="preserve"> District. The sample </w:t>
      </w:r>
      <w:r w:rsidR="00051A18" w:rsidRPr="007822F8">
        <w:rPr>
          <w:rFonts w:cs="Calibri"/>
          <w:lang w:val="en-GB"/>
        </w:rPr>
        <w:t>envisaged</w:t>
      </w:r>
      <w:r w:rsidRPr="007822F8">
        <w:rPr>
          <w:rFonts w:cs="Calibri"/>
          <w:lang w:val="en-GB"/>
        </w:rPr>
        <w:t xml:space="preserve"> monitoring </w:t>
      </w:r>
      <w:r w:rsidR="00051A18" w:rsidRPr="007822F8">
        <w:rPr>
          <w:rFonts w:cs="Calibri"/>
          <w:lang w:val="en-GB"/>
        </w:rPr>
        <w:t xml:space="preserve">of </w:t>
      </w:r>
      <w:r w:rsidRPr="007822F8">
        <w:rPr>
          <w:rFonts w:cs="Calibri"/>
          <w:lang w:val="en-GB"/>
        </w:rPr>
        <w:t xml:space="preserve">15 institutions </w:t>
      </w:r>
      <w:r w:rsidR="00051A18" w:rsidRPr="007822F8">
        <w:rPr>
          <w:rFonts w:cs="Calibri"/>
          <w:lang w:val="en-GB"/>
        </w:rPr>
        <w:t xml:space="preserve">each </w:t>
      </w:r>
      <w:r w:rsidRPr="007822F8">
        <w:rPr>
          <w:rFonts w:cs="Calibri"/>
          <w:lang w:val="en-GB"/>
        </w:rPr>
        <w:t xml:space="preserve">from </w:t>
      </w:r>
      <w:r w:rsidR="00051A18" w:rsidRPr="007822F8">
        <w:rPr>
          <w:rFonts w:cs="Calibri"/>
          <w:lang w:val="en-GB"/>
        </w:rPr>
        <w:t>the state and</w:t>
      </w:r>
      <w:r w:rsidRPr="007822F8">
        <w:rPr>
          <w:rFonts w:cs="Calibri"/>
          <w:lang w:val="en-GB"/>
        </w:rPr>
        <w:t xml:space="preserve"> entity levels</w:t>
      </w:r>
      <w:r w:rsidR="00051A18" w:rsidRPr="007822F8">
        <w:rPr>
          <w:rFonts w:cs="Calibri"/>
          <w:lang w:val="en-GB"/>
        </w:rPr>
        <w:t>, as well</w:t>
      </w:r>
      <w:r w:rsidRPr="007822F8">
        <w:rPr>
          <w:rFonts w:cs="Calibri"/>
          <w:lang w:val="en-GB"/>
        </w:rPr>
        <w:t xml:space="preserve"> </w:t>
      </w:r>
      <w:r w:rsidR="005F365D">
        <w:rPr>
          <w:rFonts w:cs="Calibri"/>
          <w:lang w:val="en-GB"/>
        </w:rPr>
        <w:t>as</w:t>
      </w:r>
      <w:r w:rsidRPr="007822F8">
        <w:rPr>
          <w:rFonts w:cs="Calibri"/>
          <w:lang w:val="en-GB"/>
        </w:rPr>
        <w:t xml:space="preserve"> </w:t>
      </w:r>
      <w:r w:rsidR="00051A18" w:rsidRPr="007822F8">
        <w:rPr>
          <w:rFonts w:cs="Calibri"/>
          <w:lang w:val="en-GB"/>
        </w:rPr>
        <w:t xml:space="preserve">institutions of </w:t>
      </w:r>
      <w:r w:rsidR="006747A4" w:rsidRPr="007822F8">
        <w:rPr>
          <w:rFonts w:cs="Calibri"/>
          <w:lang w:val="en-GB"/>
        </w:rPr>
        <w:t>Brčko</w:t>
      </w:r>
      <w:r w:rsidRPr="007822F8">
        <w:rPr>
          <w:rFonts w:cs="Calibri"/>
          <w:lang w:val="en-GB"/>
        </w:rPr>
        <w:t xml:space="preserve"> District.</w:t>
      </w:r>
    </w:p>
    <w:p w:rsidR="00E24946" w:rsidRPr="007822F8" w:rsidRDefault="00004B8B" w:rsidP="005A60BC">
      <w:pPr>
        <w:spacing w:line="240" w:lineRule="auto"/>
        <w:jc w:val="both"/>
        <w:rPr>
          <w:rFonts w:cs="Calibri"/>
          <w:lang w:val="en-GB"/>
        </w:rPr>
      </w:pPr>
      <w:r w:rsidRPr="007822F8">
        <w:rPr>
          <w:rFonts w:cs="Calibri"/>
          <w:lang w:val="en-GB"/>
        </w:rPr>
        <w:t>Of the 46 institutions included in the sample</w:t>
      </w:r>
      <w:r w:rsidR="00051A18" w:rsidRPr="007822F8">
        <w:rPr>
          <w:rFonts w:cs="Calibri"/>
          <w:lang w:val="en-GB"/>
        </w:rPr>
        <w:t>,</w:t>
      </w:r>
      <w:r w:rsidRPr="007822F8">
        <w:rPr>
          <w:rFonts w:cs="Calibri"/>
          <w:lang w:val="en-GB"/>
        </w:rPr>
        <w:t xml:space="preserve"> some refused </w:t>
      </w:r>
      <w:r w:rsidR="00E97721" w:rsidRPr="007822F8">
        <w:rPr>
          <w:rFonts w:cs="Calibri"/>
          <w:lang w:val="en-GB"/>
        </w:rPr>
        <w:t>to fulfil their legal obligation to disclose information of public importance and thus contribute to the monitoring</w:t>
      </w:r>
      <w:r w:rsidRPr="007822F8">
        <w:rPr>
          <w:rFonts w:cs="Calibri"/>
          <w:lang w:val="en-GB"/>
        </w:rPr>
        <w:t xml:space="preserve">. </w:t>
      </w:r>
      <w:r w:rsidR="00E97721" w:rsidRPr="007822F8">
        <w:rPr>
          <w:rFonts w:cs="Calibri"/>
          <w:lang w:val="en-GB"/>
        </w:rPr>
        <w:t>T</w:t>
      </w:r>
      <w:r w:rsidRPr="007822F8">
        <w:rPr>
          <w:rFonts w:cs="Calibri"/>
          <w:lang w:val="en-GB"/>
        </w:rPr>
        <w:t>hese institutions</w:t>
      </w:r>
      <w:r w:rsidR="00E97721" w:rsidRPr="007822F8">
        <w:rPr>
          <w:rFonts w:cs="Calibri"/>
          <w:lang w:val="en-GB"/>
        </w:rPr>
        <w:t xml:space="preserve"> are not sensitised to the need for providing the general public with comprehensive presentation of the results of their work</w:t>
      </w:r>
      <w:r w:rsidR="005A60BC" w:rsidRPr="007822F8">
        <w:rPr>
          <w:rFonts w:cs="Calibri"/>
          <w:lang w:val="en-GB"/>
        </w:rPr>
        <w:t>:</w:t>
      </w:r>
    </w:p>
    <w:p w:rsidR="00E24946" w:rsidRPr="007822F8" w:rsidRDefault="00004B8B" w:rsidP="00B15291">
      <w:pPr>
        <w:numPr>
          <w:ilvl w:val="0"/>
          <w:numId w:val="1"/>
        </w:numPr>
        <w:spacing w:after="0" w:line="240" w:lineRule="auto"/>
        <w:jc w:val="both"/>
        <w:rPr>
          <w:rFonts w:cs="Calibri"/>
          <w:lang w:val="en-GB"/>
        </w:rPr>
      </w:pPr>
      <w:r w:rsidRPr="007822F8">
        <w:rPr>
          <w:rFonts w:cs="Calibri"/>
          <w:lang w:val="en-GB"/>
        </w:rPr>
        <w:t xml:space="preserve">at the </w:t>
      </w:r>
      <w:r w:rsidR="005A60BC" w:rsidRPr="007822F8">
        <w:rPr>
          <w:rFonts w:cs="Calibri"/>
          <w:lang w:val="en-GB"/>
        </w:rPr>
        <w:t>level of BiH:</w:t>
      </w:r>
      <w:r w:rsidRPr="007822F8">
        <w:rPr>
          <w:rFonts w:cs="Calibri"/>
          <w:lang w:val="en-GB"/>
        </w:rPr>
        <w:t xml:space="preserve"> Ministry of Foreign Affairs </w:t>
      </w:r>
      <w:r w:rsidR="005A60BC" w:rsidRPr="007822F8">
        <w:rPr>
          <w:rFonts w:cs="Calibri"/>
          <w:lang w:val="en-GB"/>
        </w:rPr>
        <w:t>of BiH and</w:t>
      </w:r>
      <w:r w:rsidRPr="007822F8">
        <w:rPr>
          <w:rFonts w:cs="Calibri"/>
          <w:lang w:val="en-GB"/>
        </w:rPr>
        <w:t xml:space="preserve"> Ministry of Justice</w:t>
      </w:r>
      <w:r w:rsidR="005A60BC" w:rsidRPr="007822F8">
        <w:rPr>
          <w:rFonts w:cs="Calibri"/>
          <w:lang w:val="en-GB"/>
        </w:rPr>
        <w:t xml:space="preserve"> of BiH</w:t>
      </w:r>
      <w:r w:rsidRPr="007822F8">
        <w:rPr>
          <w:rFonts w:cs="Calibri"/>
          <w:lang w:val="en-GB"/>
        </w:rPr>
        <w:t>,</w:t>
      </w:r>
    </w:p>
    <w:p w:rsidR="00E24946" w:rsidRPr="007822F8" w:rsidRDefault="00004B8B" w:rsidP="00B15291">
      <w:pPr>
        <w:numPr>
          <w:ilvl w:val="0"/>
          <w:numId w:val="1"/>
        </w:numPr>
        <w:spacing w:after="0" w:line="240" w:lineRule="auto"/>
        <w:jc w:val="both"/>
        <w:rPr>
          <w:rFonts w:cs="Calibri"/>
          <w:lang w:val="en-GB"/>
        </w:rPr>
      </w:pPr>
      <w:r w:rsidRPr="007822F8">
        <w:rPr>
          <w:rFonts w:cs="Calibri"/>
          <w:lang w:val="en-GB"/>
        </w:rPr>
        <w:t>at the level of FBiH: Ministry of Education</w:t>
      </w:r>
      <w:r w:rsidR="005A60BC" w:rsidRPr="007822F8">
        <w:rPr>
          <w:rFonts w:cs="Calibri"/>
          <w:lang w:val="en-GB"/>
        </w:rPr>
        <w:t xml:space="preserve"> of FBiH</w:t>
      </w:r>
      <w:r w:rsidRPr="007822F8">
        <w:rPr>
          <w:rFonts w:cs="Calibri"/>
          <w:lang w:val="en-GB"/>
        </w:rPr>
        <w:t>, Ministry of Displaced Persons and Refugees</w:t>
      </w:r>
      <w:r w:rsidR="005A60BC" w:rsidRPr="007822F8">
        <w:rPr>
          <w:rFonts w:cs="Calibri"/>
          <w:lang w:val="en-GB"/>
        </w:rPr>
        <w:t xml:space="preserve"> of FBiH</w:t>
      </w:r>
      <w:r w:rsidRPr="007822F8">
        <w:rPr>
          <w:rFonts w:cs="Calibri"/>
          <w:lang w:val="en-GB"/>
        </w:rPr>
        <w:t>, Ministry of Health</w:t>
      </w:r>
      <w:r w:rsidR="005A60BC" w:rsidRPr="007822F8">
        <w:rPr>
          <w:rFonts w:cs="Calibri"/>
          <w:lang w:val="en-GB"/>
        </w:rPr>
        <w:t xml:space="preserve"> of FBiH</w:t>
      </w:r>
      <w:r w:rsidRPr="007822F8">
        <w:rPr>
          <w:rFonts w:cs="Calibri"/>
          <w:lang w:val="en-GB"/>
        </w:rPr>
        <w:t xml:space="preserve">, Banking Agency </w:t>
      </w:r>
      <w:r w:rsidR="005A60BC" w:rsidRPr="007822F8">
        <w:rPr>
          <w:rFonts w:cs="Calibri"/>
          <w:lang w:val="en-GB"/>
        </w:rPr>
        <w:t xml:space="preserve">of FBiH </w:t>
      </w:r>
      <w:r w:rsidRPr="007822F8">
        <w:rPr>
          <w:rFonts w:cs="Calibri"/>
          <w:lang w:val="en-GB"/>
        </w:rPr>
        <w:t xml:space="preserve">and </w:t>
      </w:r>
      <w:r w:rsidRPr="007822F8">
        <w:rPr>
          <w:rFonts w:cs="Calibri"/>
          <w:lang w:val="en-GB"/>
        </w:rPr>
        <w:lastRenderedPageBreak/>
        <w:t xml:space="preserve">Agency for </w:t>
      </w:r>
      <w:r w:rsidR="005A60BC" w:rsidRPr="007822F8">
        <w:rPr>
          <w:rFonts w:cs="Calibri"/>
          <w:lang w:val="en-GB"/>
        </w:rPr>
        <w:t>P</w:t>
      </w:r>
      <w:r w:rsidRPr="007822F8">
        <w:rPr>
          <w:rFonts w:cs="Calibri"/>
          <w:lang w:val="en-GB"/>
        </w:rPr>
        <w:t>rivat</w:t>
      </w:r>
      <w:r w:rsidR="006747A4" w:rsidRPr="007822F8">
        <w:rPr>
          <w:rFonts w:cs="Calibri"/>
          <w:lang w:val="en-GB"/>
        </w:rPr>
        <w:t>isa</w:t>
      </w:r>
      <w:r w:rsidRPr="007822F8">
        <w:rPr>
          <w:rFonts w:cs="Calibri"/>
          <w:lang w:val="en-GB"/>
        </w:rPr>
        <w:t>tion in FBiH.</w:t>
      </w:r>
    </w:p>
    <w:p w:rsidR="00E24946" w:rsidRPr="007822F8" w:rsidRDefault="00004B8B" w:rsidP="00B15291">
      <w:pPr>
        <w:numPr>
          <w:ilvl w:val="0"/>
          <w:numId w:val="1"/>
        </w:numPr>
        <w:spacing w:after="0" w:line="240" w:lineRule="auto"/>
        <w:jc w:val="both"/>
        <w:rPr>
          <w:rFonts w:cs="Calibri"/>
          <w:lang w:val="en-GB"/>
        </w:rPr>
      </w:pPr>
      <w:r w:rsidRPr="007822F8">
        <w:rPr>
          <w:rFonts w:cs="Calibri"/>
          <w:lang w:val="en-GB"/>
        </w:rPr>
        <w:t xml:space="preserve">at the </w:t>
      </w:r>
      <w:r w:rsidR="005A60BC" w:rsidRPr="007822F8">
        <w:rPr>
          <w:rFonts w:cs="Calibri"/>
          <w:lang w:val="en-GB"/>
        </w:rPr>
        <w:t xml:space="preserve">level of </w:t>
      </w:r>
      <w:r w:rsidRPr="007822F8">
        <w:rPr>
          <w:rFonts w:cs="Calibri"/>
          <w:lang w:val="en-GB"/>
        </w:rPr>
        <w:t>RS</w:t>
      </w:r>
      <w:r w:rsidR="005A60BC" w:rsidRPr="007822F8">
        <w:rPr>
          <w:rFonts w:cs="Calibri"/>
          <w:lang w:val="en-GB"/>
        </w:rPr>
        <w:t>:</w:t>
      </w:r>
      <w:r w:rsidRPr="007822F8">
        <w:rPr>
          <w:rFonts w:cs="Calibri"/>
          <w:lang w:val="en-GB"/>
        </w:rPr>
        <w:t xml:space="preserve"> Ministry of </w:t>
      </w:r>
      <w:r w:rsidR="005A60BC" w:rsidRPr="007822F8">
        <w:rPr>
          <w:rFonts w:cs="Calibri"/>
          <w:lang w:val="en-GB"/>
        </w:rPr>
        <w:t xml:space="preserve">Public </w:t>
      </w:r>
      <w:r w:rsidRPr="007822F8">
        <w:rPr>
          <w:rFonts w:cs="Calibri"/>
          <w:lang w:val="en-GB"/>
        </w:rPr>
        <w:t xml:space="preserve">Administration and Local </w:t>
      </w:r>
      <w:r w:rsidR="005A60BC" w:rsidRPr="007822F8">
        <w:rPr>
          <w:rFonts w:cs="Calibri"/>
          <w:lang w:val="en-GB"/>
        </w:rPr>
        <w:t>Self-g</w:t>
      </w:r>
      <w:r w:rsidRPr="007822F8">
        <w:rPr>
          <w:rFonts w:cs="Calibri"/>
          <w:lang w:val="en-GB"/>
        </w:rPr>
        <w:t>overnment, Ministry of Finance, Ministry of Agriculture, Forestry and Water Management, Ministry of Family, Youth and Sports and Banking Agency</w:t>
      </w:r>
      <w:r w:rsidR="005A60BC" w:rsidRPr="007822F8">
        <w:rPr>
          <w:rFonts w:cs="Calibri"/>
          <w:lang w:val="en-GB"/>
        </w:rPr>
        <w:t xml:space="preserve"> of RS</w:t>
      </w:r>
      <w:r w:rsidRPr="007822F8">
        <w:rPr>
          <w:rFonts w:cs="Calibri"/>
          <w:lang w:val="en-GB"/>
        </w:rPr>
        <w:t>.</w:t>
      </w:r>
    </w:p>
    <w:p w:rsidR="00E24946" w:rsidRPr="007822F8" w:rsidRDefault="005A60BC" w:rsidP="00B15291">
      <w:pPr>
        <w:numPr>
          <w:ilvl w:val="0"/>
          <w:numId w:val="1"/>
        </w:numPr>
        <w:spacing w:after="0" w:line="240" w:lineRule="auto"/>
        <w:jc w:val="both"/>
        <w:rPr>
          <w:rFonts w:cs="Calibri"/>
          <w:lang w:val="en-GB"/>
        </w:rPr>
      </w:pPr>
      <w:r w:rsidRPr="007822F8">
        <w:rPr>
          <w:rFonts w:cs="Calibri"/>
          <w:lang w:val="en-GB"/>
        </w:rPr>
        <w:t>None of the i</w:t>
      </w:r>
      <w:r w:rsidR="00004B8B" w:rsidRPr="007822F8">
        <w:rPr>
          <w:rFonts w:cs="Calibri"/>
          <w:lang w:val="en-GB"/>
        </w:rPr>
        <w:t xml:space="preserve">nstitutions </w:t>
      </w:r>
      <w:r w:rsidRPr="007822F8">
        <w:rPr>
          <w:rFonts w:cs="Calibri"/>
          <w:lang w:val="en-GB"/>
        </w:rPr>
        <w:t>from</w:t>
      </w:r>
      <w:r w:rsidR="00004B8B" w:rsidRPr="007822F8">
        <w:rPr>
          <w:rFonts w:cs="Calibri"/>
          <w:lang w:val="en-GB"/>
        </w:rPr>
        <w:t xml:space="preserve"> </w:t>
      </w:r>
      <w:r w:rsidR="006747A4" w:rsidRPr="007822F8">
        <w:rPr>
          <w:rFonts w:cs="Calibri"/>
          <w:lang w:val="en-GB"/>
        </w:rPr>
        <w:t>Brčko</w:t>
      </w:r>
      <w:r w:rsidR="00004B8B" w:rsidRPr="007822F8">
        <w:rPr>
          <w:rFonts w:cs="Calibri"/>
          <w:lang w:val="en-GB"/>
        </w:rPr>
        <w:t xml:space="preserve"> District submit</w:t>
      </w:r>
      <w:r w:rsidRPr="007822F8">
        <w:rPr>
          <w:rFonts w:cs="Calibri"/>
          <w:lang w:val="en-GB"/>
        </w:rPr>
        <w:t>ted</w:t>
      </w:r>
      <w:r w:rsidR="00004B8B" w:rsidRPr="007822F8">
        <w:rPr>
          <w:rFonts w:cs="Calibri"/>
          <w:lang w:val="en-GB"/>
        </w:rPr>
        <w:t xml:space="preserve"> </w:t>
      </w:r>
      <w:r w:rsidRPr="007822F8">
        <w:rPr>
          <w:rFonts w:cs="Calibri"/>
          <w:lang w:val="en-GB"/>
        </w:rPr>
        <w:t>information</w:t>
      </w:r>
      <w:r w:rsidR="00004B8B" w:rsidRPr="007822F8">
        <w:rPr>
          <w:rFonts w:cs="Calibri"/>
          <w:lang w:val="en-GB"/>
        </w:rPr>
        <w:t>.</w:t>
      </w:r>
    </w:p>
    <w:p w:rsidR="00EA1A96" w:rsidRPr="007822F8" w:rsidRDefault="00EA1A96" w:rsidP="00B15291">
      <w:pPr>
        <w:spacing w:after="0" w:line="240" w:lineRule="auto"/>
        <w:jc w:val="both"/>
        <w:rPr>
          <w:rFonts w:cs="Calibri"/>
          <w:lang w:val="en-GB"/>
        </w:rPr>
      </w:pPr>
    </w:p>
    <w:p w:rsidR="00E24946" w:rsidRPr="007822F8" w:rsidRDefault="00F80710" w:rsidP="00B15291">
      <w:pPr>
        <w:spacing w:line="240" w:lineRule="auto"/>
        <w:jc w:val="both"/>
        <w:rPr>
          <w:rFonts w:cs="Calibri"/>
          <w:lang w:val="en-GB"/>
        </w:rPr>
      </w:pPr>
      <w:r w:rsidRPr="007822F8">
        <w:rPr>
          <w:rFonts w:cs="Calibri"/>
          <w:lang w:val="en-GB"/>
        </w:rPr>
        <w:t>I</w:t>
      </w:r>
      <w:r w:rsidR="00004B8B" w:rsidRPr="007822F8">
        <w:rPr>
          <w:rFonts w:cs="Calibri"/>
          <w:lang w:val="en-GB"/>
        </w:rPr>
        <w:t xml:space="preserve">nstitutions that provided </w:t>
      </w:r>
      <w:r w:rsidR="005A60BC" w:rsidRPr="007822F8">
        <w:rPr>
          <w:rFonts w:cs="Calibri"/>
          <w:lang w:val="en-GB"/>
        </w:rPr>
        <w:t>information</w:t>
      </w:r>
      <w:r w:rsidR="00004B8B" w:rsidRPr="007822F8">
        <w:rPr>
          <w:rFonts w:cs="Calibri"/>
          <w:lang w:val="en-GB"/>
        </w:rPr>
        <w:t xml:space="preserve">, but </w:t>
      </w:r>
      <w:r w:rsidR="005A60BC" w:rsidRPr="007822F8">
        <w:rPr>
          <w:rFonts w:cs="Calibri"/>
          <w:lang w:val="en-GB"/>
        </w:rPr>
        <w:t>after the given deadline</w:t>
      </w:r>
      <w:r w:rsidR="00004B8B" w:rsidRPr="007822F8">
        <w:rPr>
          <w:rFonts w:cs="Calibri"/>
          <w:lang w:val="en-GB"/>
        </w:rPr>
        <w:t xml:space="preserve">: </w:t>
      </w:r>
    </w:p>
    <w:p w:rsidR="00E24946" w:rsidRPr="007822F8" w:rsidRDefault="00004B8B" w:rsidP="00B15291">
      <w:pPr>
        <w:pStyle w:val="ListParagraph"/>
        <w:numPr>
          <w:ilvl w:val="0"/>
          <w:numId w:val="8"/>
        </w:numPr>
        <w:spacing w:after="0" w:line="240" w:lineRule="auto"/>
        <w:jc w:val="both"/>
        <w:rPr>
          <w:rFonts w:cs="Calibri"/>
          <w:lang w:val="en-GB"/>
        </w:rPr>
      </w:pPr>
      <w:r w:rsidRPr="007822F8">
        <w:rPr>
          <w:rFonts w:cs="Calibri"/>
          <w:lang w:val="en-GB"/>
        </w:rPr>
        <w:t>Ministry of Defence</w:t>
      </w:r>
      <w:r w:rsidR="005A60BC" w:rsidRPr="007822F8">
        <w:rPr>
          <w:rFonts w:cs="Calibri"/>
          <w:lang w:val="en-GB"/>
        </w:rPr>
        <w:t xml:space="preserve"> of BiH</w:t>
      </w:r>
      <w:r w:rsidRPr="007822F8">
        <w:rPr>
          <w:rFonts w:cs="Calibri"/>
          <w:lang w:val="en-GB"/>
        </w:rPr>
        <w:t>,</w:t>
      </w:r>
    </w:p>
    <w:p w:rsidR="00E24946" w:rsidRPr="007822F8" w:rsidRDefault="00004B8B" w:rsidP="00B15291">
      <w:pPr>
        <w:pStyle w:val="ListParagraph"/>
        <w:numPr>
          <w:ilvl w:val="0"/>
          <w:numId w:val="8"/>
        </w:numPr>
        <w:spacing w:after="0" w:line="240" w:lineRule="auto"/>
        <w:jc w:val="both"/>
        <w:rPr>
          <w:rFonts w:cs="Calibri"/>
          <w:lang w:val="en-GB"/>
        </w:rPr>
      </w:pPr>
      <w:r w:rsidRPr="007822F8">
        <w:rPr>
          <w:rFonts w:cs="Calibri"/>
          <w:lang w:val="en-GB"/>
        </w:rPr>
        <w:t xml:space="preserve">Ministry of Finance and Treasury </w:t>
      </w:r>
      <w:r w:rsidR="00F80710" w:rsidRPr="007822F8">
        <w:rPr>
          <w:rFonts w:cs="Calibri"/>
          <w:lang w:val="en-GB"/>
        </w:rPr>
        <w:t xml:space="preserve">of BiH, </w:t>
      </w:r>
      <w:r w:rsidRPr="007822F8">
        <w:rPr>
          <w:rFonts w:cs="Calibri"/>
          <w:lang w:val="en-GB"/>
        </w:rPr>
        <w:t>and</w:t>
      </w:r>
    </w:p>
    <w:p w:rsidR="00E24946" w:rsidRPr="007822F8" w:rsidRDefault="00004B8B" w:rsidP="00B15291">
      <w:pPr>
        <w:pStyle w:val="ListParagraph"/>
        <w:numPr>
          <w:ilvl w:val="0"/>
          <w:numId w:val="8"/>
        </w:numPr>
        <w:spacing w:after="0" w:line="240" w:lineRule="auto"/>
        <w:jc w:val="both"/>
        <w:rPr>
          <w:rFonts w:cs="Calibri"/>
          <w:lang w:val="en-GB"/>
        </w:rPr>
      </w:pPr>
      <w:r w:rsidRPr="007822F8">
        <w:rPr>
          <w:rFonts w:cs="Calibri"/>
          <w:lang w:val="en-GB"/>
        </w:rPr>
        <w:t>Ministry for Refugees and Displaced Persons</w:t>
      </w:r>
      <w:r w:rsidR="00F80710" w:rsidRPr="007822F8">
        <w:rPr>
          <w:rFonts w:cs="Calibri"/>
          <w:lang w:val="en-GB"/>
        </w:rPr>
        <w:t xml:space="preserve"> of RS</w:t>
      </w:r>
      <w:r w:rsidRPr="007822F8">
        <w:rPr>
          <w:rFonts w:cs="Calibri"/>
          <w:lang w:val="en-GB"/>
        </w:rPr>
        <w:t>.</w:t>
      </w:r>
    </w:p>
    <w:p w:rsidR="00D97A31" w:rsidRPr="007822F8" w:rsidRDefault="00D97A31" w:rsidP="00B15291">
      <w:pPr>
        <w:spacing w:after="0" w:line="240" w:lineRule="auto"/>
        <w:jc w:val="both"/>
        <w:rPr>
          <w:rFonts w:cs="Calibri"/>
          <w:lang w:val="en-GB"/>
        </w:rPr>
      </w:pPr>
    </w:p>
    <w:p w:rsidR="00E24946" w:rsidRPr="007822F8" w:rsidRDefault="00004B8B" w:rsidP="00B15291">
      <w:pPr>
        <w:spacing w:after="0" w:line="240" w:lineRule="auto"/>
        <w:jc w:val="both"/>
        <w:rPr>
          <w:rFonts w:cs="Calibri"/>
          <w:lang w:val="en-GB"/>
        </w:rPr>
      </w:pPr>
      <w:r w:rsidRPr="007822F8">
        <w:rPr>
          <w:rFonts w:cs="Calibri"/>
          <w:lang w:val="en-GB"/>
        </w:rPr>
        <w:t xml:space="preserve">The response </w:t>
      </w:r>
      <w:r w:rsidR="00F80710" w:rsidRPr="007822F8">
        <w:rPr>
          <w:rFonts w:cs="Calibri"/>
          <w:lang w:val="en-GB"/>
        </w:rPr>
        <w:t xml:space="preserve">rate </w:t>
      </w:r>
      <w:r w:rsidRPr="007822F8">
        <w:rPr>
          <w:rFonts w:cs="Calibri"/>
          <w:lang w:val="en-GB"/>
        </w:rPr>
        <w:t xml:space="preserve">and the quality of the submitted data was in line with expectations.  </w:t>
      </w:r>
    </w:p>
    <w:p w:rsidR="00E24946" w:rsidRPr="007822F8" w:rsidRDefault="00E24946" w:rsidP="00B15291">
      <w:pPr>
        <w:spacing w:after="0" w:line="240" w:lineRule="auto"/>
        <w:jc w:val="both"/>
        <w:rPr>
          <w:rFonts w:cs="Calibri"/>
          <w:lang w:val="en-GB"/>
        </w:rPr>
      </w:pPr>
    </w:p>
    <w:p w:rsidR="00E24946" w:rsidRPr="007822F8" w:rsidRDefault="00F80710" w:rsidP="00B15291">
      <w:pPr>
        <w:pStyle w:val="Heading1"/>
        <w:jc w:val="center"/>
        <w:rPr>
          <w:rFonts w:ascii="Calibri" w:hAnsi="Calibri" w:cs="Calibri"/>
          <w:lang w:val="en-GB"/>
        </w:rPr>
      </w:pPr>
      <w:bookmarkStart w:id="2" w:name="_Toc477088154"/>
      <w:r w:rsidRPr="007822F8">
        <w:rPr>
          <w:rFonts w:ascii="Calibri" w:hAnsi="Calibri" w:cs="Calibri"/>
          <w:lang w:val="en-GB"/>
        </w:rPr>
        <w:t>II F</w:t>
      </w:r>
      <w:r w:rsidR="00004B8B" w:rsidRPr="007822F8">
        <w:rPr>
          <w:rFonts w:ascii="Calibri" w:hAnsi="Calibri" w:cs="Calibri"/>
          <w:lang w:val="en-GB"/>
        </w:rPr>
        <w:t xml:space="preserve">indings of the public finance reform </w:t>
      </w:r>
      <w:r w:rsidRPr="007822F8">
        <w:rPr>
          <w:rFonts w:ascii="Calibri" w:hAnsi="Calibri" w:cs="Calibri"/>
          <w:lang w:val="en-GB"/>
        </w:rPr>
        <w:t xml:space="preserve">monitoring </w:t>
      </w:r>
      <w:r w:rsidR="00004B8B" w:rsidRPr="007822F8">
        <w:rPr>
          <w:rFonts w:ascii="Calibri" w:hAnsi="Calibri" w:cs="Calibri"/>
          <w:lang w:val="en-GB"/>
        </w:rPr>
        <w:t>in BiH</w:t>
      </w:r>
      <w:bookmarkEnd w:id="2"/>
    </w:p>
    <w:p w:rsidR="00E24946" w:rsidRPr="007822F8" w:rsidRDefault="00E24946" w:rsidP="00B15291">
      <w:pPr>
        <w:spacing w:after="0" w:line="240" w:lineRule="auto"/>
        <w:rPr>
          <w:rFonts w:cs="Calibri"/>
          <w:lang w:val="en-GB"/>
        </w:rPr>
      </w:pPr>
    </w:p>
    <w:p w:rsidR="00E24946" w:rsidRPr="007822F8" w:rsidRDefault="00004B8B" w:rsidP="00B15291">
      <w:pPr>
        <w:spacing w:line="240" w:lineRule="auto"/>
        <w:jc w:val="both"/>
        <w:rPr>
          <w:rFonts w:cs="Calibri"/>
          <w:lang w:val="en-GB"/>
        </w:rPr>
      </w:pPr>
      <w:r w:rsidRPr="007822F8">
        <w:rPr>
          <w:rFonts w:cs="Calibri"/>
          <w:lang w:val="en-GB"/>
        </w:rPr>
        <w:t>Reform Agenda for Bosnia and Herzegovina for the period 2015-2018, adopted by the Council of Ministers</w:t>
      </w:r>
      <w:r w:rsidR="00F80710" w:rsidRPr="007822F8">
        <w:rPr>
          <w:rFonts w:cs="Calibri"/>
          <w:lang w:val="en-GB"/>
        </w:rPr>
        <w:t xml:space="preserve"> of BiH</w:t>
      </w:r>
      <w:r w:rsidRPr="007822F8">
        <w:rPr>
          <w:rFonts w:cs="Calibri"/>
          <w:lang w:val="en-GB"/>
        </w:rPr>
        <w:t xml:space="preserve">, </w:t>
      </w:r>
      <w:r w:rsidR="00F80710" w:rsidRPr="007822F8">
        <w:rPr>
          <w:rFonts w:cs="Calibri"/>
          <w:lang w:val="en-GB"/>
        </w:rPr>
        <w:t xml:space="preserve">the </w:t>
      </w:r>
      <w:r w:rsidRPr="007822F8">
        <w:rPr>
          <w:rFonts w:cs="Calibri"/>
          <w:lang w:val="en-GB"/>
        </w:rPr>
        <w:t>Government</w:t>
      </w:r>
      <w:r w:rsidR="00F80710" w:rsidRPr="007822F8">
        <w:rPr>
          <w:rFonts w:cs="Calibri"/>
          <w:lang w:val="en-GB"/>
        </w:rPr>
        <w:t xml:space="preserve"> of FBiH</w:t>
      </w:r>
      <w:r w:rsidRPr="007822F8">
        <w:rPr>
          <w:rFonts w:cs="Calibri"/>
          <w:lang w:val="en-GB"/>
        </w:rPr>
        <w:t xml:space="preserve">, </w:t>
      </w:r>
      <w:r w:rsidR="00F80710" w:rsidRPr="007822F8">
        <w:rPr>
          <w:rFonts w:cs="Calibri"/>
          <w:lang w:val="en-GB"/>
        </w:rPr>
        <w:t xml:space="preserve">the Government of </w:t>
      </w:r>
      <w:r w:rsidRPr="007822F8">
        <w:rPr>
          <w:rFonts w:cs="Calibri"/>
          <w:lang w:val="en-GB"/>
        </w:rPr>
        <w:t>R</w:t>
      </w:r>
      <w:r w:rsidR="00F80710" w:rsidRPr="007822F8">
        <w:rPr>
          <w:rFonts w:cs="Calibri"/>
          <w:lang w:val="en-GB"/>
        </w:rPr>
        <w:t xml:space="preserve">S, the cantonal governments and the </w:t>
      </w:r>
      <w:r w:rsidRPr="007822F8">
        <w:rPr>
          <w:rFonts w:cs="Calibri"/>
          <w:lang w:val="en-GB"/>
        </w:rPr>
        <w:t xml:space="preserve">Government of </w:t>
      </w:r>
      <w:r w:rsidR="006747A4" w:rsidRPr="007822F8">
        <w:rPr>
          <w:rFonts w:cs="Calibri"/>
          <w:lang w:val="en-GB"/>
        </w:rPr>
        <w:t>Brčko</w:t>
      </w:r>
      <w:r w:rsidRPr="007822F8">
        <w:rPr>
          <w:rFonts w:cs="Calibri"/>
          <w:lang w:val="en-GB"/>
        </w:rPr>
        <w:t xml:space="preserve"> District, </w:t>
      </w:r>
      <w:r w:rsidR="00F80710" w:rsidRPr="007822F8">
        <w:rPr>
          <w:rFonts w:cs="Calibri"/>
          <w:lang w:val="en-GB"/>
        </w:rPr>
        <w:t>recognises</w:t>
      </w:r>
      <w:r w:rsidRPr="007822F8">
        <w:rPr>
          <w:rFonts w:cs="Calibri"/>
          <w:lang w:val="en-GB"/>
        </w:rPr>
        <w:t xml:space="preserve"> the need </w:t>
      </w:r>
      <w:r w:rsidR="00F80710" w:rsidRPr="007822F8">
        <w:rPr>
          <w:rFonts w:cs="Calibri"/>
          <w:lang w:val="en-GB"/>
        </w:rPr>
        <w:t>for</w:t>
      </w:r>
      <w:r w:rsidRPr="007822F8">
        <w:rPr>
          <w:rFonts w:cs="Calibri"/>
          <w:lang w:val="en-GB"/>
        </w:rPr>
        <w:t xml:space="preserve"> concrete action to</w:t>
      </w:r>
      <w:r w:rsidR="00F80710" w:rsidRPr="007822F8">
        <w:rPr>
          <w:rFonts w:cs="Calibri"/>
          <w:lang w:val="en-GB"/>
        </w:rPr>
        <w:t xml:space="preserve"> be taken to ensure</w:t>
      </w:r>
      <w:r w:rsidRPr="007822F8">
        <w:rPr>
          <w:rFonts w:cs="Calibri"/>
          <w:lang w:val="en-GB"/>
        </w:rPr>
        <w:t xml:space="preserve"> fiscal and financial sustainability </w:t>
      </w:r>
      <w:r w:rsidR="00F80710" w:rsidRPr="007822F8">
        <w:rPr>
          <w:rFonts w:cs="Calibri"/>
          <w:lang w:val="en-GB"/>
        </w:rPr>
        <w:t>and</w:t>
      </w:r>
      <w:r w:rsidRPr="007822F8">
        <w:rPr>
          <w:rFonts w:cs="Calibri"/>
          <w:lang w:val="en-GB"/>
        </w:rPr>
        <w:t xml:space="preserve"> </w:t>
      </w:r>
      <w:r w:rsidR="00F80710" w:rsidRPr="007822F8">
        <w:rPr>
          <w:rFonts w:cs="Calibri"/>
          <w:lang w:val="en-GB"/>
        </w:rPr>
        <w:t xml:space="preserve">undertake </w:t>
      </w:r>
      <w:r w:rsidRPr="007822F8">
        <w:rPr>
          <w:rFonts w:cs="Calibri"/>
          <w:lang w:val="en-GB"/>
        </w:rPr>
        <w:t>socio-economic reforms.</w:t>
      </w:r>
    </w:p>
    <w:p w:rsidR="00E24946" w:rsidRPr="007822F8" w:rsidRDefault="00004B8B" w:rsidP="00B15291">
      <w:pPr>
        <w:spacing w:line="240" w:lineRule="auto"/>
        <w:jc w:val="both"/>
        <w:rPr>
          <w:lang w:val="en-GB"/>
        </w:rPr>
      </w:pPr>
      <w:r w:rsidRPr="007822F8">
        <w:rPr>
          <w:rFonts w:cs="Calibri"/>
          <w:lang w:val="en-GB"/>
        </w:rPr>
        <w:t>Improving public financ</w:t>
      </w:r>
      <w:r w:rsidR="005F365D">
        <w:rPr>
          <w:rFonts w:cs="Calibri"/>
          <w:lang w:val="en-GB"/>
        </w:rPr>
        <w:t>ial</w:t>
      </w:r>
      <w:r w:rsidRPr="007822F8">
        <w:rPr>
          <w:rFonts w:cs="Calibri"/>
          <w:lang w:val="en-GB"/>
        </w:rPr>
        <w:t xml:space="preserve"> management is one of the priorities of the structural reform in BiH, with special emphasis on </w:t>
      </w:r>
      <w:r w:rsidR="002A6036" w:rsidRPr="007822F8">
        <w:rPr>
          <w:rFonts w:cs="Calibri"/>
          <w:lang w:val="en-GB"/>
        </w:rPr>
        <w:t>enforcing</w:t>
      </w:r>
      <w:r w:rsidRPr="007822F8">
        <w:rPr>
          <w:rFonts w:cs="Calibri"/>
          <w:lang w:val="en-GB"/>
        </w:rPr>
        <w:t xml:space="preserve"> fiscal discipline and improv</w:t>
      </w:r>
      <w:r w:rsidR="002A6036" w:rsidRPr="007822F8">
        <w:rPr>
          <w:rFonts w:cs="Calibri"/>
          <w:lang w:val="en-GB"/>
        </w:rPr>
        <w:t>ing</w:t>
      </w:r>
      <w:r w:rsidRPr="007822F8">
        <w:rPr>
          <w:rFonts w:cs="Calibri"/>
          <w:lang w:val="en-GB"/>
        </w:rPr>
        <w:t xml:space="preserve"> the </w:t>
      </w:r>
      <w:r w:rsidR="002A6036" w:rsidRPr="007822F8">
        <w:rPr>
          <w:rFonts w:cs="Calibri"/>
          <w:lang w:val="en-GB"/>
        </w:rPr>
        <w:t xml:space="preserve">internal financial control </w:t>
      </w:r>
      <w:r w:rsidRPr="007822F8">
        <w:rPr>
          <w:rFonts w:cs="Calibri"/>
          <w:lang w:val="en-GB"/>
        </w:rPr>
        <w:t>system.</w:t>
      </w:r>
    </w:p>
    <w:p w:rsidR="00E24946" w:rsidRPr="007822F8" w:rsidRDefault="00004B8B" w:rsidP="00B15291">
      <w:pPr>
        <w:spacing w:line="240" w:lineRule="auto"/>
        <w:jc w:val="both"/>
        <w:rPr>
          <w:lang w:val="en-GB"/>
        </w:rPr>
      </w:pPr>
      <w:r w:rsidRPr="007822F8">
        <w:rPr>
          <w:lang w:val="en-GB"/>
        </w:rPr>
        <w:t xml:space="preserve">The analysis of individual activities </w:t>
      </w:r>
      <w:r w:rsidR="002A6036" w:rsidRPr="007822F8">
        <w:rPr>
          <w:lang w:val="en-GB"/>
        </w:rPr>
        <w:t xml:space="preserve">undertaken with the aim of </w:t>
      </w:r>
      <w:r w:rsidRPr="007822F8">
        <w:rPr>
          <w:lang w:val="en-GB"/>
        </w:rPr>
        <w:t>achiev</w:t>
      </w:r>
      <w:r w:rsidR="002A6036" w:rsidRPr="007822F8">
        <w:rPr>
          <w:lang w:val="en-GB"/>
        </w:rPr>
        <w:t>ing</w:t>
      </w:r>
      <w:r w:rsidRPr="007822F8">
        <w:rPr>
          <w:lang w:val="en-GB"/>
        </w:rPr>
        <w:t xml:space="preserve"> the </w:t>
      </w:r>
      <w:r w:rsidR="002A6036" w:rsidRPr="007822F8">
        <w:rPr>
          <w:lang w:val="en-GB"/>
        </w:rPr>
        <w:t>set objectives has shown</w:t>
      </w:r>
      <w:r w:rsidRPr="007822F8">
        <w:rPr>
          <w:lang w:val="en-GB"/>
        </w:rPr>
        <w:t xml:space="preserve"> </w:t>
      </w:r>
      <w:r w:rsidR="00150A80">
        <w:rPr>
          <w:lang w:val="en-GB"/>
        </w:rPr>
        <w:t>that,</w:t>
      </w:r>
      <w:r w:rsidR="00150A80" w:rsidRPr="00150A80">
        <w:rPr>
          <w:lang w:val="en-GB"/>
        </w:rPr>
        <w:t xml:space="preserve"> </w:t>
      </w:r>
      <w:r w:rsidR="00150A80">
        <w:rPr>
          <w:lang w:val="en-GB"/>
        </w:rPr>
        <w:t>since</w:t>
      </w:r>
      <w:r w:rsidR="00150A80" w:rsidRPr="007822F8">
        <w:rPr>
          <w:lang w:val="en-GB"/>
        </w:rPr>
        <w:t xml:space="preserve"> 2014</w:t>
      </w:r>
      <w:r w:rsidR="00150A80">
        <w:rPr>
          <w:lang w:val="en-GB"/>
        </w:rPr>
        <w:t>, FBiH has made significant</w:t>
      </w:r>
      <w:r w:rsidRPr="007822F8">
        <w:rPr>
          <w:lang w:val="en-GB"/>
        </w:rPr>
        <w:t xml:space="preserve"> progress in the </w:t>
      </w:r>
      <w:r w:rsidR="002A6036" w:rsidRPr="007822F8">
        <w:rPr>
          <w:lang w:val="en-GB"/>
        </w:rPr>
        <w:t xml:space="preserve">public finance </w:t>
      </w:r>
      <w:r w:rsidRPr="007822F8">
        <w:rPr>
          <w:lang w:val="en-GB"/>
        </w:rPr>
        <w:t>reform</w:t>
      </w:r>
      <w:r w:rsidR="00150A80" w:rsidRPr="00150A80">
        <w:rPr>
          <w:lang w:val="en-GB"/>
        </w:rPr>
        <w:t xml:space="preserve"> </w:t>
      </w:r>
      <w:r w:rsidR="00150A80">
        <w:rPr>
          <w:lang w:val="en-GB"/>
        </w:rPr>
        <w:t>compared to other levels</w:t>
      </w:r>
      <w:r w:rsidR="00150A80" w:rsidRPr="00150A80">
        <w:rPr>
          <w:lang w:val="en-GB"/>
        </w:rPr>
        <w:t xml:space="preserve"> </w:t>
      </w:r>
      <w:r w:rsidR="00150A80">
        <w:rPr>
          <w:lang w:val="en-GB"/>
        </w:rPr>
        <w:t>of government</w:t>
      </w:r>
      <w:r w:rsidR="002A6036" w:rsidRPr="007822F8">
        <w:rPr>
          <w:lang w:val="en-GB"/>
        </w:rPr>
        <w:t>.</w:t>
      </w:r>
    </w:p>
    <w:p w:rsidR="005F365D" w:rsidRDefault="005F365D" w:rsidP="00B15291">
      <w:pPr>
        <w:spacing w:line="240" w:lineRule="auto"/>
        <w:jc w:val="center"/>
        <w:rPr>
          <w:lang w:val="en-GB"/>
        </w:rPr>
      </w:pPr>
    </w:p>
    <w:p w:rsidR="005F365D" w:rsidRDefault="005F365D" w:rsidP="00B15291">
      <w:pPr>
        <w:spacing w:line="240" w:lineRule="auto"/>
        <w:jc w:val="center"/>
        <w:rPr>
          <w:lang w:val="en-GB"/>
        </w:rPr>
      </w:pPr>
    </w:p>
    <w:p w:rsidR="005F365D" w:rsidRDefault="005F365D" w:rsidP="00B15291">
      <w:pPr>
        <w:spacing w:line="240" w:lineRule="auto"/>
        <w:jc w:val="center"/>
        <w:rPr>
          <w:lang w:val="en-GB"/>
        </w:rPr>
      </w:pPr>
    </w:p>
    <w:p w:rsidR="005F365D" w:rsidRDefault="005F365D" w:rsidP="00B15291">
      <w:pPr>
        <w:spacing w:line="240" w:lineRule="auto"/>
        <w:jc w:val="center"/>
        <w:rPr>
          <w:lang w:val="en-GB"/>
        </w:rPr>
      </w:pPr>
    </w:p>
    <w:p w:rsidR="005F365D" w:rsidRDefault="005F365D" w:rsidP="00B15291">
      <w:pPr>
        <w:spacing w:line="240" w:lineRule="auto"/>
        <w:jc w:val="center"/>
        <w:rPr>
          <w:lang w:val="en-GB"/>
        </w:rPr>
      </w:pPr>
    </w:p>
    <w:p w:rsidR="005F365D" w:rsidRDefault="005F365D" w:rsidP="00B15291">
      <w:pPr>
        <w:spacing w:line="240" w:lineRule="auto"/>
        <w:jc w:val="center"/>
        <w:rPr>
          <w:lang w:val="en-GB"/>
        </w:rPr>
      </w:pPr>
    </w:p>
    <w:p w:rsidR="005F365D" w:rsidRDefault="005F365D" w:rsidP="00B15291">
      <w:pPr>
        <w:spacing w:line="240" w:lineRule="auto"/>
        <w:jc w:val="center"/>
        <w:rPr>
          <w:lang w:val="en-GB"/>
        </w:rPr>
      </w:pPr>
    </w:p>
    <w:p w:rsidR="005F365D" w:rsidRDefault="005F365D" w:rsidP="00B15291">
      <w:pPr>
        <w:spacing w:line="240" w:lineRule="auto"/>
        <w:jc w:val="center"/>
        <w:rPr>
          <w:lang w:val="en-GB"/>
        </w:rPr>
      </w:pPr>
    </w:p>
    <w:p w:rsidR="00E24946" w:rsidRPr="007822F8" w:rsidRDefault="00004B8B" w:rsidP="00B15291">
      <w:pPr>
        <w:spacing w:line="240" w:lineRule="auto"/>
        <w:jc w:val="center"/>
        <w:rPr>
          <w:lang w:val="en-GB"/>
        </w:rPr>
      </w:pPr>
      <w:r w:rsidRPr="007822F8">
        <w:rPr>
          <w:lang w:val="en-GB"/>
        </w:rPr>
        <w:lastRenderedPageBreak/>
        <w:t xml:space="preserve">Figure 1. Implementation of </w:t>
      </w:r>
      <w:r w:rsidR="002A6036" w:rsidRPr="007822F8">
        <w:rPr>
          <w:lang w:val="en-GB"/>
        </w:rPr>
        <w:t xml:space="preserve">​​public finance </w:t>
      </w:r>
      <w:r w:rsidR="00150A80">
        <w:rPr>
          <w:lang w:val="en-GB"/>
        </w:rPr>
        <w:t>reform</w:t>
      </w:r>
      <w:r w:rsidRPr="007822F8">
        <w:rPr>
          <w:lang w:val="en-GB"/>
        </w:rPr>
        <w:t xml:space="preserve"> </w:t>
      </w:r>
      <w:r w:rsidR="002A6036" w:rsidRPr="007822F8">
        <w:rPr>
          <w:lang w:val="en-GB"/>
        </w:rPr>
        <w:t>as at</w:t>
      </w:r>
      <w:r w:rsidRPr="007822F8">
        <w:rPr>
          <w:lang w:val="en-GB"/>
        </w:rPr>
        <w:t xml:space="preserve"> 31</w:t>
      </w:r>
      <w:r w:rsidR="002A6036" w:rsidRPr="007822F8">
        <w:rPr>
          <w:lang w:val="en-GB"/>
        </w:rPr>
        <w:t xml:space="preserve"> December </w:t>
      </w:r>
      <w:r w:rsidRPr="007822F8">
        <w:rPr>
          <w:lang w:val="en-GB"/>
        </w:rPr>
        <w:t>2015</w:t>
      </w:r>
    </w:p>
    <w:p w:rsidR="00E24946" w:rsidRPr="007822F8" w:rsidRDefault="00FE2B18" w:rsidP="00B15291">
      <w:pPr>
        <w:spacing w:line="240" w:lineRule="auto"/>
        <w:jc w:val="center"/>
        <w:rPr>
          <w:lang w:val="en-GB"/>
        </w:rPr>
      </w:pPr>
      <w:r>
        <w:rPr>
          <w:noProof/>
          <w:lang w:val="bs-Latn-BA" w:eastAsia="bs-Latn-BA"/>
        </w:rPr>
        <w:drawing>
          <wp:inline distT="0" distB="0" distL="0" distR="0">
            <wp:extent cx="4629150" cy="2381250"/>
            <wp:effectExtent l="19050" t="0" r="0" b="0"/>
            <wp:docPr id="2" name="Picture 1"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2" cstate="print"/>
                    <a:stretch>
                      <a:fillRect/>
                    </a:stretch>
                  </pic:blipFill>
                  <pic:spPr>
                    <a:xfrm>
                      <a:off x="0" y="0"/>
                      <a:ext cx="4629150" cy="2381250"/>
                    </a:xfrm>
                    <a:prstGeom prst="rect">
                      <a:avLst/>
                    </a:prstGeom>
                  </pic:spPr>
                </pic:pic>
              </a:graphicData>
            </a:graphic>
          </wp:inline>
        </w:drawing>
      </w:r>
    </w:p>
    <w:p w:rsidR="00E24946" w:rsidRPr="007822F8" w:rsidRDefault="00004B8B" w:rsidP="00B15291">
      <w:pPr>
        <w:spacing w:line="240" w:lineRule="auto"/>
        <w:jc w:val="center"/>
        <w:rPr>
          <w:i/>
          <w:iCs/>
          <w:lang w:val="en-GB"/>
        </w:rPr>
      </w:pPr>
      <w:r w:rsidRPr="007822F8">
        <w:rPr>
          <w:i/>
          <w:iCs/>
          <w:lang w:val="en-GB"/>
        </w:rPr>
        <w:t xml:space="preserve">Source: Monitoring </w:t>
      </w:r>
      <w:r w:rsidR="002A6036" w:rsidRPr="007822F8">
        <w:rPr>
          <w:i/>
          <w:iCs/>
          <w:lang w:val="en-GB"/>
        </w:rPr>
        <w:t>findings</w:t>
      </w:r>
    </w:p>
    <w:p w:rsidR="00E24946" w:rsidRPr="007822F8" w:rsidRDefault="00004B8B" w:rsidP="00B15291">
      <w:pPr>
        <w:pStyle w:val="Heading2"/>
        <w:rPr>
          <w:rFonts w:ascii="Calibri" w:hAnsi="Calibri" w:cs="Calibri"/>
          <w:lang w:val="en-GB"/>
        </w:rPr>
      </w:pPr>
      <w:bookmarkStart w:id="3" w:name="_Toc477088155"/>
      <w:r w:rsidRPr="007822F8">
        <w:rPr>
          <w:rFonts w:ascii="Calibri" w:hAnsi="Calibri" w:cs="Calibri"/>
          <w:lang w:val="en-GB"/>
        </w:rPr>
        <w:t>1. Policy dimension of the public finance system</w:t>
      </w:r>
      <w:bookmarkEnd w:id="3"/>
    </w:p>
    <w:p w:rsidR="00E24946" w:rsidRPr="007822F8" w:rsidRDefault="00E24946" w:rsidP="00B15291">
      <w:pPr>
        <w:spacing w:after="0" w:line="240" w:lineRule="auto"/>
        <w:rPr>
          <w:lang w:val="en-GB"/>
        </w:rPr>
      </w:pPr>
    </w:p>
    <w:p w:rsidR="00E24946" w:rsidRPr="007822F8" w:rsidRDefault="00004B8B" w:rsidP="00B15291">
      <w:pPr>
        <w:spacing w:line="240" w:lineRule="auto"/>
        <w:jc w:val="both"/>
        <w:rPr>
          <w:rFonts w:cs="Calibri"/>
          <w:lang w:val="en-GB"/>
        </w:rPr>
      </w:pPr>
      <w:r w:rsidRPr="007822F8">
        <w:rPr>
          <w:rFonts w:cs="Calibri"/>
          <w:lang w:val="en-GB"/>
        </w:rPr>
        <w:t xml:space="preserve">This section </w:t>
      </w:r>
      <w:r w:rsidR="00CC4983" w:rsidRPr="007822F8">
        <w:rPr>
          <w:rFonts w:cs="Calibri"/>
          <w:lang w:val="en-GB"/>
        </w:rPr>
        <w:t>discusses</w:t>
      </w:r>
      <w:r w:rsidRPr="007822F8">
        <w:rPr>
          <w:rFonts w:cs="Calibri"/>
          <w:lang w:val="en-GB"/>
        </w:rPr>
        <w:t xml:space="preserve"> activities </w:t>
      </w:r>
      <w:r w:rsidR="002A6036" w:rsidRPr="007822F8">
        <w:rPr>
          <w:rFonts w:cs="Calibri"/>
          <w:lang w:val="en-GB"/>
        </w:rPr>
        <w:t>aimed at</w:t>
      </w:r>
      <w:r w:rsidRPr="007822F8">
        <w:rPr>
          <w:rFonts w:cs="Calibri"/>
          <w:lang w:val="en-GB"/>
        </w:rPr>
        <w:t xml:space="preserve"> improv</w:t>
      </w:r>
      <w:r w:rsidR="002A6036" w:rsidRPr="007822F8">
        <w:rPr>
          <w:rFonts w:cs="Calibri"/>
          <w:lang w:val="en-GB"/>
        </w:rPr>
        <w:t>ing</w:t>
      </w:r>
      <w:r w:rsidRPr="007822F8">
        <w:rPr>
          <w:rFonts w:cs="Calibri"/>
          <w:lang w:val="en-GB"/>
        </w:rPr>
        <w:t xml:space="preserve"> the quality of </w:t>
      </w:r>
      <w:r w:rsidR="00CC4983" w:rsidRPr="007822F8">
        <w:rPr>
          <w:rFonts w:cs="Calibri"/>
          <w:lang w:val="en-GB"/>
        </w:rPr>
        <w:t>the development</w:t>
      </w:r>
      <w:r w:rsidRPr="007822F8">
        <w:rPr>
          <w:rFonts w:cs="Calibri"/>
          <w:lang w:val="en-GB"/>
        </w:rPr>
        <w:t xml:space="preserve"> of</w:t>
      </w:r>
      <w:r w:rsidR="00CC4983" w:rsidRPr="007822F8">
        <w:rPr>
          <w:rFonts w:cs="Calibri"/>
          <w:lang w:val="en-GB"/>
        </w:rPr>
        <w:t xml:space="preserve"> the</w:t>
      </w:r>
      <w:r w:rsidRPr="007822F8">
        <w:rPr>
          <w:rFonts w:cs="Calibri"/>
          <w:lang w:val="en-GB"/>
        </w:rPr>
        <w:t xml:space="preserve"> macro-fiscal fram</w:t>
      </w:r>
      <w:r w:rsidR="00CC4983" w:rsidRPr="007822F8">
        <w:rPr>
          <w:rFonts w:cs="Calibri"/>
          <w:lang w:val="en-GB"/>
        </w:rPr>
        <w:t xml:space="preserve">ework for whole BiH, as well as those </w:t>
      </w:r>
      <w:r w:rsidRPr="007822F8">
        <w:rPr>
          <w:rFonts w:cs="Calibri"/>
          <w:lang w:val="en-GB"/>
        </w:rPr>
        <w:t xml:space="preserve">undertaken for the purpose of </w:t>
      </w:r>
      <w:r w:rsidR="00CC4983" w:rsidRPr="007822F8">
        <w:rPr>
          <w:rFonts w:cs="Calibri"/>
          <w:lang w:val="en-GB"/>
        </w:rPr>
        <w:t>ensuring regular preparation of</w:t>
      </w:r>
      <w:r w:rsidRPr="007822F8">
        <w:rPr>
          <w:rFonts w:cs="Calibri"/>
          <w:lang w:val="en-GB"/>
        </w:rPr>
        <w:t xml:space="preserve"> the consolidated public sector</w:t>
      </w:r>
      <w:r w:rsidR="00CC4983" w:rsidRPr="007822F8">
        <w:rPr>
          <w:rFonts w:cs="Calibri"/>
          <w:lang w:val="en-GB"/>
        </w:rPr>
        <w:t xml:space="preserve"> account</w:t>
      </w:r>
      <w:r w:rsidRPr="007822F8">
        <w:rPr>
          <w:rFonts w:cs="Calibri"/>
          <w:lang w:val="en-GB"/>
        </w:rPr>
        <w:t xml:space="preserve"> and </w:t>
      </w:r>
      <w:r w:rsidR="00CC4983" w:rsidRPr="007822F8">
        <w:rPr>
          <w:rFonts w:cs="Calibri"/>
          <w:lang w:val="en-GB"/>
        </w:rPr>
        <w:t>instituting</w:t>
      </w:r>
      <w:r w:rsidRPr="007822F8">
        <w:rPr>
          <w:rFonts w:cs="Calibri"/>
          <w:lang w:val="en-GB"/>
        </w:rPr>
        <w:t xml:space="preserve"> a more efficient </w:t>
      </w:r>
      <w:r w:rsidR="00CC4983" w:rsidRPr="007822F8">
        <w:rPr>
          <w:rFonts w:cs="Calibri"/>
          <w:lang w:val="en-GB"/>
        </w:rPr>
        <w:t>distribution</w:t>
      </w:r>
      <w:r w:rsidRPr="007822F8">
        <w:rPr>
          <w:rFonts w:cs="Calibri"/>
          <w:lang w:val="en-GB"/>
        </w:rPr>
        <w:t xml:space="preserve"> of revenues from indirect taxes (defining </w:t>
      </w:r>
      <w:r w:rsidR="00CC4983" w:rsidRPr="007822F8">
        <w:rPr>
          <w:rFonts w:cs="Calibri"/>
          <w:lang w:val="en-GB"/>
        </w:rPr>
        <w:t>the formula</w:t>
      </w:r>
      <w:r w:rsidRPr="007822F8">
        <w:rPr>
          <w:rFonts w:cs="Calibri"/>
          <w:lang w:val="en-GB"/>
        </w:rPr>
        <w:t xml:space="preserve"> for vertical </w:t>
      </w:r>
      <w:r w:rsidR="00CC4983" w:rsidRPr="007822F8">
        <w:rPr>
          <w:rFonts w:cs="Calibri"/>
          <w:lang w:val="en-GB"/>
        </w:rPr>
        <w:t>distribution</w:t>
      </w:r>
      <w:r w:rsidRPr="007822F8">
        <w:rPr>
          <w:rFonts w:cs="Calibri"/>
          <w:lang w:val="en-GB"/>
        </w:rPr>
        <w:t xml:space="preserve">). </w:t>
      </w:r>
    </w:p>
    <w:p w:rsidR="00E24946" w:rsidRPr="007822F8" w:rsidRDefault="00004B8B" w:rsidP="00B15291">
      <w:pPr>
        <w:spacing w:line="240" w:lineRule="auto"/>
        <w:jc w:val="both"/>
        <w:rPr>
          <w:rFonts w:cs="Calibri"/>
          <w:lang w:val="en-GB"/>
        </w:rPr>
      </w:pPr>
      <w:r w:rsidRPr="007822F8">
        <w:rPr>
          <w:rFonts w:cs="Calibri"/>
          <w:lang w:val="en-GB"/>
        </w:rPr>
        <w:t xml:space="preserve">The Law on Fiscal Council in </w:t>
      </w:r>
      <w:r w:rsidR="00150A80">
        <w:rPr>
          <w:rFonts w:cs="Calibri"/>
          <w:lang w:val="en-GB"/>
        </w:rPr>
        <w:t>BiH</w:t>
      </w:r>
      <w:r w:rsidRPr="007822F8">
        <w:rPr>
          <w:rFonts w:cs="Calibri"/>
          <w:lang w:val="en-GB"/>
        </w:rPr>
        <w:t xml:space="preserve"> (</w:t>
      </w:r>
      <w:r w:rsidR="00C94C3D" w:rsidRPr="007822F8">
        <w:rPr>
          <w:rFonts w:cs="Calibri"/>
          <w:lang w:val="en-GB"/>
        </w:rPr>
        <w:t>“Official Gazette of BiH”</w:t>
      </w:r>
      <w:r w:rsidRPr="007822F8">
        <w:rPr>
          <w:rFonts w:cs="Calibri"/>
          <w:lang w:val="en-GB"/>
        </w:rPr>
        <w:t xml:space="preserve">, </w:t>
      </w:r>
      <w:r w:rsidR="00C94C3D" w:rsidRPr="007822F8">
        <w:rPr>
          <w:rFonts w:cs="Calibri"/>
          <w:lang w:val="en-GB"/>
        </w:rPr>
        <w:t>N</w:t>
      </w:r>
      <w:r w:rsidRPr="007822F8">
        <w:rPr>
          <w:rFonts w:cs="Calibri"/>
          <w:lang w:val="en-GB"/>
        </w:rPr>
        <w:t xml:space="preserve">o. 63/08) defines the </w:t>
      </w:r>
      <w:r w:rsidR="00C94C3D" w:rsidRPr="007822F8">
        <w:rPr>
          <w:rFonts w:cs="Calibri"/>
          <w:lang w:val="en-GB"/>
        </w:rPr>
        <w:t xml:space="preserve">Global Framework of the Fiscal Balance and Policy </w:t>
      </w:r>
      <w:r w:rsidRPr="007822F8">
        <w:rPr>
          <w:rFonts w:cs="Calibri"/>
          <w:lang w:val="en-GB"/>
        </w:rPr>
        <w:t xml:space="preserve">in BiH </w:t>
      </w:r>
      <w:r w:rsidR="00357FED" w:rsidRPr="007822F8">
        <w:rPr>
          <w:rFonts w:cs="Calibri"/>
          <w:lang w:val="en-GB"/>
        </w:rPr>
        <w:t xml:space="preserve">(GOF) </w:t>
      </w:r>
      <w:r w:rsidRPr="007822F8">
        <w:rPr>
          <w:rFonts w:cs="Calibri"/>
          <w:lang w:val="en-GB"/>
        </w:rPr>
        <w:t xml:space="preserve">as a document </w:t>
      </w:r>
      <w:r w:rsidR="00C94C3D" w:rsidRPr="007822F8">
        <w:rPr>
          <w:rFonts w:cs="Calibri"/>
          <w:lang w:val="en-GB"/>
        </w:rPr>
        <w:t>containing</w:t>
      </w:r>
      <w:r w:rsidRPr="007822F8">
        <w:rPr>
          <w:rFonts w:cs="Calibri"/>
          <w:lang w:val="en-GB"/>
        </w:rPr>
        <w:t xml:space="preserve"> the </w:t>
      </w:r>
      <w:r w:rsidR="00C94C3D" w:rsidRPr="007822F8">
        <w:rPr>
          <w:rFonts w:cs="Calibri"/>
          <w:lang w:val="en-GB"/>
        </w:rPr>
        <w:t>following parameters: the proposed</w:t>
      </w:r>
      <w:r w:rsidRPr="007822F8">
        <w:rPr>
          <w:rFonts w:cs="Calibri"/>
          <w:lang w:val="en-GB"/>
        </w:rPr>
        <w:t xml:space="preserve"> fiscal </w:t>
      </w:r>
      <w:r w:rsidR="00C94C3D" w:rsidRPr="007822F8">
        <w:rPr>
          <w:rFonts w:cs="Calibri"/>
          <w:lang w:val="en-GB"/>
        </w:rPr>
        <w:t>objectives</w:t>
      </w:r>
      <w:r w:rsidRPr="007822F8">
        <w:rPr>
          <w:rFonts w:cs="Calibri"/>
          <w:lang w:val="en-GB"/>
        </w:rPr>
        <w:t xml:space="preserve"> of the budget of </w:t>
      </w:r>
      <w:r w:rsidR="00C94C3D" w:rsidRPr="007822F8">
        <w:rPr>
          <w:rFonts w:cs="Calibri"/>
          <w:lang w:val="en-GB"/>
        </w:rPr>
        <w:t>the i</w:t>
      </w:r>
      <w:r w:rsidRPr="007822F8">
        <w:rPr>
          <w:rFonts w:cs="Calibri"/>
          <w:lang w:val="en-GB"/>
        </w:rPr>
        <w:t xml:space="preserve">nstitutions of BiH, FBiH, RS and BD; </w:t>
      </w:r>
      <w:r w:rsidR="00C94C3D" w:rsidRPr="007822F8">
        <w:rPr>
          <w:rFonts w:cs="Calibri"/>
          <w:lang w:val="en-GB"/>
        </w:rPr>
        <w:t>the proposed</w:t>
      </w:r>
      <w:r w:rsidRPr="007822F8">
        <w:rPr>
          <w:rFonts w:cs="Calibri"/>
          <w:lang w:val="en-GB"/>
        </w:rPr>
        <w:t xml:space="preserve"> macroeconomic projections and </w:t>
      </w:r>
      <w:r w:rsidR="00357FED" w:rsidRPr="007822F8">
        <w:rPr>
          <w:rFonts w:cs="Calibri"/>
          <w:lang w:val="en-GB"/>
        </w:rPr>
        <w:t xml:space="preserve">the </w:t>
      </w:r>
      <w:r w:rsidRPr="007822F8">
        <w:rPr>
          <w:rFonts w:cs="Calibri"/>
          <w:lang w:val="en-GB"/>
        </w:rPr>
        <w:t xml:space="preserve">projections of </w:t>
      </w:r>
      <w:r w:rsidR="00357FED" w:rsidRPr="007822F8">
        <w:rPr>
          <w:rFonts w:cs="Calibri"/>
          <w:lang w:val="en-GB"/>
        </w:rPr>
        <w:t xml:space="preserve">the </w:t>
      </w:r>
      <w:r w:rsidRPr="007822F8">
        <w:rPr>
          <w:rFonts w:cs="Calibri"/>
          <w:lang w:val="en-GB"/>
        </w:rPr>
        <w:t xml:space="preserve">total indirect taxes and their </w:t>
      </w:r>
      <w:r w:rsidR="002A2FBB" w:rsidRPr="007822F8">
        <w:rPr>
          <w:rFonts w:cs="Calibri"/>
          <w:lang w:val="en-GB"/>
        </w:rPr>
        <w:t>distribution</w:t>
      </w:r>
      <w:r w:rsidRPr="007822F8">
        <w:rPr>
          <w:rFonts w:cs="Calibri"/>
          <w:lang w:val="en-GB"/>
        </w:rPr>
        <w:t xml:space="preserve"> for the next</w:t>
      </w:r>
      <w:r w:rsidR="00357FED" w:rsidRPr="007822F8">
        <w:rPr>
          <w:rFonts w:cs="Calibri"/>
          <w:lang w:val="en-GB"/>
        </w:rPr>
        <w:t xml:space="preserve"> fiscal year; and the proposed </w:t>
      </w:r>
      <w:r w:rsidR="00A40370" w:rsidRPr="007822F8">
        <w:rPr>
          <w:rFonts w:cs="Calibri"/>
          <w:lang w:val="en-GB"/>
        </w:rPr>
        <w:t xml:space="preserve">borrowing </w:t>
      </w:r>
      <w:r w:rsidR="00357FED" w:rsidRPr="007822F8">
        <w:rPr>
          <w:rFonts w:cs="Calibri"/>
          <w:lang w:val="en-GB"/>
        </w:rPr>
        <w:t>ceiling</w:t>
      </w:r>
      <w:r w:rsidR="00A40370">
        <w:rPr>
          <w:rFonts w:cs="Calibri"/>
          <w:lang w:val="en-GB"/>
        </w:rPr>
        <w:t xml:space="preserve">s </w:t>
      </w:r>
      <w:r w:rsidRPr="007822F8">
        <w:rPr>
          <w:rFonts w:cs="Calibri"/>
          <w:lang w:val="en-GB"/>
        </w:rPr>
        <w:t>of</w:t>
      </w:r>
      <w:r w:rsidR="00357FED" w:rsidRPr="007822F8">
        <w:rPr>
          <w:rFonts w:cs="Calibri"/>
          <w:lang w:val="en-GB"/>
        </w:rPr>
        <w:t xml:space="preserve"> the</w:t>
      </w:r>
      <w:r w:rsidRPr="007822F8">
        <w:rPr>
          <w:rFonts w:cs="Calibri"/>
          <w:lang w:val="en-GB"/>
        </w:rPr>
        <w:t xml:space="preserve"> budget</w:t>
      </w:r>
      <w:r w:rsidR="00A40370">
        <w:rPr>
          <w:rFonts w:cs="Calibri"/>
          <w:lang w:val="en-GB"/>
        </w:rPr>
        <w:t>s</w:t>
      </w:r>
      <w:r w:rsidRPr="007822F8">
        <w:rPr>
          <w:rFonts w:cs="Calibri"/>
          <w:lang w:val="en-GB"/>
        </w:rPr>
        <w:t xml:space="preserve"> of </w:t>
      </w:r>
      <w:r w:rsidR="00357FED" w:rsidRPr="007822F8">
        <w:rPr>
          <w:rFonts w:cs="Calibri"/>
          <w:lang w:val="en-GB"/>
        </w:rPr>
        <w:t xml:space="preserve">the </w:t>
      </w:r>
      <w:r w:rsidRPr="007822F8">
        <w:rPr>
          <w:rFonts w:cs="Calibri"/>
          <w:lang w:val="en-GB"/>
        </w:rPr>
        <w:t xml:space="preserve">institutions of BiH, FBiH, RS and BD. Pursuant to the provisions of this </w:t>
      </w:r>
      <w:r w:rsidR="00357FED" w:rsidRPr="007822F8">
        <w:rPr>
          <w:rFonts w:cs="Calibri"/>
          <w:lang w:val="en-GB"/>
        </w:rPr>
        <w:t>Law</w:t>
      </w:r>
      <w:r w:rsidRPr="007822F8">
        <w:rPr>
          <w:rFonts w:cs="Calibri"/>
          <w:lang w:val="en-GB"/>
        </w:rPr>
        <w:t>, the GOF is adopted in the form of an agreement between the Government of FBiH,</w:t>
      </w:r>
      <w:r w:rsidR="00357FED" w:rsidRPr="007822F8">
        <w:rPr>
          <w:rFonts w:cs="Calibri"/>
          <w:lang w:val="en-GB"/>
        </w:rPr>
        <w:t xml:space="preserve"> the</w:t>
      </w:r>
      <w:r w:rsidRPr="007822F8">
        <w:rPr>
          <w:rFonts w:cs="Calibri"/>
          <w:lang w:val="en-GB"/>
        </w:rPr>
        <w:t xml:space="preserve"> Government</w:t>
      </w:r>
      <w:r w:rsidR="00357FED" w:rsidRPr="007822F8">
        <w:rPr>
          <w:rFonts w:cs="Calibri"/>
          <w:lang w:val="en-GB"/>
        </w:rPr>
        <w:t xml:space="preserve"> of</w:t>
      </w:r>
      <w:r w:rsidRPr="007822F8">
        <w:rPr>
          <w:rFonts w:cs="Calibri"/>
          <w:lang w:val="en-GB"/>
        </w:rPr>
        <w:t xml:space="preserve"> </w:t>
      </w:r>
      <w:r w:rsidR="00357FED" w:rsidRPr="007822F8">
        <w:rPr>
          <w:rFonts w:cs="Calibri"/>
          <w:lang w:val="en-GB"/>
        </w:rPr>
        <w:t xml:space="preserve">RS </w:t>
      </w:r>
      <w:r w:rsidRPr="007822F8">
        <w:rPr>
          <w:rFonts w:cs="Calibri"/>
          <w:lang w:val="en-GB"/>
        </w:rPr>
        <w:t xml:space="preserve">and the Council of Ministers </w:t>
      </w:r>
      <w:r w:rsidR="00357FED" w:rsidRPr="007822F8">
        <w:rPr>
          <w:rFonts w:cs="Calibri"/>
          <w:lang w:val="en-GB"/>
        </w:rPr>
        <w:t xml:space="preserve">of BiH </w:t>
      </w:r>
      <w:r w:rsidRPr="007822F8">
        <w:rPr>
          <w:rFonts w:cs="Calibri"/>
          <w:lang w:val="en-GB"/>
        </w:rPr>
        <w:t xml:space="preserve">and </w:t>
      </w:r>
      <w:r w:rsidR="00357FED" w:rsidRPr="007822F8">
        <w:rPr>
          <w:rFonts w:cs="Calibri"/>
          <w:lang w:val="en-GB"/>
        </w:rPr>
        <w:t xml:space="preserve">is issued for the following </w:t>
      </w:r>
      <w:r w:rsidRPr="007822F8">
        <w:rPr>
          <w:rFonts w:cs="Calibri"/>
          <w:lang w:val="en-GB"/>
        </w:rPr>
        <w:t xml:space="preserve">three years </w:t>
      </w:r>
      <w:r w:rsidR="00357FED" w:rsidRPr="007822F8">
        <w:rPr>
          <w:rFonts w:cs="Calibri"/>
          <w:lang w:val="en-GB"/>
        </w:rPr>
        <w:t>and is reviewed every year</w:t>
      </w:r>
      <w:r w:rsidRPr="007822F8">
        <w:rPr>
          <w:rFonts w:cs="Calibri"/>
          <w:lang w:val="en-GB"/>
        </w:rPr>
        <w:t xml:space="preserve">. </w:t>
      </w:r>
      <w:r w:rsidR="00357FED" w:rsidRPr="007822F8">
        <w:rPr>
          <w:rFonts w:cs="Calibri"/>
          <w:lang w:val="en-GB"/>
        </w:rPr>
        <w:t xml:space="preserve">The Fiscal Council </w:t>
      </w:r>
      <w:r w:rsidRPr="007822F8">
        <w:rPr>
          <w:rFonts w:cs="Calibri"/>
          <w:lang w:val="en-GB"/>
        </w:rPr>
        <w:t xml:space="preserve">Advisory Group of </w:t>
      </w:r>
      <w:r w:rsidR="00150A80">
        <w:rPr>
          <w:rFonts w:cs="Calibri"/>
          <w:lang w:val="en-GB"/>
        </w:rPr>
        <w:t>BiH</w:t>
      </w:r>
      <w:r w:rsidRPr="007822F8">
        <w:rPr>
          <w:rFonts w:cs="Calibri"/>
          <w:lang w:val="en-GB"/>
        </w:rPr>
        <w:t xml:space="preserve"> prepar</w:t>
      </w:r>
      <w:r w:rsidR="00133791" w:rsidRPr="007822F8">
        <w:rPr>
          <w:rFonts w:cs="Calibri"/>
          <w:lang w:val="en-GB"/>
        </w:rPr>
        <w:t>es</w:t>
      </w:r>
      <w:r w:rsidRPr="007822F8">
        <w:rPr>
          <w:rFonts w:cs="Calibri"/>
          <w:lang w:val="en-GB"/>
        </w:rPr>
        <w:t xml:space="preserve"> the </w:t>
      </w:r>
      <w:r w:rsidR="00357FED" w:rsidRPr="007822F8">
        <w:rPr>
          <w:rFonts w:cs="Calibri"/>
          <w:lang w:val="en-GB"/>
        </w:rPr>
        <w:t xml:space="preserve">proposed </w:t>
      </w:r>
      <w:r w:rsidRPr="007822F8">
        <w:rPr>
          <w:rFonts w:cs="Calibri"/>
          <w:lang w:val="en-GB"/>
        </w:rPr>
        <w:t xml:space="preserve">basic or revised </w:t>
      </w:r>
      <w:r w:rsidR="00357FED" w:rsidRPr="007822F8">
        <w:rPr>
          <w:rFonts w:cs="Calibri"/>
          <w:lang w:val="en-GB"/>
        </w:rPr>
        <w:t xml:space="preserve">GOF </w:t>
      </w:r>
      <w:r w:rsidR="00133791" w:rsidRPr="007822F8">
        <w:rPr>
          <w:rFonts w:cs="Calibri"/>
          <w:lang w:val="en-GB"/>
        </w:rPr>
        <w:t xml:space="preserve">document </w:t>
      </w:r>
      <w:r w:rsidRPr="007822F8">
        <w:rPr>
          <w:rFonts w:cs="Calibri"/>
          <w:lang w:val="en-GB"/>
        </w:rPr>
        <w:t>and submit</w:t>
      </w:r>
      <w:r w:rsidR="00133791" w:rsidRPr="007822F8">
        <w:rPr>
          <w:rFonts w:cs="Calibri"/>
          <w:lang w:val="en-GB"/>
        </w:rPr>
        <w:t>s it</w:t>
      </w:r>
      <w:r w:rsidRPr="007822F8">
        <w:rPr>
          <w:rFonts w:cs="Calibri"/>
          <w:lang w:val="en-GB"/>
        </w:rPr>
        <w:t xml:space="preserve"> to the Fiscal Council no later than 15 May </w:t>
      </w:r>
      <w:r w:rsidR="00133791" w:rsidRPr="007822F8">
        <w:rPr>
          <w:rFonts w:cs="Calibri"/>
          <w:lang w:val="en-GB"/>
        </w:rPr>
        <w:t>every</w:t>
      </w:r>
      <w:r w:rsidRPr="007822F8">
        <w:rPr>
          <w:rFonts w:cs="Calibri"/>
          <w:lang w:val="en-GB"/>
        </w:rPr>
        <w:t xml:space="preserve"> year</w:t>
      </w:r>
      <w:r w:rsidR="00133791" w:rsidRPr="007822F8">
        <w:rPr>
          <w:rFonts w:cs="Calibri"/>
          <w:lang w:val="en-GB"/>
        </w:rPr>
        <w:t>.</w:t>
      </w:r>
    </w:p>
    <w:p w:rsidR="00E24946" w:rsidRPr="007822F8" w:rsidRDefault="00150A80" w:rsidP="00B15291">
      <w:pPr>
        <w:spacing w:line="240" w:lineRule="auto"/>
        <w:jc w:val="both"/>
        <w:rPr>
          <w:rFonts w:cs="Calibri"/>
          <w:lang w:val="en-GB"/>
        </w:rPr>
      </w:pPr>
      <w:r>
        <w:rPr>
          <w:rFonts w:cs="Calibri"/>
          <w:lang w:val="en-GB"/>
        </w:rPr>
        <w:t xml:space="preserve">The </w:t>
      </w:r>
      <w:r w:rsidR="00004B8B" w:rsidRPr="007822F8">
        <w:rPr>
          <w:rFonts w:cs="Calibri"/>
          <w:lang w:val="en-GB"/>
        </w:rPr>
        <w:t xml:space="preserve">Fiscal Council </w:t>
      </w:r>
      <w:r>
        <w:rPr>
          <w:rFonts w:cs="Calibri"/>
          <w:lang w:val="en-GB"/>
        </w:rPr>
        <w:t>was late in</w:t>
      </w:r>
      <w:r w:rsidR="00004B8B" w:rsidRPr="007822F8">
        <w:rPr>
          <w:rFonts w:cs="Calibri"/>
          <w:lang w:val="en-GB"/>
        </w:rPr>
        <w:t xml:space="preserve"> adopt</w:t>
      </w:r>
      <w:r>
        <w:rPr>
          <w:rFonts w:cs="Calibri"/>
          <w:lang w:val="en-GB"/>
        </w:rPr>
        <w:t>ing</w:t>
      </w:r>
      <w:r w:rsidR="00004B8B" w:rsidRPr="007822F8">
        <w:rPr>
          <w:rFonts w:cs="Calibri"/>
          <w:lang w:val="en-GB"/>
        </w:rPr>
        <w:t xml:space="preserve"> </w:t>
      </w:r>
      <w:r w:rsidR="00133791" w:rsidRPr="007822F8">
        <w:rPr>
          <w:rFonts w:cs="Calibri"/>
          <w:lang w:val="en-GB"/>
        </w:rPr>
        <w:t>the Global Framework of the Fiscal Balance and Policy in BiH (GOF) in 2014 and has c</w:t>
      </w:r>
      <w:r w:rsidR="00004B8B" w:rsidRPr="007822F8">
        <w:rPr>
          <w:rFonts w:cs="Calibri"/>
          <w:lang w:val="en-GB"/>
        </w:rPr>
        <w:t xml:space="preserve">ontinued the practice </w:t>
      </w:r>
      <w:r w:rsidR="00133791" w:rsidRPr="007822F8">
        <w:rPr>
          <w:rFonts w:cs="Calibri"/>
          <w:lang w:val="en-GB"/>
        </w:rPr>
        <w:t xml:space="preserve">of delayed </w:t>
      </w:r>
      <w:r w:rsidR="00004B8B" w:rsidRPr="007822F8">
        <w:rPr>
          <w:rFonts w:cs="Calibri"/>
          <w:lang w:val="en-GB"/>
        </w:rPr>
        <w:t>adoption</w:t>
      </w:r>
      <w:r w:rsidR="00133791" w:rsidRPr="007822F8">
        <w:rPr>
          <w:rFonts w:cs="Calibri"/>
          <w:lang w:val="en-GB"/>
        </w:rPr>
        <w:t>, adopting the 2016-2018 GOF as late as</w:t>
      </w:r>
      <w:r w:rsidR="00004B8B" w:rsidRPr="007822F8">
        <w:rPr>
          <w:rFonts w:cs="Calibri"/>
          <w:lang w:val="en-GB"/>
        </w:rPr>
        <w:t xml:space="preserve"> 23 June 2015.</w:t>
      </w:r>
    </w:p>
    <w:p w:rsidR="00E24946" w:rsidRPr="007822F8" w:rsidRDefault="002A2FBB" w:rsidP="00B15291">
      <w:pPr>
        <w:widowControl/>
        <w:spacing w:line="240" w:lineRule="auto"/>
        <w:jc w:val="both"/>
        <w:rPr>
          <w:rFonts w:cs="Calibri"/>
          <w:lang w:val="en-GB"/>
        </w:rPr>
      </w:pPr>
      <w:r w:rsidRPr="007822F8">
        <w:rPr>
          <w:rFonts w:cs="Calibri"/>
          <w:lang w:val="en-GB"/>
        </w:rPr>
        <w:t xml:space="preserve">The 2016-2018 GOF: </w:t>
      </w:r>
      <w:r w:rsidR="00004B8B" w:rsidRPr="007822F8">
        <w:rPr>
          <w:rFonts w:cs="Calibri"/>
          <w:lang w:val="en-GB"/>
        </w:rPr>
        <w:t xml:space="preserve">set fiscal </w:t>
      </w:r>
      <w:r w:rsidRPr="007822F8">
        <w:rPr>
          <w:rFonts w:cs="Calibri"/>
          <w:lang w:val="en-GB"/>
        </w:rPr>
        <w:t>objectives</w:t>
      </w:r>
      <w:r w:rsidR="00004B8B" w:rsidRPr="007822F8">
        <w:rPr>
          <w:rFonts w:cs="Calibri"/>
          <w:lang w:val="en-GB"/>
        </w:rPr>
        <w:t xml:space="preserve"> defined as a primary fiscal balance; established macroeconomic indicators and projections for the 2016-2018 </w:t>
      </w:r>
      <w:r w:rsidRPr="007822F8">
        <w:rPr>
          <w:rFonts w:cs="Calibri"/>
          <w:lang w:val="en-GB"/>
        </w:rPr>
        <w:t>period</w:t>
      </w:r>
      <w:r w:rsidR="00004B8B" w:rsidRPr="007822F8">
        <w:rPr>
          <w:rFonts w:cs="Calibri"/>
          <w:lang w:val="en-GB"/>
        </w:rPr>
        <w:t>;</w:t>
      </w:r>
      <w:r w:rsidRPr="007822F8">
        <w:rPr>
          <w:rFonts w:cs="Calibri"/>
          <w:lang w:val="en-GB"/>
        </w:rPr>
        <w:t xml:space="preserve"> made</w:t>
      </w:r>
      <w:r w:rsidR="00004B8B" w:rsidRPr="007822F8">
        <w:rPr>
          <w:rFonts w:cs="Calibri"/>
          <w:lang w:val="en-GB"/>
        </w:rPr>
        <w:t xml:space="preserve"> projections </w:t>
      </w:r>
      <w:r w:rsidR="00004B8B" w:rsidRPr="007822F8">
        <w:rPr>
          <w:rFonts w:cs="Calibri"/>
          <w:lang w:val="en-GB"/>
        </w:rPr>
        <w:lastRenderedPageBreak/>
        <w:t xml:space="preserve">of total revenues from indirect taxes and their </w:t>
      </w:r>
      <w:r w:rsidRPr="007822F8">
        <w:rPr>
          <w:rFonts w:cs="Calibri"/>
          <w:lang w:val="en-GB"/>
        </w:rPr>
        <w:t>distribution</w:t>
      </w:r>
      <w:r w:rsidR="00004B8B" w:rsidRPr="007822F8">
        <w:rPr>
          <w:rFonts w:cs="Calibri"/>
          <w:lang w:val="en-GB"/>
        </w:rPr>
        <w:t xml:space="preserve"> for the 2016-2018 </w:t>
      </w:r>
      <w:r w:rsidRPr="007822F8">
        <w:rPr>
          <w:rFonts w:cs="Calibri"/>
          <w:lang w:val="en-GB"/>
        </w:rPr>
        <w:t>period</w:t>
      </w:r>
      <w:r w:rsidR="00004B8B" w:rsidRPr="007822F8">
        <w:rPr>
          <w:rFonts w:cs="Calibri"/>
          <w:lang w:val="en-GB"/>
        </w:rPr>
        <w:t xml:space="preserve">, and </w:t>
      </w:r>
      <w:r w:rsidRPr="007822F8">
        <w:rPr>
          <w:rFonts w:cs="Calibri"/>
          <w:lang w:val="en-GB"/>
        </w:rPr>
        <w:t xml:space="preserve">set the </w:t>
      </w:r>
      <w:r w:rsidR="00004B8B" w:rsidRPr="007822F8">
        <w:rPr>
          <w:rFonts w:cs="Calibri"/>
          <w:lang w:val="en-GB"/>
        </w:rPr>
        <w:t xml:space="preserve">borrowing </w:t>
      </w:r>
      <w:r w:rsidRPr="007822F8">
        <w:rPr>
          <w:rFonts w:cs="Calibri"/>
          <w:lang w:val="en-GB"/>
        </w:rPr>
        <w:t xml:space="preserve">ceiling </w:t>
      </w:r>
      <w:r w:rsidR="00004B8B" w:rsidRPr="007822F8">
        <w:rPr>
          <w:rFonts w:cs="Calibri"/>
          <w:lang w:val="en-GB"/>
        </w:rPr>
        <w:t>only for 2016.</w:t>
      </w:r>
    </w:p>
    <w:p w:rsidR="00E24946" w:rsidRPr="007822F8" w:rsidRDefault="002A2FBB" w:rsidP="00B15291">
      <w:pPr>
        <w:widowControl/>
        <w:spacing w:line="240" w:lineRule="auto"/>
        <w:jc w:val="both"/>
        <w:rPr>
          <w:rFonts w:cs="Calibri"/>
          <w:lang w:val="en-GB"/>
        </w:rPr>
      </w:pPr>
      <w:r w:rsidRPr="007822F8">
        <w:rPr>
          <w:rFonts w:cs="Calibri"/>
          <w:lang w:val="en-GB"/>
        </w:rPr>
        <w:t xml:space="preserve">The 2016-2018 GOF was prepared drawing on </w:t>
      </w:r>
      <w:r w:rsidR="00004B8B" w:rsidRPr="007822F8">
        <w:rPr>
          <w:rFonts w:cs="Calibri"/>
          <w:lang w:val="en-GB"/>
        </w:rPr>
        <w:t xml:space="preserve">macroeconomic indicators and projections prepared by </w:t>
      </w:r>
      <w:r w:rsidR="00A133AB" w:rsidRPr="007822F8">
        <w:rPr>
          <w:rFonts w:cs="Calibri"/>
          <w:lang w:val="en-GB"/>
        </w:rPr>
        <w:t xml:space="preserve">the </w:t>
      </w:r>
      <w:r w:rsidR="00004B8B" w:rsidRPr="007822F8">
        <w:rPr>
          <w:rFonts w:cs="Calibri"/>
          <w:lang w:val="en-GB"/>
        </w:rPr>
        <w:t xml:space="preserve">Directorate for Economic Planning </w:t>
      </w:r>
      <w:r w:rsidR="00A133AB" w:rsidRPr="007822F8">
        <w:rPr>
          <w:rFonts w:cs="Calibri"/>
          <w:lang w:val="en-GB"/>
        </w:rPr>
        <w:t>of</w:t>
      </w:r>
      <w:r w:rsidR="00004B8B" w:rsidRPr="007822F8">
        <w:rPr>
          <w:rFonts w:cs="Calibri"/>
          <w:lang w:val="en-GB"/>
        </w:rPr>
        <w:t xml:space="preserve"> BiH</w:t>
      </w:r>
      <w:r w:rsidR="00A133AB" w:rsidRPr="007822F8">
        <w:rPr>
          <w:rFonts w:cs="Calibri"/>
          <w:lang w:val="en-GB"/>
        </w:rPr>
        <w:t xml:space="preserve"> (DEP)</w:t>
      </w:r>
      <w:r w:rsidR="00004B8B" w:rsidRPr="007822F8">
        <w:rPr>
          <w:rFonts w:cs="Calibri"/>
          <w:lang w:val="en-GB"/>
        </w:rPr>
        <w:t xml:space="preserve">, the structure of indirect tax revenue </w:t>
      </w:r>
      <w:r w:rsidR="00CF1EDD" w:rsidRPr="007822F8">
        <w:rPr>
          <w:rFonts w:cs="Calibri"/>
          <w:lang w:val="en-GB"/>
        </w:rPr>
        <w:t xml:space="preserve">and </w:t>
      </w:r>
      <w:r w:rsidR="00004B8B" w:rsidRPr="007822F8">
        <w:rPr>
          <w:rFonts w:cs="Calibri"/>
          <w:lang w:val="en-GB"/>
        </w:rPr>
        <w:t xml:space="preserve">projections prepared by the </w:t>
      </w:r>
      <w:r w:rsidR="00CF1EDD" w:rsidRPr="007822F8">
        <w:rPr>
          <w:rFonts w:cs="Calibri"/>
          <w:lang w:val="en-GB"/>
        </w:rPr>
        <w:t>Macroeconomic Analysis Unit of the ITA Governing Board (MAU)</w:t>
      </w:r>
      <w:r w:rsidR="00004B8B" w:rsidRPr="007822F8">
        <w:rPr>
          <w:rFonts w:cs="Calibri"/>
          <w:lang w:val="en-GB"/>
        </w:rPr>
        <w:t xml:space="preserve">, and the data of all three ministries of </w:t>
      </w:r>
      <w:r w:rsidR="00CF1EDD" w:rsidRPr="007822F8">
        <w:rPr>
          <w:rFonts w:cs="Calibri"/>
          <w:lang w:val="en-GB"/>
        </w:rPr>
        <w:t>f</w:t>
      </w:r>
      <w:r w:rsidR="00004B8B" w:rsidRPr="007822F8">
        <w:rPr>
          <w:rFonts w:cs="Calibri"/>
          <w:lang w:val="en-GB"/>
        </w:rPr>
        <w:t xml:space="preserve">inance and the Finance Directorate of BD. </w:t>
      </w:r>
      <w:bookmarkStart w:id="4" w:name="OLE_LINK2"/>
      <w:bookmarkStart w:id="5" w:name="OLE_LINK1"/>
      <w:bookmarkEnd w:id="4"/>
      <w:bookmarkEnd w:id="5"/>
    </w:p>
    <w:p w:rsidR="00E24946" w:rsidRPr="007822F8" w:rsidRDefault="001B1514" w:rsidP="00B15291">
      <w:pPr>
        <w:widowControl/>
        <w:spacing w:line="240" w:lineRule="auto"/>
        <w:jc w:val="both"/>
        <w:rPr>
          <w:rFonts w:cs="Calibri"/>
          <w:lang w:val="en-GB"/>
        </w:rPr>
      </w:pPr>
      <w:r>
        <w:rPr>
          <w:rFonts w:cs="Calibri"/>
          <w:lang w:val="en-GB"/>
        </w:rPr>
        <w:t xml:space="preserve">The first and second chapters of </w:t>
      </w:r>
      <w:r w:rsidR="00004B8B" w:rsidRPr="007822F8">
        <w:rPr>
          <w:rFonts w:cs="Calibri"/>
          <w:lang w:val="en-GB"/>
        </w:rPr>
        <w:t xml:space="preserve">GOF: analysis and trends of macroeconomic developments in BiH and analysis of the level and structure of indirect taxes and their projections were prepared and explained in detail for the </w:t>
      </w:r>
      <w:r w:rsidR="00CF1EDD" w:rsidRPr="007822F8">
        <w:rPr>
          <w:rFonts w:cs="Calibri"/>
          <w:lang w:val="en-GB"/>
        </w:rPr>
        <w:t>reference</w:t>
      </w:r>
      <w:r w:rsidR="00004B8B" w:rsidRPr="007822F8">
        <w:rPr>
          <w:rFonts w:cs="Calibri"/>
          <w:lang w:val="en-GB"/>
        </w:rPr>
        <w:t xml:space="preserve"> period.</w:t>
      </w:r>
    </w:p>
    <w:p w:rsidR="00E24946" w:rsidRPr="007822F8" w:rsidRDefault="00004B8B" w:rsidP="00B15291">
      <w:pPr>
        <w:spacing w:line="240" w:lineRule="auto"/>
        <w:jc w:val="both"/>
        <w:rPr>
          <w:rFonts w:cs="Calibri"/>
          <w:lang w:val="en-GB"/>
        </w:rPr>
      </w:pPr>
      <w:r w:rsidRPr="007822F8">
        <w:rPr>
          <w:rFonts w:cs="Calibri"/>
          <w:lang w:val="en-GB"/>
        </w:rPr>
        <w:t xml:space="preserve">Unlike the first two chapters, </w:t>
      </w:r>
      <w:r w:rsidR="003F650E" w:rsidRPr="007822F8">
        <w:rPr>
          <w:rFonts w:cs="Calibri"/>
          <w:lang w:val="en-GB"/>
        </w:rPr>
        <w:t>the definition of</w:t>
      </w:r>
      <w:r w:rsidRPr="007822F8">
        <w:rPr>
          <w:rFonts w:cs="Calibri"/>
          <w:lang w:val="en-GB"/>
        </w:rPr>
        <w:t xml:space="preserve"> fiscal </w:t>
      </w:r>
      <w:r w:rsidR="00CF1EDD" w:rsidRPr="007822F8">
        <w:rPr>
          <w:rFonts w:cs="Calibri"/>
          <w:lang w:val="en-GB"/>
        </w:rPr>
        <w:t>objectives</w:t>
      </w:r>
      <w:r w:rsidRPr="007822F8">
        <w:rPr>
          <w:rFonts w:cs="Calibri"/>
          <w:lang w:val="en-GB"/>
        </w:rPr>
        <w:t xml:space="preserve"> and fiscal policy </w:t>
      </w:r>
      <w:r w:rsidR="003F650E" w:rsidRPr="007822F8">
        <w:rPr>
          <w:rFonts w:cs="Calibri"/>
          <w:lang w:val="en-GB"/>
        </w:rPr>
        <w:t xml:space="preserve">of </w:t>
      </w:r>
      <w:r w:rsidRPr="007822F8">
        <w:rPr>
          <w:rFonts w:cs="Calibri"/>
          <w:lang w:val="en-GB"/>
        </w:rPr>
        <w:t xml:space="preserve">BiH </w:t>
      </w:r>
      <w:r w:rsidR="00CF1EDD" w:rsidRPr="007822F8">
        <w:rPr>
          <w:rFonts w:cs="Calibri"/>
          <w:lang w:val="en-GB"/>
        </w:rPr>
        <w:t>as well as the section</w:t>
      </w:r>
      <w:r w:rsidRPr="007822F8">
        <w:rPr>
          <w:rFonts w:cs="Calibri"/>
          <w:lang w:val="en-GB"/>
        </w:rPr>
        <w:t xml:space="preserve"> that refers to the level and structure of public spending </w:t>
      </w:r>
      <w:r w:rsidR="003F650E" w:rsidRPr="007822F8">
        <w:rPr>
          <w:rFonts w:cs="Calibri"/>
          <w:lang w:val="en-GB"/>
        </w:rPr>
        <w:t>are</w:t>
      </w:r>
      <w:r w:rsidRPr="007822F8">
        <w:rPr>
          <w:rFonts w:cs="Calibri"/>
          <w:lang w:val="en-GB"/>
        </w:rPr>
        <w:t xml:space="preserve"> presented very </w:t>
      </w:r>
      <w:r w:rsidR="00CF1EDD" w:rsidRPr="007822F8">
        <w:rPr>
          <w:rFonts w:cs="Calibri"/>
          <w:lang w:val="en-GB"/>
        </w:rPr>
        <w:t>scantly</w:t>
      </w:r>
      <w:r w:rsidRPr="007822F8">
        <w:rPr>
          <w:rFonts w:cs="Calibri"/>
          <w:lang w:val="en-GB"/>
        </w:rPr>
        <w:t xml:space="preserve">, </w:t>
      </w:r>
      <w:r w:rsidR="003F650E" w:rsidRPr="007822F8">
        <w:rPr>
          <w:rFonts w:cs="Calibri"/>
          <w:lang w:val="en-GB"/>
        </w:rPr>
        <w:t xml:space="preserve">merely </w:t>
      </w:r>
      <w:r w:rsidR="005F524F" w:rsidRPr="007822F8">
        <w:rPr>
          <w:rFonts w:cs="Calibri"/>
          <w:lang w:val="en-GB"/>
        </w:rPr>
        <w:t>by way of</w:t>
      </w:r>
      <w:r w:rsidRPr="007822F8">
        <w:rPr>
          <w:rFonts w:cs="Calibri"/>
          <w:lang w:val="en-GB"/>
        </w:rPr>
        <w:t xml:space="preserve"> </w:t>
      </w:r>
      <w:r w:rsidR="003F650E" w:rsidRPr="007822F8">
        <w:rPr>
          <w:rFonts w:cs="Calibri"/>
          <w:lang w:val="en-GB"/>
        </w:rPr>
        <w:t xml:space="preserve">budget </w:t>
      </w:r>
      <w:r w:rsidR="005F524F" w:rsidRPr="007822F8">
        <w:rPr>
          <w:rFonts w:cs="Calibri"/>
          <w:lang w:val="en-GB"/>
        </w:rPr>
        <w:t>framework tables submitted by</w:t>
      </w:r>
      <w:r w:rsidRPr="007822F8">
        <w:rPr>
          <w:rFonts w:cs="Calibri"/>
          <w:lang w:val="en-GB"/>
        </w:rPr>
        <w:t xml:space="preserve"> each </w:t>
      </w:r>
      <w:r w:rsidR="003F650E" w:rsidRPr="007822F8">
        <w:rPr>
          <w:rFonts w:cs="Calibri"/>
          <w:lang w:val="en-GB"/>
        </w:rPr>
        <w:t xml:space="preserve">government </w:t>
      </w:r>
      <w:r w:rsidRPr="007822F8">
        <w:rPr>
          <w:rFonts w:cs="Calibri"/>
          <w:lang w:val="en-GB"/>
        </w:rPr>
        <w:t xml:space="preserve">level. </w:t>
      </w:r>
      <w:r w:rsidR="003F650E" w:rsidRPr="007822F8">
        <w:rPr>
          <w:rFonts w:cs="Calibri"/>
          <w:lang w:val="en-GB"/>
        </w:rPr>
        <w:t xml:space="preserve">The determined </w:t>
      </w:r>
      <w:r w:rsidRPr="007822F8">
        <w:rPr>
          <w:rFonts w:cs="Calibri"/>
          <w:lang w:val="en-GB"/>
        </w:rPr>
        <w:t xml:space="preserve">level and structure of public spending for BiH in the 2016-2018 </w:t>
      </w:r>
      <w:r w:rsidR="003F650E" w:rsidRPr="007822F8">
        <w:rPr>
          <w:rFonts w:cs="Calibri"/>
          <w:lang w:val="en-GB"/>
        </w:rPr>
        <w:t xml:space="preserve">period </w:t>
      </w:r>
      <w:r w:rsidRPr="007822F8">
        <w:rPr>
          <w:rFonts w:cs="Calibri"/>
          <w:lang w:val="en-GB"/>
        </w:rPr>
        <w:t xml:space="preserve">is the result of the sum </w:t>
      </w:r>
      <w:r w:rsidR="003F650E" w:rsidRPr="007822F8">
        <w:rPr>
          <w:rFonts w:cs="Calibri"/>
          <w:lang w:val="en-GB"/>
        </w:rPr>
        <w:t xml:space="preserve">of data </w:t>
      </w:r>
      <w:r w:rsidR="00BE785F" w:rsidRPr="007822F8">
        <w:rPr>
          <w:rFonts w:cs="Calibri"/>
          <w:lang w:val="en-GB"/>
        </w:rPr>
        <w:t xml:space="preserve">of </w:t>
      </w:r>
      <w:r w:rsidRPr="007822F8">
        <w:rPr>
          <w:rFonts w:cs="Calibri"/>
          <w:lang w:val="en-GB"/>
        </w:rPr>
        <w:t xml:space="preserve">total budget </w:t>
      </w:r>
      <w:r w:rsidR="003F650E" w:rsidRPr="007822F8">
        <w:rPr>
          <w:rFonts w:cs="Calibri"/>
          <w:lang w:val="en-GB"/>
        </w:rPr>
        <w:t>framework</w:t>
      </w:r>
      <w:r w:rsidR="00BE785F" w:rsidRPr="007822F8">
        <w:rPr>
          <w:rFonts w:cs="Calibri"/>
          <w:lang w:val="en-GB"/>
        </w:rPr>
        <w:t>s</w:t>
      </w:r>
      <w:r w:rsidR="003F650E" w:rsidRPr="007822F8">
        <w:rPr>
          <w:rFonts w:cs="Calibri"/>
          <w:lang w:val="en-GB"/>
        </w:rPr>
        <w:t xml:space="preserve"> </w:t>
      </w:r>
      <w:r w:rsidR="00BE785F" w:rsidRPr="007822F8">
        <w:rPr>
          <w:rFonts w:cs="Calibri"/>
          <w:lang w:val="en-GB"/>
        </w:rPr>
        <w:t>prepared by the i</w:t>
      </w:r>
      <w:r w:rsidRPr="007822F8">
        <w:rPr>
          <w:rFonts w:cs="Calibri"/>
          <w:lang w:val="en-GB"/>
        </w:rPr>
        <w:t xml:space="preserve">nstitutions of BiH, BD, FBiH and RS. It should be noted that </w:t>
      </w:r>
      <w:r w:rsidR="00BE785F" w:rsidRPr="007822F8">
        <w:rPr>
          <w:rFonts w:cs="Calibri"/>
          <w:lang w:val="en-GB"/>
        </w:rPr>
        <w:t xml:space="preserve">in </w:t>
      </w:r>
      <w:r w:rsidRPr="007822F8">
        <w:rPr>
          <w:rFonts w:cs="Calibri"/>
          <w:lang w:val="en-GB"/>
        </w:rPr>
        <w:t xml:space="preserve">the </w:t>
      </w:r>
      <w:r w:rsidR="00BE785F" w:rsidRPr="007822F8">
        <w:rPr>
          <w:rFonts w:cs="Calibri"/>
          <w:lang w:val="en-GB"/>
        </w:rPr>
        <w:t xml:space="preserve">2016-2018 </w:t>
      </w:r>
      <w:r w:rsidRPr="007822F8">
        <w:rPr>
          <w:rFonts w:cs="Calibri"/>
          <w:lang w:val="en-GB"/>
        </w:rPr>
        <w:t>GOF budget</w:t>
      </w:r>
      <w:r w:rsidR="00BE785F" w:rsidRPr="007822F8">
        <w:rPr>
          <w:rFonts w:cs="Calibri"/>
          <w:lang w:val="en-GB"/>
        </w:rPr>
        <w:t xml:space="preserve"> frameworks</w:t>
      </w:r>
      <w:r w:rsidRPr="007822F8">
        <w:rPr>
          <w:rFonts w:cs="Calibri"/>
          <w:lang w:val="en-GB"/>
        </w:rPr>
        <w:t xml:space="preserve"> for </w:t>
      </w:r>
      <w:r w:rsidR="00BE785F" w:rsidRPr="007822F8">
        <w:rPr>
          <w:rFonts w:cs="Calibri"/>
          <w:lang w:val="en-GB"/>
        </w:rPr>
        <w:t>individual</w:t>
      </w:r>
      <w:r w:rsidRPr="007822F8">
        <w:rPr>
          <w:rFonts w:cs="Calibri"/>
          <w:lang w:val="en-GB"/>
        </w:rPr>
        <w:t xml:space="preserve"> </w:t>
      </w:r>
      <w:r w:rsidR="00BE785F" w:rsidRPr="007822F8">
        <w:rPr>
          <w:rFonts w:cs="Calibri"/>
          <w:lang w:val="en-GB"/>
        </w:rPr>
        <w:t xml:space="preserve">government </w:t>
      </w:r>
      <w:r w:rsidRPr="007822F8">
        <w:rPr>
          <w:rFonts w:cs="Calibri"/>
          <w:lang w:val="en-GB"/>
        </w:rPr>
        <w:t xml:space="preserve">levels </w:t>
      </w:r>
      <w:r w:rsidR="00BE785F" w:rsidRPr="007822F8">
        <w:rPr>
          <w:rFonts w:cs="Calibri"/>
          <w:lang w:val="en-GB"/>
        </w:rPr>
        <w:t>were</w:t>
      </w:r>
      <w:r w:rsidRPr="007822F8">
        <w:rPr>
          <w:rFonts w:cs="Calibri"/>
          <w:lang w:val="en-GB"/>
        </w:rPr>
        <w:t xml:space="preserve"> prepared on the basis of data which </w:t>
      </w:r>
      <w:r w:rsidR="00BE785F" w:rsidRPr="007822F8">
        <w:rPr>
          <w:rFonts w:cs="Calibri"/>
          <w:lang w:val="en-GB"/>
        </w:rPr>
        <w:t>are not comparable;</w:t>
      </w:r>
      <w:r w:rsidRPr="007822F8">
        <w:rPr>
          <w:rFonts w:cs="Calibri"/>
          <w:lang w:val="en-GB"/>
        </w:rPr>
        <w:t xml:space="preserve"> for example</w:t>
      </w:r>
      <w:r w:rsidR="00BE785F" w:rsidRPr="007822F8">
        <w:rPr>
          <w:rFonts w:cs="Calibri"/>
          <w:lang w:val="en-GB"/>
        </w:rPr>
        <w:t>,</w:t>
      </w:r>
      <w:r w:rsidRPr="007822F8">
        <w:rPr>
          <w:rFonts w:cs="Calibri"/>
          <w:lang w:val="en-GB"/>
        </w:rPr>
        <w:t xml:space="preserve"> </w:t>
      </w:r>
      <w:r w:rsidR="00BE785F" w:rsidRPr="007822F8">
        <w:rPr>
          <w:rFonts w:cs="Calibri"/>
          <w:lang w:val="en-GB"/>
        </w:rPr>
        <w:t>unlike</w:t>
      </w:r>
      <w:r w:rsidRPr="007822F8">
        <w:rPr>
          <w:rFonts w:cs="Calibri"/>
          <w:lang w:val="en-GB"/>
        </w:rPr>
        <w:t xml:space="preserve"> RS</w:t>
      </w:r>
      <w:r w:rsidR="00BE785F" w:rsidRPr="007822F8">
        <w:rPr>
          <w:rFonts w:cs="Calibri"/>
          <w:lang w:val="en-GB"/>
        </w:rPr>
        <w:t>,</w:t>
      </w:r>
      <w:r w:rsidRPr="007822F8">
        <w:rPr>
          <w:rFonts w:cs="Calibri"/>
          <w:lang w:val="en-GB"/>
        </w:rPr>
        <w:t xml:space="preserve"> </w:t>
      </w:r>
      <w:r w:rsidR="00BE785F" w:rsidRPr="007822F8">
        <w:rPr>
          <w:rFonts w:cs="Calibri"/>
          <w:lang w:val="en-GB"/>
        </w:rPr>
        <w:t xml:space="preserve">FBiH </w:t>
      </w:r>
      <w:r w:rsidRPr="007822F8">
        <w:rPr>
          <w:rFonts w:cs="Calibri"/>
          <w:lang w:val="en-GB"/>
        </w:rPr>
        <w:t xml:space="preserve">did not include ESCROW </w:t>
      </w:r>
      <w:r w:rsidR="00BE785F" w:rsidRPr="007822F8">
        <w:rPr>
          <w:rFonts w:cs="Calibri"/>
          <w:lang w:val="en-GB"/>
        </w:rPr>
        <w:t>funds</w:t>
      </w:r>
      <w:r w:rsidRPr="007822F8">
        <w:rPr>
          <w:rFonts w:cs="Calibri"/>
          <w:lang w:val="en-GB"/>
        </w:rPr>
        <w:t xml:space="preserve">, budget </w:t>
      </w:r>
      <w:r w:rsidR="00E71A7E" w:rsidRPr="007822F8">
        <w:rPr>
          <w:rFonts w:cs="Calibri"/>
          <w:lang w:val="en-GB"/>
        </w:rPr>
        <w:t>beneficiaries</w:t>
      </w:r>
      <w:r w:rsidRPr="007822F8">
        <w:rPr>
          <w:rFonts w:cs="Calibri"/>
          <w:lang w:val="en-GB"/>
        </w:rPr>
        <w:t xml:space="preserve"> </w:t>
      </w:r>
      <w:r w:rsidR="00BE785F" w:rsidRPr="007822F8">
        <w:rPr>
          <w:rFonts w:cs="Calibri"/>
          <w:lang w:val="en-GB"/>
        </w:rPr>
        <w:t>that</w:t>
      </w:r>
      <w:r w:rsidRPr="007822F8">
        <w:rPr>
          <w:rFonts w:cs="Calibri"/>
          <w:lang w:val="en-GB"/>
        </w:rPr>
        <w:t xml:space="preserve"> have their own accounts, as well as </w:t>
      </w:r>
      <w:r w:rsidR="00BE785F" w:rsidRPr="007822F8">
        <w:rPr>
          <w:rFonts w:cs="Calibri"/>
          <w:lang w:val="en-GB"/>
        </w:rPr>
        <w:t>foreign</w:t>
      </w:r>
      <w:r w:rsidRPr="007822F8">
        <w:rPr>
          <w:rFonts w:cs="Calibri"/>
          <w:lang w:val="en-GB"/>
        </w:rPr>
        <w:t xml:space="preserve"> projects that are not </w:t>
      </w:r>
      <w:r w:rsidR="00BE785F" w:rsidRPr="007822F8">
        <w:rPr>
          <w:rFonts w:cs="Calibri"/>
          <w:lang w:val="en-GB"/>
        </w:rPr>
        <w:t xml:space="preserve">part of </w:t>
      </w:r>
      <w:r w:rsidRPr="007822F8">
        <w:rPr>
          <w:rFonts w:cs="Calibri"/>
          <w:lang w:val="en-GB"/>
        </w:rPr>
        <w:t xml:space="preserve">the treasury </w:t>
      </w:r>
      <w:r w:rsidR="00BE785F" w:rsidRPr="007822F8">
        <w:rPr>
          <w:rFonts w:cs="Calibri"/>
          <w:lang w:val="en-GB"/>
        </w:rPr>
        <w:t xml:space="preserve">system </w:t>
      </w:r>
      <w:r w:rsidRPr="007822F8">
        <w:rPr>
          <w:rFonts w:cs="Calibri"/>
          <w:lang w:val="en-GB"/>
        </w:rPr>
        <w:t>operations.</w:t>
      </w:r>
    </w:p>
    <w:p w:rsidR="00E24946" w:rsidRPr="007822F8" w:rsidRDefault="00BE785F" w:rsidP="00B15291">
      <w:pPr>
        <w:widowControl/>
        <w:spacing w:line="240" w:lineRule="auto"/>
        <w:jc w:val="both"/>
        <w:rPr>
          <w:rFonts w:cs="Calibri"/>
          <w:lang w:val="en-GB"/>
        </w:rPr>
      </w:pPr>
      <w:r w:rsidRPr="007822F8">
        <w:rPr>
          <w:rFonts w:cs="Calibri"/>
          <w:lang w:val="en-GB"/>
        </w:rPr>
        <w:t>S</w:t>
      </w:r>
      <w:r w:rsidR="00004B8B" w:rsidRPr="007822F8">
        <w:rPr>
          <w:rFonts w:cs="Calibri"/>
          <w:lang w:val="en-GB"/>
        </w:rPr>
        <w:t>ince</w:t>
      </w:r>
      <w:r w:rsidRPr="007822F8">
        <w:rPr>
          <w:rFonts w:cs="Calibri"/>
          <w:lang w:val="en-GB"/>
        </w:rPr>
        <w:t xml:space="preserve"> as early as</w:t>
      </w:r>
      <w:r w:rsidR="00004B8B" w:rsidRPr="007822F8">
        <w:rPr>
          <w:rFonts w:cs="Calibri"/>
          <w:lang w:val="en-GB"/>
        </w:rPr>
        <w:t xml:space="preserve"> 2011, this </w:t>
      </w:r>
      <w:r w:rsidRPr="007822F8">
        <w:rPr>
          <w:rFonts w:cs="Calibri"/>
          <w:lang w:val="en-GB"/>
        </w:rPr>
        <w:t xml:space="preserve">section </w:t>
      </w:r>
      <w:r w:rsidR="00004B8B" w:rsidRPr="007822F8">
        <w:rPr>
          <w:rFonts w:cs="Calibri"/>
          <w:lang w:val="en-GB"/>
        </w:rPr>
        <w:t xml:space="preserve">of the document </w:t>
      </w:r>
      <w:r w:rsidR="001B1514">
        <w:rPr>
          <w:rFonts w:cs="Calibri"/>
          <w:lang w:val="en-GB"/>
        </w:rPr>
        <w:t>has stated</w:t>
      </w:r>
      <w:r w:rsidR="00004B8B" w:rsidRPr="007822F8">
        <w:rPr>
          <w:rFonts w:cs="Calibri"/>
          <w:lang w:val="en-GB"/>
        </w:rPr>
        <w:t xml:space="preserve"> that the level of public expenditure as a share of GDP should be below 40% of GDP. One gets the impression that </w:t>
      </w:r>
      <w:r w:rsidR="001B1514" w:rsidRPr="007822F8">
        <w:rPr>
          <w:rFonts w:cs="Calibri"/>
          <w:lang w:val="en-GB"/>
        </w:rPr>
        <w:t xml:space="preserve">the only thing that changes </w:t>
      </w:r>
      <w:r w:rsidR="00004B8B" w:rsidRPr="007822F8">
        <w:rPr>
          <w:rFonts w:cs="Calibri"/>
          <w:lang w:val="en-GB"/>
        </w:rPr>
        <w:t xml:space="preserve">in </w:t>
      </w:r>
      <w:r w:rsidRPr="007822F8">
        <w:rPr>
          <w:rFonts w:cs="Calibri"/>
          <w:lang w:val="en-GB"/>
        </w:rPr>
        <w:t xml:space="preserve">the GOF documents adopted </w:t>
      </w:r>
      <w:r w:rsidR="00004B8B" w:rsidRPr="007822F8">
        <w:rPr>
          <w:rFonts w:cs="Calibri"/>
          <w:lang w:val="en-GB"/>
        </w:rPr>
        <w:t>so far</w:t>
      </w:r>
      <w:r w:rsidRPr="007822F8">
        <w:rPr>
          <w:rFonts w:cs="Calibri"/>
          <w:lang w:val="en-GB"/>
        </w:rPr>
        <w:t xml:space="preserve"> </w:t>
      </w:r>
      <w:r w:rsidR="00E7272E" w:rsidRPr="007822F8">
        <w:rPr>
          <w:rFonts w:cs="Calibri"/>
          <w:lang w:val="en-GB"/>
        </w:rPr>
        <w:t>is the years “X” and “Y” in the following sentence: “</w:t>
      </w:r>
      <w:r w:rsidR="00004B8B" w:rsidRPr="007822F8">
        <w:rPr>
          <w:rFonts w:cs="Calibri"/>
          <w:lang w:val="en-GB"/>
        </w:rPr>
        <w:t xml:space="preserve">The level of public expenditure as a share of GDP in the </w:t>
      </w:r>
      <w:r w:rsidR="00E7272E" w:rsidRPr="007822F8">
        <w:rPr>
          <w:rFonts w:cs="Calibri"/>
          <w:lang w:val="en-GB"/>
        </w:rPr>
        <w:t xml:space="preserve">X-Y </w:t>
      </w:r>
      <w:r w:rsidR="00004B8B" w:rsidRPr="007822F8">
        <w:rPr>
          <w:rFonts w:cs="Calibri"/>
          <w:lang w:val="en-GB"/>
        </w:rPr>
        <w:t xml:space="preserve">period should be </w:t>
      </w:r>
      <w:r w:rsidR="00E7272E" w:rsidRPr="007822F8">
        <w:rPr>
          <w:rFonts w:cs="Calibri"/>
          <w:lang w:val="en-GB"/>
        </w:rPr>
        <w:t xml:space="preserve">continuously </w:t>
      </w:r>
      <w:r w:rsidR="00004B8B" w:rsidRPr="007822F8">
        <w:rPr>
          <w:rFonts w:cs="Calibri"/>
          <w:lang w:val="en-GB"/>
        </w:rPr>
        <w:t xml:space="preserve">reduced </w:t>
      </w:r>
      <w:r w:rsidR="00E7272E" w:rsidRPr="007822F8">
        <w:rPr>
          <w:rFonts w:cs="Calibri"/>
          <w:lang w:val="en-GB"/>
        </w:rPr>
        <w:t xml:space="preserve">with the aim of ensuring that the </w:t>
      </w:r>
      <w:r w:rsidR="00004B8B" w:rsidRPr="007822F8">
        <w:rPr>
          <w:rFonts w:cs="Calibri"/>
          <w:lang w:val="en-GB"/>
        </w:rPr>
        <w:t xml:space="preserve">level of public expenditure </w:t>
      </w:r>
      <w:r w:rsidR="00E7272E" w:rsidRPr="007822F8">
        <w:rPr>
          <w:rFonts w:cs="Calibri"/>
          <w:lang w:val="en-GB"/>
        </w:rPr>
        <w:t>as of year X, consolidated at the countrywide level,</w:t>
      </w:r>
      <w:r w:rsidR="00004B8B" w:rsidRPr="007822F8">
        <w:rPr>
          <w:rFonts w:cs="Calibri"/>
          <w:lang w:val="en-GB"/>
        </w:rPr>
        <w:t xml:space="preserve"> is below 40% of GDP</w:t>
      </w:r>
      <w:r w:rsidR="00E7272E" w:rsidRPr="007822F8">
        <w:rPr>
          <w:rFonts w:cs="Calibri"/>
          <w:lang w:val="en-GB"/>
        </w:rPr>
        <w:t>”</w:t>
      </w:r>
      <w:r w:rsidR="00004B8B" w:rsidRPr="007822F8">
        <w:rPr>
          <w:rFonts w:cs="Calibri"/>
          <w:lang w:val="en-GB"/>
        </w:rPr>
        <w:t xml:space="preserve">. </w:t>
      </w:r>
      <w:r w:rsidR="00E7272E" w:rsidRPr="007822F8">
        <w:rPr>
          <w:rFonts w:cs="Calibri"/>
          <w:lang w:val="en-GB"/>
        </w:rPr>
        <w:t>T</w:t>
      </w:r>
      <w:r w:rsidR="00004B8B" w:rsidRPr="007822F8">
        <w:rPr>
          <w:rFonts w:cs="Calibri"/>
          <w:lang w:val="en-GB"/>
        </w:rPr>
        <w:t>his</w:t>
      </w:r>
      <w:r w:rsidR="00E7272E" w:rsidRPr="007822F8">
        <w:rPr>
          <w:rFonts w:cs="Calibri"/>
          <w:lang w:val="en-GB"/>
        </w:rPr>
        <w:t xml:space="preserve"> </w:t>
      </w:r>
      <w:r w:rsidR="00004B8B" w:rsidRPr="007822F8">
        <w:rPr>
          <w:rFonts w:cs="Calibri"/>
          <w:lang w:val="en-GB"/>
        </w:rPr>
        <w:t>objective of reducing the level of public expenditure is no</w:t>
      </w:r>
      <w:r w:rsidR="00E7272E" w:rsidRPr="007822F8">
        <w:rPr>
          <w:rFonts w:cs="Calibri"/>
          <w:lang w:val="en-GB"/>
        </w:rPr>
        <w:t>t supported by any</w:t>
      </w:r>
      <w:r w:rsidR="00004B8B" w:rsidRPr="007822F8">
        <w:rPr>
          <w:rFonts w:cs="Calibri"/>
          <w:lang w:val="en-GB"/>
        </w:rPr>
        <w:t xml:space="preserve"> analysis </w:t>
      </w:r>
      <w:r w:rsidR="00E7272E" w:rsidRPr="007822F8">
        <w:rPr>
          <w:rFonts w:cs="Calibri"/>
          <w:lang w:val="en-GB"/>
        </w:rPr>
        <w:t>and there is no</w:t>
      </w:r>
      <w:r w:rsidR="00004B8B" w:rsidRPr="007822F8">
        <w:rPr>
          <w:rFonts w:cs="Calibri"/>
          <w:lang w:val="en-GB"/>
        </w:rPr>
        <w:t xml:space="preserve"> explanation of the measures </w:t>
      </w:r>
      <w:r w:rsidR="00E7272E" w:rsidRPr="007822F8">
        <w:rPr>
          <w:rFonts w:cs="Calibri"/>
          <w:lang w:val="en-GB"/>
        </w:rPr>
        <w:t>with which to</w:t>
      </w:r>
      <w:r w:rsidR="00004B8B" w:rsidRPr="007822F8">
        <w:rPr>
          <w:rFonts w:cs="Calibri"/>
          <w:lang w:val="en-GB"/>
        </w:rPr>
        <w:t xml:space="preserve"> achieve</w:t>
      </w:r>
      <w:r w:rsidR="00E7272E" w:rsidRPr="007822F8">
        <w:rPr>
          <w:rFonts w:cs="Calibri"/>
          <w:lang w:val="en-GB"/>
        </w:rPr>
        <w:t xml:space="preserve"> it</w:t>
      </w:r>
      <w:r w:rsidR="00004B8B" w:rsidRPr="007822F8">
        <w:rPr>
          <w:rFonts w:cs="Calibri"/>
          <w:lang w:val="en-GB"/>
        </w:rPr>
        <w:t>.</w:t>
      </w:r>
    </w:p>
    <w:p w:rsidR="00E24946" w:rsidRPr="007822F8" w:rsidRDefault="00AB339B" w:rsidP="00B15291">
      <w:pPr>
        <w:widowControl/>
        <w:spacing w:line="240" w:lineRule="auto"/>
        <w:jc w:val="both"/>
        <w:rPr>
          <w:rFonts w:cs="Calibri"/>
          <w:lang w:val="en-GB"/>
        </w:rPr>
      </w:pPr>
      <w:r w:rsidRPr="007822F8">
        <w:rPr>
          <w:rFonts w:cs="Calibri"/>
          <w:lang w:val="en-GB"/>
        </w:rPr>
        <w:t>Borrowing ceilings</w:t>
      </w:r>
      <w:r w:rsidR="00004B8B" w:rsidRPr="007822F8">
        <w:rPr>
          <w:rFonts w:cs="Calibri"/>
          <w:lang w:val="en-GB"/>
        </w:rPr>
        <w:t xml:space="preserve"> </w:t>
      </w:r>
      <w:r w:rsidRPr="007822F8">
        <w:rPr>
          <w:rFonts w:cs="Calibri"/>
          <w:lang w:val="en-GB"/>
        </w:rPr>
        <w:t>we</w:t>
      </w:r>
      <w:r w:rsidR="00004B8B" w:rsidRPr="007822F8">
        <w:rPr>
          <w:rFonts w:cs="Calibri"/>
          <w:lang w:val="en-GB"/>
        </w:rPr>
        <w:t>re not anal</w:t>
      </w:r>
      <w:r w:rsidR="006747A4" w:rsidRPr="007822F8">
        <w:rPr>
          <w:rFonts w:cs="Calibri"/>
          <w:lang w:val="en-GB"/>
        </w:rPr>
        <w:t>yse</w:t>
      </w:r>
      <w:r w:rsidR="00004B8B" w:rsidRPr="007822F8">
        <w:rPr>
          <w:rFonts w:cs="Calibri"/>
          <w:lang w:val="en-GB"/>
        </w:rPr>
        <w:t xml:space="preserve">d </w:t>
      </w:r>
      <w:r w:rsidRPr="007822F8">
        <w:rPr>
          <w:rFonts w:cs="Calibri"/>
          <w:lang w:val="en-GB"/>
        </w:rPr>
        <w:t>and no</w:t>
      </w:r>
      <w:r w:rsidR="00004B8B" w:rsidRPr="007822F8">
        <w:rPr>
          <w:rFonts w:cs="Calibri"/>
          <w:lang w:val="en-GB"/>
        </w:rPr>
        <w:t xml:space="preserve"> projections for </w:t>
      </w:r>
      <w:r w:rsidRPr="007822F8">
        <w:rPr>
          <w:rFonts w:cs="Calibri"/>
          <w:lang w:val="en-GB"/>
        </w:rPr>
        <w:t>the</w:t>
      </w:r>
      <w:r w:rsidR="00004B8B" w:rsidRPr="007822F8">
        <w:rPr>
          <w:rFonts w:cs="Calibri"/>
          <w:lang w:val="en-GB"/>
        </w:rPr>
        <w:t xml:space="preserve"> three-year period</w:t>
      </w:r>
      <w:r w:rsidRPr="007822F8">
        <w:rPr>
          <w:rFonts w:cs="Calibri"/>
          <w:lang w:val="en-GB"/>
        </w:rPr>
        <w:t xml:space="preserve"> were prepared</w:t>
      </w:r>
      <w:r w:rsidR="00004B8B" w:rsidRPr="007822F8">
        <w:rPr>
          <w:rFonts w:cs="Calibri"/>
          <w:lang w:val="en-GB"/>
        </w:rPr>
        <w:t xml:space="preserve">, and GOF does not give a complete picture of the </w:t>
      </w:r>
      <w:r w:rsidRPr="007822F8">
        <w:rPr>
          <w:rFonts w:cs="Calibri"/>
          <w:lang w:val="en-GB"/>
        </w:rPr>
        <w:t>borrowing ceiling at the</w:t>
      </w:r>
      <w:r w:rsidR="00004B8B" w:rsidRPr="007822F8">
        <w:rPr>
          <w:rFonts w:cs="Calibri"/>
          <w:lang w:val="en-GB"/>
        </w:rPr>
        <w:t xml:space="preserve"> level</w:t>
      </w:r>
      <w:r w:rsidRPr="007822F8">
        <w:rPr>
          <w:rFonts w:cs="Calibri"/>
          <w:lang w:val="en-GB"/>
        </w:rPr>
        <w:t xml:space="preserve"> of BiH</w:t>
      </w:r>
      <w:r w:rsidR="00004B8B" w:rsidRPr="007822F8">
        <w:rPr>
          <w:rFonts w:cs="Calibri"/>
          <w:lang w:val="en-GB"/>
        </w:rPr>
        <w:t xml:space="preserve">. This </w:t>
      </w:r>
      <w:r w:rsidRPr="007822F8">
        <w:rPr>
          <w:rFonts w:cs="Calibri"/>
          <w:lang w:val="en-GB"/>
        </w:rPr>
        <w:t>section</w:t>
      </w:r>
      <w:r w:rsidR="00004B8B" w:rsidRPr="007822F8">
        <w:rPr>
          <w:rFonts w:cs="Calibri"/>
          <w:lang w:val="en-GB"/>
        </w:rPr>
        <w:t xml:space="preserve"> of the GOF contains a list of regulations that regulate borrowing, debt and guarantees </w:t>
      </w:r>
      <w:r w:rsidRPr="007822F8">
        <w:rPr>
          <w:rFonts w:cs="Calibri"/>
          <w:lang w:val="en-GB"/>
        </w:rPr>
        <w:t>at</w:t>
      </w:r>
      <w:r w:rsidR="00004B8B" w:rsidRPr="007822F8">
        <w:rPr>
          <w:rFonts w:cs="Calibri"/>
          <w:lang w:val="en-GB"/>
        </w:rPr>
        <w:t xml:space="preserve"> the level of BiH, FBiH and RS. </w:t>
      </w:r>
      <w:r w:rsidRPr="007822F8">
        <w:rPr>
          <w:rFonts w:cs="Calibri"/>
          <w:lang w:val="en-GB"/>
        </w:rPr>
        <w:t xml:space="preserve">Borrowing ceilings for </w:t>
      </w:r>
      <w:r w:rsidR="00004B8B" w:rsidRPr="007822F8">
        <w:rPr>
          <w:rFonts w:cs="Calibri"/>
          <w:lang w:val="en-GB"/>
        </w:rPr>
        <w:t xml:space="preserve">entities </w:t>
      </w:r>
      <w:r w:rsidRPr="007822F8">
        <w:rPr>
          <w:rFonts w:cs="Calibri"/>
          <w:lang w:val="en-GB"/>
        </w:rPr>
        <w:t>we</w:t>
      </w:r>
      <w:r w:rsidR="00004B8B" w:rsidRPr="007822F8">
        <w:rPr>
          <w:rFonts w:cs="Calibri"/>
          <w:lang w:val="en-GB"/>
        </w:rPr>
        <w:t xml:space="preserve">re </w:t>
      </w:r>
      <w:r w:rsidRPr="007822F8">
        <w:rPr>
          <w:rFonts w:cs="Calibri"/>
          <w:lang w:val="en-GB"/>
        </w:rPr>
        <w:t>set</w:t>
      </w:r>
      <w:r w:rsidR="00004B8B" w:rsidRPr="007822F8">
        <w:rPr>
          <w:rFonts w:cs="Calibri"/>
          <w:lang w:val="en-GB"/>
        </w:rPr>
        <w:t xml:space="preserve"> only for the year 2016 on the basis of information submitted by each </w:t>
      </w:r>
      <w:r w:rsidR="001B1514" w:rsidRPr="007822F8">
        <w:rPr>
          <w:rFonts w:cs="Calibri"/>
          <w:lang w:val="en-GB"/>
        </w:rPr>
        <w:t xml:space="preserve">government </w:t>
      </w:r>
      <w:r w:rsidR="00004B8B" w:rsidRPr="007822F8">
        <w:rPr>
          <w:rFonts w:cs="Calibri"/>
          <w:lang w:val="en-GB"/>
        </w:rPr>
        <w:t>level.</w:t>
      </w:r>
    </w:p>
    <w:p w:rsidR="00E24946" w:rsidRPr="007822F8" w:rsidRDefault="00004B8B" w:rsidP="00B15291">
      <w:pPr>
        <w:widowControl/>
        <w:spacing w:line="240" w:lineRule="auto"/>
        <w:jc w:val="both"/>
        <w:rPr>
          <w:rFonts w:cs="Calibri"/>
          <w:lang w:val="en-GB"/>
        </w:rPr>
      </w:pPr>
      <w:r w:rsidRPr="007822F8">
        <w:rPr>
          <w:rFonts w:cs="Calibri"/>
          <w:lang w:val="en-GB"/>
        </w:rPr>
        <w:t>In practice, the Fiscal Council of BiH adopt</w:t>
      </w:r>
      <w:r w:rsidR="00AB339B" w:rsidRPr="007822F8">
        <w:rPr>
          <w:rFonts w:cs="Calibri"/>
          <w:lang w:val="en-GB"/>
        </w:rPr>
        <w:t>s</w:t>
      </w:r>
      <w:r w:rsidRPr="007822F8">
        <w:rPr>
          <w:rFonts w:cs="Calibri"/>
          <w:lang w:val="en-GB"/>
        </w:rPr>
        <w:t xml:space="preserve"> only projections of indirect tax revenues</w:t>
      </w:r>
      <w:r w:rsidR="001B1514">
        <w:rPr>
          <w:rFonts w:cs="Calibri"/>
          <w:lang w:val="en-GB"/>
        </w:rPr>
        <w:t>,</w:t>
      </w:r>
      <w:r w:rsidRPr="007822F8">
        <w:rPr>
          <w:rFonts w:cs="Calibri"/>
          <w:lang w:val="en-GB"/>
        </w:rPr>
        <w:t xml:space="preserve"> which are the basis for the planning and preparation </w:t>
      </w:r>
      <w:r w:rsidR="00831CB3" w:rsidRPr="007822F8">
        <w:rPr>
          <w:rFonts w:cs="Calibri"/>
          <w:lang w:val="en-GB"/>
        </w:rPr>
        <w:t>of BFPs for all</w:t>
      </w:r>
      <w:r w:rsidRPr="007822F8">
        <w:rPr>
          <w:rFonts w:cs="Calibri"/>
          <w:lang w:val="en-GB"/>
        </w:rPr>
        <w:t xml:space="preserve"> levels of government in BiH, </w:t>
      </w:r>
      <w:r w:rsidR="00831CB3" w:rsidRPr="007822F8">
        <w:rPr>
          <w:rFonts w:cs="Calibri"/>
          <w:lang w:val="en-GB"/>
        </w:rPr>
        <w:t>as well as</w:t>
      </w:r>
      <w:r w:rsidRPr="007822F8">
        <w:rPr>
          <w:rFonts w:cs="Calibri"/>
          <w:lang w:val="en-GB"/>
        </w:rPr>
        <w:t xml:space="preserve"> decide</w:t>
      </w:r>
      <w:r w:rsidR="00831CB3" w:rsidRPr="007822F8">
        <w:rPr>
          <w:rFonts w:cs="Calibri"/>
          <w:lang w:val="en-GB"/>
        </w:rPr>
        <w:t>s</w:t>
      </w:r>
      <w:r w:rsidRPr="007822F8">
        <w:rPr>
          <w:rFonts w:cs="Calibri"/>
          <w:lang w:val="en-GB"/>
        </w:rPr>
        <w:t xml:space="preserve"> on the budget of </w:t>
      </w:r>
      <w:r w:rsidR="00831CB3" w:rsidRPr="007822F8">
        <w:rPr>
          <w:rFonts w:cs="Calibri"/>
          <w:lang w:val="en-GB"/>
        </w:rPr>
        <w:t xml:space="preserve">the Institutions of </w:t>
      </w:r>
      <w:r w:rsidRPr="007822F8">
        <w:rPr>
          <w:rFonts w:cs="Calibri"/>
          <w:lang w:val="en-GB"/>
        </w:rPr>
        <w:t xml:space="preserve">BiH. </w:t>
      </w:r>
    </w:p>
    <w:p w:rsidR="00E24946" w:rsidRPr="007822F8" w:rsidRDefault="00004B8B" w:rsidP="00B15291">
      <w:pPr>
        <w:widowControl/>
        <w:spacing w:line="240" w:lineRule="auto"/>
        <w:jc w:val="both"/>
        <w:rPr>
          <w:rFonts w:cs="Calibri"/>
          <w:lang w:val="en-GB"/>
        </w:rPr>
      </w:pPr>
      <w:r w:rsidRPr="007822F8">
        <w:rPr>
          <w:rFonts w:cs="Calibri"/>
          <w:lang w:val="en-GB"/>
        </w:rPr>
        <w:t xml:space="preserve">Delays in the adoption of GOF directly </w:t>
      </w:r>
      <w:r w:rsidR="003D292A" w:rsidRPr="007822F8">
        <w:rPr>
          <w:rFonts w:cs="Calibri"/>
          <w:lang w:val="en-GB"/>
        </w:rPr>
        <w:t>affect adoption of</w:t>
      </w:r>
      <w:r w:rsidRPr="007822F8">
        <w:rPr>
          <w:rFonts w:cs="Calibri"/>
          <w:lang w:val="en-GB"/>
        </w:rPr>
        <w:t xml:space="preserve"> the </w:t>
      </w:r>
      <w:r w:rsidR="003D292A" w:rsidRPr="007822F8">
        <w:rPr>
          <w:rFonts w:cs="Calibri"/>
          <w:lang w:val="en-GB"/>
        </w:rPr>
        <w:t>Budget Framework Paper</w:t>
      </w:r>
      <w:r w:rsidR="001B1514">
        <w:rPr>
          <w:rFonts w:cs="Calibri"/>
          <w:lang w:val="en-GB"/>
        </w:rPr>
        <w:t>s</w:t>
      </w:r>
      <w:r w:rsidR="003D292A" w:rsidRPr="007822F8">
        <w:rPr>
          <w:rFonts w:cs="Calibri"/>
          <w:lang w:val="en-GB"/>
        </w:rPr>
        <w:t xml:space="preserve"> </w:t>
      </w:r>
      <w:r w:rsidRPr="007822F8">
        <w:rPr>
          <w:rFonts w:cs="Calibri"/>
          <w:lang w:val="en-GB"/>
        </w:rPr>
        <w:t>(BFP</w:t>
      </w:r>
      <w:r w:rsidR="001B1514">
        <w:rPr>
          <w:rFonts w:cs="Calibri"/>
          <w:lang w:val="en-GB"/>
        </w:rPr>
        <w:t>s</w:t>
      </w:r>
      <w:r w:rsidRPr="007822F8">
        <w:rPr>
          <w:rFonts w:cs="Calibri"/>
          <w:lang w:val="en-GB"/>
        </w:rPr>
        <w:t xml:space="preserve">) for the </w:t>
      </w:r>
      <w:r w:rsidR="001B1514" w:rsidRPr="007822F8">
        <w:rPr>
          <w:rFonts w:cs="Calibri"/>
          <w:lang w:val="en-GB"/>
        </w:rPr>
        <w:t xml:space="preserve">government </w:t>
      </w:r>
      <w:r w:rsidRPr="007822F8">
        <w:rPr>
          <w:rFonts w:cs="Calibri"/>
          <w:lang w:val="en-GB"/>
        </w:rPr>
        <w:t xml:space="preserve">levels </w:t>
      </w:r>
      <w:r w:rsidR="003D292A" w:rsidRPr="007822F8">
        <w:rPr>
          <w:rFonts w:cs="Calibri"/>
          <w:lang w:val="en-GB"/>
        </w:rPr>
        <w:t>in BiH by</w:t>
      </w:r>
      <w:r w:rsidRPr="007822F8">
        <w:rPr>
          <w:rFonts w:cs="Calibri"/>
          <w:lang w:val="en-GB"/>
        </w:rPr>
        <w:t xml:space="preserve"> June 30</w:t>
      </w:r>
      <w:r w:rsidR="003D292A" w:rsidRPr="007822F8">
        <w:rPr>
          <w:rFonts w:cs="Calibri"/>
          <w:lang w:val="en-GB"/>
        </w:rPr>
        <w:t>,</w:t>
      </w:r>
      <w:r w:rsidRPr="007822F8">
        <w:rPr>
          <w:rFonts w:cs="Calibri"/>
          <w:lang w:val="en-GB"/>
        </w:rPr>
        <w:t xml:space="preserve"> as </w:t>
      </w:r>
      <w:r w:rsidR="003D292A" w:rsidRPr="007822F8">
        <w:rPr>
          <w:rFonts w:cs="Calibri"/>
          <w:lang w:val="en-GB"/>
        </w:rPr>
        <w:t>defined by the</w:t>
      </w:r>
      <w:r w:rsidRPr="007822F8">
        <w:rPr>
          <w:rFonts w:cs="Calibri"/>
          <w:lang w:val="en-GB"/>
        </w:rPr>
        <w:t xml:space="preserve"> budget calendars</w:t>
      </w:r>
      <w:r w:rsidR="003D292A" w:rsidRPr="007822F8">
        <w:rPr>
          <w:rFonts w:cs="Calibri"/>
          <w:lang w:val="en-GB"/>
        </w:rPr>
        <w:t xml:space="preserve">, </w:t>
      </w:r>
      <w:r w:rsidR="003D292A" w:rsidRPr="007822F8">
        <w:rPr>
          <w:rFonts w:cs="Calibri"/>
          <w:lang w:val="en-GB"/>
        </w:rPr>
        <w:lastRenderedPageBreak/>
        <w:t>the</w:t>
      </w:r>
      <w:r w:rsidRPr="007822F8">
        <w:rPr>
          <w:rFonts w:cs="Calibri"/>
          <w:lang w:val="en-GB"/>
        </w:rPr>
        <w:t xml:space="preserve"> Law on Financing </w:t>
      </w:r>
      <w:r w:rsidR="003D292A" w:rsidRPr="007822F8">
        <w:rPr>
          <w:rFonts w:cs="Calibri"/>
          <w:lang w:val="en-GB"/>
        </w:rPr>
        <w:t xml:space="preserve">the </w:t>
      </w:r>
      <w:r w:rsidRPr="007822F8">
        <w:rPr>
          <w:rFonts w:cs="Calibri"/>
          <w:lang w:val="en-GB"/>
        </w:rPr>
        <w:t>I</w:t>
      </w:r>
      <w:r w:rsidR="003D292A" w:rsidRPr="007822F8">
        <w:rPr>
          <w:rFonts w:cs="Calibri"/>
          <w:lang w:val="en-GB"/>
        </w:rPr>
        <w:t>nstitutions of BiH, the Law on B</w:t>
      </w:r>
      <w:r w:rsidRPr="007822F8">
        <w:rPr>
          <w:rFonts w:cs="Calibri"/>
          <w:lang w:val="en-GB"/>
        </w:rPr>
        <w:t xml:space="preserve">udgets in </w:t>
      </w:r>
      <w:r w:rsidR="00843FBC">
        <w:rPr>
          <w:rFonts w:cs="Calibri"/>
          <w:lang w:val="en-GB"/>
        </w:rPr>
        <w:t>F</w:t>
      </w:r>
      <w:r w:rsidRPr="007822F8">
        <w:rPr>
          <w:rFonts w:cs="Calibri"/>
          <w:lang w:val="en-GB"/>
        </w:rPr>
        <w:t xml:space="preserve">BiH, and the Law on Budget System of RS. In order to </w:t>
      </w:r>
      <w:r w:rsidR="003D292A" w:rsidRPr="007822F8">
        <w:rPr>
          <w:rFonts w:cs="Calibri"/>
          <w:lang w:val="en-GB"/>
        </w:rPr>
        <w:t>ensure</w:t>
      </w:r>
      <w:r w:rsidRPr="007822F8">
        <w:rPr>
          <w:rFonts w:cs="Calibri"/>
          <w:lang w:val="en-GB"/>
        </w:rPr>
        <w:t xml:space="preserve"> </w:t>
      </w:r>
      <w:r w:rsidR="003D292A" w:rsidRPr="007822F8">
        <w:rPr>
          <w:rFonts w:cs="Calibri"/>
          <w:lang w:val="en-GB"/>
        </w:rPr>
        <w:t xml:space="preserve">regular preparation of the comprehensive </w:t>
      </w:r>
      <w:r w:rsidRPr="007822F8">
        <w:rPr>
          <w:rFonts w:cs="Calibri"/>
          <w:lang w:val="en-GB"/>
        </w:rPr>
        <w:t>macro-fiscal framework for BiH</w:t>
      </w:r>
      <w:r w:rsidR="003D292A" w:rsidRPr="007822F8">
        <w:rPr>
          <w:rFonts w:cs="Calibri"/>
          <w:lang w:val="en-GB"/>
        </w:rPr>
        <w:t>,</w:t>
      </w:r>
      <w:r w:rsidRPr="007822F8">
        <w:rPr>
          <w:rFonts w:cs="Calibri"/>
          <w:lang w:val="en-GB"/>
        </w:rPr>
        <w:t xml:space="preserve"> it is necessary </w:t>
      </w:r>
      <w:r w:rsidR="00843FBC">
        <w:rPr>
          <w:rFonts w:cs="Calibri"/>
          <w:lang w:val="en-GB"/>
        </w:rPr>
        <w:t>for</w:t>
      </w:r>
      <w:r w:rsidRPr="007822F8">
        <w:rPr>
          <w:rFonts w:cs="Calibri"/>
          <w:lang w:val="en-GB"/>
        </w:rPr>
        <w:t xml:space="preserve"> the </w:t>
      </w:r>
      <w:r w:rsidR="003D292A" w:rsidRPr="007822F8">
        <w:rPr>
          <w:rFonts w:cs="Calibri"/>
          <w:lang w:val="en-GB"/>
        </w:rPr>
        <w:t xml:space="preserve">competent </w:t>
      </w:r>
      <w:r w:rsidRPr="007822F8">
        <w:rPr>
          <w:rFonts w:cs="Calibri"/>
          <w:lang w:val="en-GB"/>
        </w:rPr>
        <w:t xml:space="preserve">institutions </w:t>
      </w:r>
      <w:r w:rsidR="00843FBC">
        <w:rPr>
          <w:rFonts w:cs="Calibri"/>
          <w:lang w:val="en-GB"/>
        </w:rPr>
        <w:t xml:space="preserve">to </w:t>
      </w:r>
      <w:r w:rsidRPr="007822F8">
        <w:rPr>
          <w:rFonts w:cs="Calibri"/>
          <w:lang w:val="en-GB"/>
        </w:rPr>
        <w:t xml:space="preserve">submit all necessary information in accordance with the deadlines for </w:t>
      </w:r>
      <w:r w:rsidR="003D292A" w:rsidRPr="007822F8">
        <w:rPr>
          <w:rFonts w:cs="Calibri"/>
          <w:lang w:val="en-GB"/>
        </w:rPr>
        <w:t xml:space="preserve">the </w:t>
      </w:r>
      <w:r w:rsidRPr="007822F8">
        <w:rPr>
          <w:rFonts w:cs="Calibri"/>
          <w:lang w:val="en-GB"/>
        </w:rPr>
        <w:t xml:space="preserve">drafting GOF so that it </w:t>
      </w:r>
      <w:r w:rsidR="003D292A" w:rsidRPr="007822F8">
        <w:rPr>
          <w:rFonts w:cs="Calibri"/>
          <w:lang w:val="en-GB"/>
        </w:rPr>
        <w:t>can be</w:t>
      </w:r>
      <w:r w:rsidRPr="007822F8">
        <w:rPr>
          <w:rFonts w:cs="Calibri"/>
          <w:lang w:val="en-GB"/>
        </w:rPr>
        <w:t xml:space="preserve"> prepared and submitted </w:t>
      </w:r>
      <w:r w:rsidR="003D292A" w:rsidRPr="007822F8">
        <w:rPr>
          <w:rFonts w:cs="Calibri"/>
          <w:lang w:val="en-GB"/>
        </w:rPr>
        <w:t>by</w:t>
      </w:r>
      <w:r w:rsidRPr="007822F8">
        <w:rPr>
          <w:rFonts w:cs="Calibri"/>
          <w:lang w:val="en-GB"/>
        </w:rPr>
        <w:t xml:space="preserve"> 15 May. Also, the existing </w:t>
      </w:r>
      <w:r w:rsidR="003D292A" w:rsidRPr="007822F8">
        <w:rPr>
          <w:rFonts w:cs="Calibri"/>
          <w:lang w:val="en-GB"/>
        </w:rPr>
        <w:t xml:space="preserve">GOF </w:t>
      </w:r>
      <w:r w:rsidRPr="007822F8">
        <w:rPr>
          <w:rFonts w:cs="Calibri"/>
          <w:lang w:val="en-GB"/>
        </w:rPr>
        <w:t xml:space="preserve">format should be extended </w:t>
      </w:r>
      <w:r w:rsidR="003D292A" w:rsidRPr="007822F8">
        <w:rPr>
          <w:rFonts w:cs="Calibri"/>
          <w:lang w:val="en-GB"/>
        </w:rPr>
        <w:t>to</w:t>
      </w:r>
      <w:r w:rsidRPr="007822F8">
        <w:rPr>
          <w:rFonts w:cs="Calibri"/>
          <w:lang w:val="en-GB"/>
        </w:rPr>
        <w:t xml:space="preserve"> contain, in addition to projections of indirect taxes, more detailed tables and data o</w:t>
      </w:r>
      <w:r w:rsidR="003D292A" w:rsidRPr="007822F8">
        <w:rPr>
          <w:rFonts w:cs="Calibri"/>
          <w:lang w:val="en-GB"/>
        </w:rPr>
        <w:t>n</w:t>
      </w:r>
      <w:r w:rsidRPr="007822F8">
        <w:rPr>
          <w:rFonts w:cs="Calibri"/>
          <w:lang w:val="en-GB"/>
        </w:rPr>
        <w:t xml:space="preserve"> </w:t>
      </w:r>
      <w:r w:rsidR="009E1139" w:rsidRPr="007822F8">
        <w:rPr>
          <w:rFonts w:cs="Calibri"/>
          <w:lang w:val="en-GB"/>
        </w:rPr>
        <w:t xml:space="preserve">such </w:t>
      </w:r>
      <w:r w:rsidR="003D292A" w:rsidRPr="007822F8">
        <w:rPr>
          <w:rFonts w:cs="Calibri"/>
          <w:lang w:val="en-GB"/>
        </w:rPr>
        <w:t>items as revenues,</w:t>
      </w:r>
      <w:r w:rsidRPr="007822F8">
        <w:rPr>
          <w:rFonts w:cs="Calibri"/>
          <w:lang w:val="en-GB"/>
        </w:rPr>
        <w:t xml:space="preserve"> expenditures, financing and fiscal objectives for </w:t>
      </w:r>
      <w:r w:rsidR="003D292A" w:rsidRPr="007822F8">
        <w:rPr>
          <w:rFonts w:cs="Calibri"/>
          <w:lang w:val="en-GB"/>
        </w:rPr>
        <w:t xml:space="preserve">both </w:t>
      </w:r>
      <w:r w:rsidRPr="007822F8">
        <w:rPr>
          <w:rFonts w:cs="Calibri"/>
          <w:lang w:val="en-GB"/>
        </w:rPr>
        <w:t xml:space="preserve">BiH and for each individual level of government. The </w:t>
      </w:r>
      <w:r w:rsidR="009E1139" w:rsidRPr="007822F8">
        <w:rPr>
          <w:rFonts w:cs="Calibri"/>
          <w:lang w:val="en-GB"/>
        </w:rPr>
        <w:t xml:space="preserve">timely </w:t>
      </w:r>
      <w:r w:rsidRPr="007822F8">
        <w:rPr>
          <w:rFonts w:cs="Calibri"/>
          <w:lang w:val="en-GB"/>
        </w:rPr>
        <w:t>adoption of GOF create</w:t>
      </w:r>
      <w:r w:rsidR="009E1139" w:rsidRPr="007822F8">
        <w:rPr>
          <w:rFonts w:cs="Calibri"/>
          <w:lang w:val="en-GB"/>
        </w:rPr>
        <w:t xml:space="preserve">s </w:t>
      </w:r>
      <w:r w:rsidRPr="007822F8">
        <w:rPr>
          <w:rFonts w:cs="Calibri"/>
          <w:lang w:val="en-GB"/>
        </w:rPr>
        <w:t xml:space="preserve">preconditions </w:t>
      </w:r>
      <w:r w:rsidR="009E1139" w:rsidRPr="007822F8">
        <w:rPr>
          <w:rFonts w:cs="Calibri"/>
          <w:lang w:val="en-GB"/>
        </w:rPr>
        <w:t>for</w:t>
      </w:r>
      <w:r w:rsidRPr="007822F8">
        <w:rPr>
          <w:rFonts w:cs="Calibri"/>
          <w:lang w:val="en-GB"/>
        </w:rPr>
        <w:t xml:space="preserve"> timely adopt</w:t>
      </w:r>
      <w:r w:rsidR="009E1139" w:rsidRPr="007822F8">
        <w:rPr>
          <w:rFonts w:cs="Calibri"/>
          <w:lang w:val="en-GB"/>
        </w:rPr>
        <w:t>ion of BFP</w:t>
      </w:r>
      <w:r w:rsidR="00843FBC">
        <w:rPr>
          <w:rFonts w:cs="Calibri"/>
          <w:lang w:val="en-GB"/>
        </w:rPr>
        <w:t>s</w:t>
      </w:r>
      <w:r w:rsidRPr="007822F8">
        <w:rPr>
          <w:rFonts w:cs="Calibri"/>
          <w:lang w:val="en-GB"/>
        </w:rPr>
        <w:t xml:space="preserve"> </w:t>
      </w:r>
      <w:r w:rsidR="009E1139" w:rsidRPr="007822F8">
        <w:rPr>
          <w:rFonts w:cs="Calibri"/>
          <w:lang w:val="en-GB"/>
        </w:rPr>
        <w:t>ba</w:t>
      </w:r>
      <w:r w:rsidRPr="007822F8">
        <w:rPr>
          <w:rFonts w:cs="Calibri"/>
          <w:lang w:val="en-GB"/>
        </w:rPr>
        <w:t xml:space="preserve">sed on data from </w:t>
      </w:r>
      <w:r w:rsidR="009E1139" w:rsidRPr="007822F8">
        <w:rPr>
          <w:rFonts w:cs="Calibri"/>
          <w:lang w:val="en-GB"/>
        </w:rPr>
        <w:t>the Global F</w:t>
      </w:r>
      <w:r w:rsidRPr="007822F8">
        <w:rPr>
          <w:rFonts w:cs="Calibri"/>
          <w:lang w:val="en-GB"/>
        </w:rPr>
        <w:t>ramework, which was not the case in previous years.</w:t>
      </w:r>
    </w:p>
    <w:p w:rsidR="00E24946" w:rsidRPr="007822F8" w:rsidRDefault="009E1139" w:rsidP="00B15291">
      <w:pPr>
        <w:widowControl/>
        <w:spacing w:line="240" w:lineRule="auto"/>
        <w:jc w:val="both"/>
        <w:rPr>
          <w:rFonts w:cs="Calibri"/>
          <w:lang w:val="en-GB" w:eastAsia="ja-JP"/>
        </w:rPr>
      </w:pPr>
      <w:r w:rsidRPr="007822F8">
        <w:rPr>
          <w:rStyle w:val="longtext"/>
          <w:rFonts w:eastAsia="Arial Unicode MS" w:cs="Calibri"/>
          <w:lang w:val="en-GB"/>
        </w:rPr>
        <w:t>The Central Bank of BiH (CBBH) prepares, on a</w:t>
      </w:r>
      <w:r w:rsidR="00004B8B" w:rsidRPr="007822F8">
        <w:rPr>
          <w:rStyle w:val="longtext"/>
          <w:rFonts w:eastAsia="Arial Unicode MS" w:cs="Calibri"/>
          <w:lang w:val="en-GB"/>
        </w:rPr>
        <w:t xml:space="preserve"> quarterly and annual</w:t>
      </w:r>
      <w:r w:rsidRPr="007822F8">
        <w:rPr>
          <w:rStyle w:val="longtext"/>
          <w:rFonts w:eastAsia="Arial Unicode MS" w:cs="Calibri"/>
          <w:lang w:val="en-GB"/>
        </w:rPr>
        <w:t xml:space="preserve"> basis</w:t>
      </w:r>
      <w:r w:rsidR="00004B8B" w:rsidRPr="007822F8">
        <w:rPr>
          <w:rStyle w:val="longtext"/>
          <w:rFonts w:eastAsia="Arial Unicode MS" w:cs="Calibri"/>
          <w:lang w:val="en-GB"/>
        </w:rPr>
        <w:t xml:space="preserve">, consolidated report on </w:t>
      </w:r>
      <w:r w:rsidRPr="007822F8">
        <w:rPr>
          <w:rStyle w:val="longtext"/>
          <w:rFonts w:eastAsia="Arial Unicode MS" w:cs="Calibri"/>
          <w:lang w:val="en-GB"/>
        </w:rPr>
        <w:t xml:space="preserve">government operations. </w:t>
      </w:r>
      <w:r w:rsidR="00004B8B" w:rsidRPr="007822F8">
        <w:rPr>
          <w:rFonts w:cs="Calibri"/>
          <w:lang w:val="en-GB" w:eastAsia="ja-JP"/>
        </w:rPr>
        <w:t xml:space="preserve">The CBBH </w:t>
      </w:r>
      <w:r w:rsidRPr="007822F8">
        <w:rPr>
          <w:rFonts w:cs="Calibri"/>
          <w:lang w:val="en-GB" w:eastAsia="ja-JP"/>
        </w:rPr>
        <w:t xml:space="preserve">has the obligation </w:t>
      </w:r>
      <w:r w:rsidR="00004B8B" w:rsidRPr="007822F8">
        <w:rPr>
          <w:rFonts w:cs="Calibri"/>
          <w:lang w:val="en-GB" w:eastAsia="ja-JP"/>
        </w:rPr>
        <w:t>to</w:t>
      </w:r>
      <w:r w:rsidRPr="007822F8">
        <w:rPr>
          <w:rFonts w:cs="Calibri"/>
          <w:lang w:val="en-GB" w:eastAsia="ja-JP"/>
        </w:rPr>
        <w:t xml:space="preserve"> publish the</w:t>
      </w:r>
      <w:r w:rsidR="00004B8B" w:rsidRPr="007822F8">
        <w:rPr>
          <w:rFonts w:cs="Calibri"/>
          <w:lang w:val="en-GB" w:eastAsia="ja-JP"/>
        </w:rPr>
        <w:t xml:space="preserve"> </w:t>
      </w:r>
      <w:r w:rsidRPr="007822F8">
        <w:rPr>
          <w:rStyle w:val="longtext"/>
          <w:rFonts w:eastAsia="Arial Unicode MS" w:cs="Calibri"/>
          <w:lang w:val="en-GB"/>
        </w:rPr>
        <w:t>consolidated report on government operations</w:t>
      </w:r>
      <w:r w:rsidRPr="007822F8">
        <w:rPr>
          <w:rFonts w:cs="Calibri"/>
          <w:lang w:val="en-GB" w:eastAsia="ja-JP"/>
        </w:rPr>
        <w:t xml:space="preserve"> </w:t>
      </w:r>
      <w:r w:rsidR="00004B8B" w:rsidRPr="007822F8">
        <w:rPr>
          <w:rFonts w:cs="Calibri"/>
          <w:lang w:val="en-GB" w:eastAsia="ja-JP"/>
        </w:rPr>
        <w:t xml:space="preserve">by 30 June of the current year for the previous year and the CBBH </w:t>
      </w:r>
      <w:r w:rsidRPr="007822F8">
        <w:rPr>
          <w:rFonts w:cs="Calibri"/>
          <w:lang w:val="en-GB" w:eastAsia="ja-JP"/>
        </w:rPr>
        <w:t>complies with this obligation</w:t>
      </w:r>
      <w:r w:rsidR="00004B8B" w:rsidRPr="007822F8">
        <w:rPr>
          <w:rFonts w:cs="Calibri"/>
          <w:lang w:val="en-GB" w:eastAsia="ja-JP"/>
        </w:rPr>
        <w:t xml:space="preserve">.   </w:t>
      </w:r>
    </w:p>
    <w:p w:rsidR="00E24946" w:rsidRPr="007822F8" w:rsidRDefault="00A26418" w:rsidP="00B15291">
      <w:pPr>
        <w:widowControl/>
        <w:spacing w:line="240" w:lineRule="auto"/>
        <w:jc w:val="both"/>
        <w:rPr>
          <w:rFonts w:cs="Calibri"/>
          <w:lang w:val="en-GB"/>
        </w:rPr>
      </w:pPr>
      <w:r w:rsidRPr="007822F8">
        <w:rPr>
          <w:rFonts w:cs="Calibri"/>
          <w:lang w:val="en-GB"/>
        </w:rPr>
        <w:t xml:space="preserve">By its decision adopted on 1 April 2010, the </w:t>
      </w:r>
      <w:r w:rsidR="00004B8B" w:rsidRPr="007822F8">
        <w:rPr>
          <w:rFonts w:cs="Calibri"/>
          <w:lang w:val="en-GB"/>
        </w:rPr>
        <w:t xml:space="preserve">Fiscal Council </w:t>
      </w:r>
      <w:r w:rsidRPr="007822F8">
        <w:rPr>
          <w:rFonts w:cs="Calibri"/>
          <w:lang w:val="en-GB"/>
        </w:rPr>
        <w:t>made it mandatory for the</w:t>
      </w:r>
      <w:r w:rsidR="00004B8B" w:rsidRPr="007822F8">
        <w:rPr>
          <w:rFonts w:cs="Calibri"/>
          <w:lang w:val="en-GB"/>
        </w:rPr>
        <w:t xml:space="preserve"> Macroeconomic Analysis Unit of the</w:t>
      </w:r>
      <w:r w:rsidRPr="007822F8">
        <w:rPr>
          <w:rFonts w:cs="Calibri"/>
          <w:lang w:val="en-GB"/>
        </w:rPr>
        <w:t xml:space="preserve"> ITA</w:t>
      </w:r>
      <w:r w:rsidR="00004B8B" w:rsidRPr="007822F8">
        <w:rPr>
          <w:rFonts w:cs="Calibri"/>
          <w:lang w:val="en-GB"/>
        </w:rPr>
        <w:t xml:space="preserve"> Governing Board to prepare consolidated data for the central and general government of BiH </w:t>
      </w:r>
      <w:r w:rsidRPr="007822F8">
        <w:rPr>
          <w:rFonts w:cs="Calibri"/>
          <w:lang w:val="en-GB"/>
        </w:rPr>
        <w:t>using</w:t>
      </w:r>
      <w:r w:rsidR="00004B8B" w:rsidRPr="007822F8">
        <w:rPr>
          <w:rFonts w:cs="Calibri"/>
          <w:lang w:val="en-GB"/>
        </w:rPr>
        <w:t xml:space="preserve"> the format prepared by the IMF, </w:t>
      </w:r>
      <w:r w:rsidRPr="007822F8">
        <w:rPr>
          <w:rFonts w:cs="Calibri"/>
          <w:lang w:val="en-GB"/>
        </w:rPr>
        <w:t>with the aim of</w:t>
      </w:r>
      <w:r w:rsidR="00004B8B" w:rsidRPr="007822F8">
        <w:rPr>
          <w:rFonts w:cs="Calibri"/>
          <w:lang w:val="en-GB"/>
        </w:rPr>
        <w:t xml:space="preserve"> monitoring Stand-by </w:t>
      </w:r>
      <w:r w:rsidRPr="007822F8">
        <w:rPr>
          <w:rFonts w:cs="Calibri"/>
          <w:lang w:val="en-GB"/>
        </w:rPr>
        <w:t>A</w:t>
      </w:r>
      <w:r w:rsidR="00004B8B" w:rsidRPr="007822F8">
        <w:rPr>
          <w:rFonts w:cs="Calibri"/>
          <w:lang w:val="en-GB"/>
        </w:rPr>
        <w:t>rrangement</w:t>
      </w:r>
      <w:r w:rsidRPr="007822F8">
        <w:rPr>
          <w:rFonts w:cs="Calibri"/>
          <w:lang w:val="en-GB"/>
        </w:rPr>
        <w:t>s</w:t>
      </w:r>
      <w:r w:rsidR="00004B8B" w:rsidRPr="007822F8">
        <w:rPr>
          <w:rFonts w:cs="Calibri"/>
          <w:lang w:val="en-GB"/>
        </w:rPr>
        <w:t xml:space="preserve"> (SBA</w:t>
      </w:r>
      <w:r w:rsidRPr="007822F8">
        <w:rPr>
          <w:rFonts w:cs="Calibri"/>
          <w:lang w:val="en-GB"/>
        </w:rPr>
        <w:t>s</w:t>
      </w:r>
      <w:r w:rsidR="00004B8B" w:rsidRPr="007822F8">
        <w:rPr>
          <w:rFonts w:cs="Calibri"/>
          <w:lang w:val="en-GB"/>
        </w:rPr>
        <w:t xml:space="preserve">). </w:t>
      </w:r>
      <w:r w:rsidRPr="007822F8">
        <w:rPr>
          <w:rFonts w:cs="Calibri"/>
          <w:lang w:val="en-GB"/>
        </w:rPr>
        <w:t>S</w:t>
      </w:r>
      <w:r w:rsidR="00004B8B" w:rsidRPr="007822F8">
        <w:rPr>
          <w:rFonts w:cs="Calibri"/>
          <w:lang w:val="en-GB"/>
        </w:rPr>
        <w:t xml:space="preserve">ince 2010 </w:t>
      </w:r>
      <w:r w:rsidRPr="007822F8">
        <w:rPr>
          <w:rFonts w:cs="Calibri"/>
          <w:lang w:val="en-GB"/>
        </w:rPr>
        <w:t>all reports have been</w:t>
      </w:r>
      <w:r w:rsidR="00004B8B" w:rsidRPr="007822F8">
        <w:rPr>
          <w:rFonts w:cs="Calibri"/>
          <w:lang w:val="en-GB"/>
        </w:rPr>
        <w:t xml:space="preserve"> published on the website of </w:t>
      </w:r>
      <w:r w:rsidRPr="007822F8">
        <w:rPr>
          <w:rFonts w:cs="Calibri"/>
          <w:lang w:val="en-GB"/>
        </w:rPr>
        <w:t>MAU</w:t>
      </w:r>
      <w:r w:rsidR="00004B8B" w:rsidRPr="007822F8">
        <w:rPr>
          <w:rFonts w:cs="Calibri"/>
          <w:vertAlign w:val="superscript"/>
          <w:lang w:val="en-GB"/>
        </w:rPr>
        <w:footnoteReference w:id="2"/>
      </w:r>
      <w:r w:rsidR="00004B8B" w:rsidRPr="007822F8">
        <w:rPr>
          <w:rFonts w:cs="Calibri"/>
          <w:lang w:val="en-GB"/>
        </w:rPr>
        <w:t>. Reports for the third and fourth quarter of 2015 were pre</w:t>
      </w:r>
      <w:r w:rsidR="005B65BC" w:rsidRPr="007822F8">
        <w:rPr>
          <w:rFonts w:cs="Calibri"/>
          <w:lang w:val="en-GB"/>
        </w:rPr>
        <w:t xml:space="preserve">pared with a delay because, otherwise, </w:t>
      </w:r>
      <w:r w:rsidR="00004B8B" w:rsidRPr="007822F8">
        <w:rPr>
          <w:rFonts w:cs="Calibri"/>
          <w:lang w:val="en-GB"/>
        </w:rPr>
        <w:t>they would not be comparable with the previous one</w:t>
      </w:r>
      <w:r w:rsidR="005B65BC" w:rsidRPr="007822F8">
        <w:rPr>
          <w:rFonts w:cs="Calibri"/>
          <w:lang w:val="en-GB"/>
        </w:rPr>
        <w:t>s</w:t>
      </w:r>
      <w:r w:rsidR="00004B8B" w:rsidRPr="007822F8">
        <w:rPr>
          <w:rFonts w:cs="Calibri"/>
          <w:lang w:val="en-GB"/>
        </w:rPr>
        <w:t xml:space="preserve"> </w:t>
      </w:r>
      <w:r w:rsidR="005B65BC" w:rsidRPr="007822F8">
        <w:rPr>
          <w:rFonts w:cs="Calibri"/>
          <w:lang w:val="en-GB"/>
        </w:rPr>
        <w:t>as</w:t>
      </w:r>
      <w:r w:rsidR="00004B8B" w:rsidRPr="007822F8">
        <w:rPr>
          <w:rFonts w:cs="Calibri"/>
          <w:lang w:val="en-GB"/>
        </w:rPr>
        <w:t xml:space="preserve"> RS did not submit </w:t>
      </w:r>
      <w:r w:rsidR="005B65BC" w:rsidRPr="007822F8">
        <w:rPr>
          <w:rFonts w:cs="Calibri"/>
          <w:lang w:val="en-GB"/>
        </w:rPr>
        <w:t>its</w:t>
      </w:r>
      <w:r w:rsidR="00004B8B" w:rsidRPr="007822F8">
        <w:rPr>
          <w:rFonts w:cs="Calibri"/>
          <w:lang w:val="en-GB"/>
        </w:rPr>
        <w:t xml:space="preserve"> reports on time.</w:t>
      </w:r>
    </w:p>
    <w:p w:rsidR="00E24946" w:rsidRPr="007822F8" w:rsidRDefault="00004B8B" w:rsidP="00B15291">
      <w:pPr>
        <w:widowControl/>
        <w:spacing w:line="240" w:lineRule="auto"/>
        <w:jc w:val="both"/>
        <w:rPr>
          <w:rStyle w:val="longtext"/>
          <w:rFonts w:eastAsia="Arial Unicode MS" w:cs="Calibri"/>
          <w:lang w:val="en-GB"/>
        </w:rPr>
      </w:pPr>
      <w:r w:rsidRPr="007822F8">
        <w:rPr>
          <w:rFonts w:cs="Calibri"/>
          <w:lang w:val="en-GB"/>
        </w:rPr>
        <w:t xml:space="preserve">Consolidated report </w:t>
      </w:r>
      <w:r w:rsidR="005B65BC" w:rsidRPr="007822F8">
        <w:rPr>
          <w:rFonts w:cs="Calibri"/>
          <w:lang w:val="en-GB"/>
        </w:rPr>
        <w:t>prepared by MAU</w:t>
      </w:r>
      <w:r w:rsidRPr="007822F8">
        <w:rPr>
          <w:rFonts w:cs="Calibri"/>
          <w:lang w:val="en-GB"/>
        </w:rPr>
        <w:t xml:space="preserve"> for the purpose of reporting </w:t>
      </w:r>
      <w:r w:rsidR="005B65BC" w:rsidRPr="007822F8">
        <w:rPr>
          <w:rFonts w:cs="Calibri"/>
          <w:lang w:val="en-GB"/>
        </w:rPr>
        <w:t xml:space="preserve">to IMF </w:t>
      </w:r>
      <w:r w:rsidRPr="007822F8">
        <w:rPr>
          <w:rFonts w:cs="Calibri"/>
          <w:lang w:val="en-GB"/>
        </w:rPr>
        <w:t xml:space="preserve">and monitoring </w:t>
      </w:r>
      <w:r w:rsidRPr="007822F8">
        <w:rPr>
          <w:rStyle w:val="longtext"/>
          <w:rFonts w:eastAsia="Arial Unicode MS" w:cs="Calibri"/>
          <w:lang w:val="en-GB"/>
        </w:rPr>
        <w:t>SBA</w:t>
      </w:r>
      <w:r w:rsidR="005B65BC" w:rsidRPr="007822F8">
        <w:rPr>
          <w:rStyle w:val="longtext"/>
          <w:rFonts w:eastAsia="Arial Unicode MS" w:cs="Calibri"/>
          <w:lang w:val="en-GB"/>
        </w:rPr>
        <w:t>s</w:t>
      </w:r>
      <w:r w:rsidRPr="007822F8">
        <w:rPr>
          <w:rStyle w:val="longtext"/>
          <w:rFonts w:eastAsia="Arial Unicode MS" w:cs="Calibri"/>
          <w:lang w:val="en-GB"/>
        </w:rPr>
        <w:t xml:space="preserve"> includes some public enterprises/</w:t>
      </w:r>
      <w:r w:rsidR="005B65BC" w:rsidRPr="007822F8">
        <w:rPr>
          <w:rStyle w:val="longtext"/>
          <w:rFonts w:eastAsia="Arial Unicode MS" w:cs="Calibri"/>
          <w:lang w:val="en-GB"/>
        </w:rPr>
        <w:t>d</w:t>
      </w:r>
      <w:r w:rsidRPr="007822F8">
        <w:rPr>
          <w:rStyle w:val="longtext"/>
          <w:rFonts w:eastAsia="Arial Unicode MS" w:cs="Calibri"/>
          <w:lang w:val="en-GB"/>
        </w:rPr>
        <w:t xml:space="preserve">irectorate unlike the consolidated </w:t>
      </w:r>
      <w:r w:rsidR="005B65BC" w:rsidRPr="007822F8">
        <w:rPr>
          <w:rStyle w:val="longtext"/>
          <w:rFonts w:eastAsia="Arial Unicode MS" w:cs="Calibri"/>
          <w:lang w:val="en-GB"/>
        </w:rPr>
        <w:t>reports</w:t>
      </w:r>
      <w:r w:rsidRPr="007822F8">
        <w:rPr>
          <w:rStyle w:val="longtext"/>
          <w:rFonts w:eastAsia="Arial Unicode MS" w:cs="Calibri"/>
          <w:lang w:val="en-GB"/>
        </w:rPr>
        <w:t xml:space="preserve"> of the CBBH. </w:t>
      </w:r>
      <w:r w:rsidR="005B65BC" w:rsidRPr="007822F8">
        <w:rPr>
          <w:rStyle w:val="longtext"/>
          <w:rFonts w:eastAsia="Arial Unicode MS" w:cs="Calibri"/>
          <w:lang w:val="en-GB"/>
        </w:rPr>
        <w:t>MAU</w:t>
      </w:r>
      <w:r w:rsidRPr="007822F8">
        <w:rPr>
          <w:rStyle w:val="longtext"/>
          <w:rFonts w:eastAsia="Arial Unicode MS" w:cs="Calibri"/>
          <w:lang w:val="en-GB"/>
        </w:rPr>
        <w:t xml:space="preserve"> consolidates </w:t>
      </w:r>
      <w:r w:rsidR="005B65BC" w:rsidRPr="007822F8">
        <w:rPr>
          <w:rStyle w:val="longtext"/>
          <w:rFonts w:eastAsia="Arial Unicode MS" w:cs="Calibri"/>
          <w:lang w:val="en-GB"/>
        </w:rPr>
        <w:t xml:space="preserve">its report from </w:t>
      </w:r>
      <w:r w:rsidRPr="007822F8">
        <w:rPr>
          <w:rStyle w:val="longtext"/>
          <w:rFonts w:eastAsia="Arial Unicode MS" w:cs="Calibri"/>
          <w:lang w:val="en-GB"/>
        </w:rPr>
        <w:t>the following report</w:t>
      </w:r>
      <w:r w:rsidR="005B65BC" w:rsidRPr="007822F8">
        <w:rPr>
          <w:rStyle w:val="longtext"/>
          <w:rFonts w:eastAsia="Arial Unicode MS" w:cs="Calibri"/>
          <w:lang w:val="en-GB"/>
        </w:rPr>
        <w:t>s:</w:t>
      </w:r>
      <w:r w:rsidRPr="007822F8">
        <w:rPr>
          <w:rStyle w:val="longtext"/>
          <w:rFonts w:eastAsia="Arial Unicode MS" w:cs="Calibri"/>
          <w:lang w:val="en-GB"/>
        </w:rPr>
        <w:t xml:space="preserve"> on </w:t>
      </w:r>
      <w:r w:rsidR="005B65BC" w:rsidRPr="007822F8">
        <w:rPr>
          <w:rStyle w:val="longtext"/>
          <w:rFonts w:eastAsia="Arial Unicode MS" w:cs="Calibri"/>
          <w:lang w:val="en-GB"/>
        </w:rPr>
        <w:t>revenues</w:t>
      </w:r>
      <w:r w:rsidRPr="007822F8">
        <w:rPr>
          <w:rStyle w:val="longtext"/>
          <w:rFonts w:eastAsia="Arial Unicode MS" w:cs="Calibri"/>
          <w:lang w:val="en-GB"/>
        </w:rPr>
        <w:t xml:space="preserve"> and expenditures of the budget of </w:t>
      </w:r>
      <w:r w:rsidR="005B65BC" w:rsidRPr="007822F8">
        <w:rPr>
          <w:rStyle w:val="longtext"/>
          <w:rFonts w:eastAsia="Arial Unicode MS" w:cs="Calibri"/>
          <w:lang w:val="en-GB"/>
        </w:rPr>
        <w:t xml:space="preserve">the Institutions of </w:t>
      </w:r>
      <w:r w:rsidRPr="007822F8">
        <w:rPr>
          <w:rStyle w:val="longtext"/>
          <w:rFonts w:eastAsia="Arial Unicode MS" w:cs="Calibri"/>
          <w:lang w:val="en-GB"/>
        </w:rPr>
        <w:t xml:space="preserve">BiH; </w:t>
      </w:r>
      <w:r w:rsidR="005B65BC" w:rsidRPr="007822F8">
        <w:rPr>
          <w:rStyle w:val="longtext"/>
          <w:rFonts w:eastAsia="Arial Unicode MS" w:cs="Calibri"/>
          <w:lang w:val="en-GB"/>
        </w:rPr>
        <w:t xml:space="preserve">on revenues and </w:t>
      </w:r>
      <w:r w:rsidRPr="007822F8">
        <w:rPr>
          <w:rStyle w:val="longtext"/>
          <w:rFonts w:eastAsia="Arial Unicode MS" w:cs="Calibri"/>
          <w:lang w:val="en-GB"/>
        </w:rPr>
        <w:t xml:space="preserve">expenditure </w:t>
      </w:r>
      <w:r w:rsidR="005B65BC" w:rsidRPr="007822F8">
        <w:rPr>
          <w:rStyle w:val="longtext"/>
          <w:rFonts w:eastAsia="Arial Unicode MS" w:cs="Calibri"/>
          <w:lang w:val="en-GB"/>
        </w:rPr>
        <w:t xml:space="preserve">of the </w:t>
      </w:r>
      <w:r w:rsidRPr="007822F8">
        <w:rPr>
          <w:rStyle w:val="longtext"/>
          <w:rFonts w:eastAsia="Arial Unicode MS" w:cs="Calibri"/>
          <w:lang w:val="en-GB"/>
        </w:rPr>
        <w:t>budget</w:t>
      </w:r>
      <w:r w:rsidR="005B65BC" w:rsidRPr="007822F8">
        <w:rPr>
          <w:rStyle w:val="longtext"/>
          <w:rFonts w:eastAsia="Arial Unicode MS" w:cs="Calibri"/>
          <w:lang w:val="en-GB"/>
        </w:rPr>
        <w:t>s of FBiH, c</w:t>
      </w:r>
      <w:r w:rsidRPr="007822F8">
        <w:rPr>
          <w:rStyle w:val="longtext"/>
          <w:rFonts w:eastAsia="Arial Unicode MS" w:cs="Calibri"/>
          <w:lang w:val="en-GB"/>
        </w:rPr>
        <w:t>anton</w:t>
      </w:r>
      <w:r w:rsidR="005B65BC" w:rsidRPr="007822F8">
        <w:rPr>
          <w:rStyle w:val="longtext"/>
          <w:rFonts w:eastAsia="Arial Unicode MS" w:cs="Calibri"/>
          <w:lang w:val="en-GB"/>
        </w:rPr>
        <w:t>s</w:t>
      </w:r>
      <w:r w:rsidRPr="007822F8">
        <w:rPr>
          <w:rStyle w:val="longtext"/>
          <w:rFonts w:eastAsia="Arial Unicode MS" w:cs="Calibri"/>
          <w:lang w:val="en-GB"/>
        </w:rPr>
        <w:t xml:space="preserve">, </w:t>
      </w:r>
      <w:r w:rsidR="005B65BC" w:rsidRPr="007822F8">
        <w:rPr>
          <w:rStyle w:val="longtext"/>
          <w:rFonts w:eastAsia="Arial Unicode MS" w:cs="Calibri"/>
          <w:lang w:val="en-GB"/>
        </w:rPr>
        <w:t>c</w:t>
      </w:r>
      <w:r w:rsidRPr="007822F8">
        <w:rPr>
          <w:rStyle w:val="longtext"/>
          <w:rFonts w:eastAsia="Arial Unicode MS" w:cs="Calibri"/>
          <w:lang w:val="en-GB"/>
        </w:rPr>
        <w:t>anton</w:t>
      </w:r>
      <w:r w:rsidR="005B65BC" w:rsidRPr="007822F8">
        <w:rPr>
          <w:rStyle w:val="longtext"/>
          <w:rFonts w:eastAsia="Arial Unicode MS" w:cs="Calibri"/>
          <w:lang w:val="en-GB"/>
        </w:rPr>
        <w:t>al roads d</w:t>
      </w:r>
      <w:r w:rsidRPr="007822F8">
        <w:rPr>
          <w:rStyle w:val="longtext"/>
          <w:rFonts w:eastAsia="Arial Unicode MS" w:cs="Calibri"/>
          <w:lang w:val="en-GB"/>
        </w:rPr>
        <w:t>irectorate</w:t>
      </w:r>
      <w:r w:rsidR="005B65BC" w:rsidRPr="007822F8">
        <w:rPr>
          <w:rStyle w:val="longtext"/>
          <w:rFonts w:eastAsia="Arial Unicode MS" w:cs="Calibri"/>
          <w:lang w:val="en-GB"/>
        </w:rPr>
        <w:t>s</w:t>
      </w:r>
      <w:r w:rsidRPr="007822F8">
        <w:rPr>
          <w:rStyle w:val="longtext"/>
          <w:rFonts w:eastAsia="Arial Unicode MS" w:cs="Calibri"/>
          <w:lang w:val="en-GB"/>
        </w:rPr>
        <w:t>, local government</w:t>
      </w:r>
      <w:r w:rsidR="00F104AC" w:rsidRPr="007822F8">
        <w:rPr>
          <w:rStyle w:val="longtext"/>
          <w:rFonts w:eastAsia="Arial Unicode MS" w:cs="Calibri"/>
          <w:lang w:val="en-GB"/>
        </w:rPr>
        <w:t>s</w:t>
      </w:r>
      <w:r w:rsidRPr="007822F8">
        <w:rPr>
          <w:rStyle w:val="longtext"/>
          <w:rFonts w:eastAsia="Arial Unicode MS" w:cs="Calibri"/>
          <w:lang w:val="en-GB"/>
        </w:rPr>
        <w:t xml:space="preserve"> and </w:t>
      </w:r>
      <w:r w:rsidR="00F104AC" w:rsidRPr="007822F8">
        <w:rPr>
          <w:rStyle w:val="longtext"/>
          <w:rFonts w:eastAsia="Arial Unicode MS" w:cs="Calibri"/>
          <w:lang w:val="en-GB"/>
        </w:rPr>
        <w:t xml:space="preserve">public </w:t>
      </w:r>
      <w:r w:rsidRPr="007822F8">
        <w:rPr>
          <w:rStyle w:val="longtext"/>
          <w:rFonts w:eastAsia="Arial Unicode MS" w:cs="Calibri"/>
          <w:lang w:val="en-GB"/>
        </w:rPr>
        <w:t xml:space="preserve">funds in FBiH; </w:t>
      </w:r>
      <w:r w:rsidR="00F104AC" w:rsidRPr="007822F8">
        <w:rPr>
          <w:rStyle w:val="longtext"/>
          <w:rFonts w:eastAsia="Arial Unicode MS" w:cs="Calibri"/>
          <w:lang w:val="en-GB"/>
        </w:rPr>
        <w:t>revenues</w:t>
      </w:r>
      <w:r w:rsidRPr="007822F8">
        <w:rPr>
          <w:rStyle w:val="longtext"/>
          <w:rFonts w:eastAsia="Arial Unicode MS" w:cs="Calibri"/>
          <w:lang w:val="en-GB"/>
        </w:rPr>
        <w:t xml:space="preserve"> and expenditure</w:t>
      </w:r>
      <w:r w:rsidR="00F104AC" w:rsidRPr="007822F8">
        <w:rPr>
          <w:rStyle w:val="longtext"/>
          <w:rFonts w:eastAsia="Arial Unicode MS" w:cs="Calibri"/>
          <w:lang w:val="en-GB"/>
        </w:rPr>
        <w:t>s of the</w:t>
      </w:r>
      <w:r w:rsidRPr="007822F8">
        <w:rPr>
          <w:rStyle w:val="longtext"/>
          <w:rFonts w:eastAsia="Arial Unicode MS" w:cs="Calibri"/>
          <w:lang w:val="en-GB"/>
        </w:rPr>
        <w:t xml:space="preserve"> budget of RS, </w:t>
      </w:r>
      <w:r w:rsidR="00F104AC" w:rsidRPr="007822F8">
        <w:rPr>
          <w:rStyle w:val="longtext"/>
          <w:rFonts w:eastAsia="Arial Unicode MS" w:cs="Calibri"/>
          <w:lang w:val="en-GB"/>
        </w:rPr>
        <w:t>public enterprise RS Roads</w:t>
      </w:r>
      <w:r w:rsidRPr="007822F8">
        <w:rPr>
          <w:rStyle w:val="longtext"/>
          <w:rFonts w:eastAsia="Arial Unicode MS" w:cs="Calibri"/>
          <w:lang w:val="en-GB"/>
        </w:rPr>
        <w:t xml:space="preserve">, </w:t>
      </w:r>
      <w:r w:rsidR="00F104AC" w:rsidRPr="007822F8">
        <w:rPr>
          <w:rStyle w:val="longtext"/>
          <w:rFonts w:eastAsia="Arial Unicode MS" w:cs="Calibri"/>
          <w:lang w:val="en-GB"/>
        </w:rPr>
        <w:t>public enterprise RS</w:t>
      </w:r>
      <w:r w:rsidRPr="007822F8">
        <w:rPr>
          <w:rStyle w:val="longtext"/>
          <w:rFonts w:eastAsia="Arial Unicode MS" w:cs="Calibri"/>
          <w:lang w:val="en-GB"/>
        </w:rPr>
        <w:t xml:space="preserve"> Highways, local government</w:t>
      </w:r>
      <w:r w:rsidR="00F104AC" w:rsidRPr="007822F8">
        <w:rPr>
          <w:rStyle w:val="longtext"/>
          <w:rFonts w:eastAsia="Arial Unicode MS" w:cs="Calibri"/>
          <w:lang w:val="en-GB"/>
        </w:rPr>
        <w:t>s</w:t>
      </w:r>
      <w:r w:rsidRPr="007822F8">
        <w:rPr>
          <w:rStyle w:val="longtext"/>
          <w:rFonts w:eastAsia="Arial Unicode MS" w:cs="Calibri"/>
          <w:lang w:val="en-GB"/>
        </w:rPr>
        <w:t xml:space="preserve"> and</w:t>
      </w:r>
      <w:r w:rsidR="00F104AC" w:rsidRPr="007822F8">
        <w:rPr>
          <w:rStyle w:val="longtext"/>
          <w:rFonts w:eastAsia="Arial Unicode MS" w:cs="Calibri"/>
          <w:lang w:val="en-GB"/>
        </w:rPr>
        <w:t xml:space="preserve"> public</w:t>
      </w:r>
      <w:r w:rsidRPr="007822F8">
        <w:rPr>
          <w:rStyle w:val="longtext"/>
          <w:rFonts w:eastAsia="Arial Unicode MS" w:cs="Calibri"/>
          <w:lang w:val="en-GB"/>
        </w:rPr>
        <w:t xml:space="preserve"> funds in RS (including extra-budgetary funds recorded in the General Ledger of the Treasury of the </w:t>
      </w:r>
      <w:r w:rsidR="006747A4" w:rsidRPr="007822F8">
        <w:rPr>
          <w:rStyle w:val="longtext"/>
          <w:rFonts w:eastAsia="Arial Unicode MS" w:cs="Calibri"/>
          <w:lang w:val="en-GB"/>
        </w:rPr>
        <w:t>Republika Srpska</w:t>
      </w:r>
      <w:r w:rsidRPr="007822F8">
        <w:rPr>
          <w:rStyle w:val="longtext"/>
          <w:rFonts w:eastAsia="Arial Unicode MS" w:cs="Calibri"/>
          <w:lang w:val="en-GB"/>
        </w:rPr>
        <w:t>, total foreign debt for</w:t>
      </w:r>
      <w:r w:rsidR="00F104AC" w:rsidRPr="007822F8">
        <w:rPr>
          <w:rStyle w:val="longtext"/>
          <w:rFonts w:eastAsia="Arial Unicode MS" w:cs="Calibri"/>
          <w:lang w:val="en-GB"/>
        </w:rPr>
        <w:t xml:space="preserve"> the projects implemented through local governments and enterprises</w:t>
      </w:r>
      <w:r w:rsidRPr="007822F8">
        <w:rPr>
          <w:rStyle w:val="longtext"/>
          <w:rFonts w:eastAsia="Arial Unicode MS" w:cs="Calibri"/>
          <w:lang w:val="en-GB"/>
        </w:rPr>
        <w:t xml:space="preserve">, as well as data </w:t>
      </w:r>
      <w:r w:rsidR="00F104AC" w:rsidRPr="007822F8">
        <w:rPr>
          <w:rStyle w:val="longtext"/>
          <w:rFonts w:eastAsia="Arial Unicode MS" w:cs="Calibri"/>
          <w:lang w:val="en-GB"/>
        </w:rPr>
        <w:t xml:space="preserve">on RS </w:t>
      </w:r>
      <w:r w:rsidRPr="007822F8">
        <w:rPr>
          <w:rStyle w:val="longtext"/>
          <w:rFonts w:eastAsia="Arial Unicode MS" w:cs="Calibri"/>
          <w:lang w:val="en-GB"/>
        </w:rPr>
        <w:t>budget</w:t>
      </w:r>
      <w:r w:rsidR="00F104AC" w:rsidRPr="007822F8">
        <w:rPr>
          <w:rStyle w:val="longtext"/>
          <w:rFonts w:eastAsia="Arial Unicode MS" w:cs="Calibri"/>
          <w:lang w:val="en-GB"/>
        </w:rPr>
        <w:t xml:space="preserve"> </w:t>
      </w:r>
      <w:r w:rsidR="00843FBC">
        <w:rPr>
          <w:rStyle w:val="longtext"/>
          <w:rFonts w:eastAsia="Arial Unicode MS" w:cs="Calibri"/>
          <w:lang w:val="en-GB"/>
        </w:rPr>
        <w:t>beneficiaries</w:t>
      </w:r>
      <w:r w:rsidR="00843FBC" w:rsidRPr="007822F8">
        <w:rPr>
          <w:rStyle w:val="longtext"/>
          <w:rFonts w:eastAsia="Arial Unicode MS" w:cs="Calibri"/>
          <w:lang w:val="en-GB"/>
        </w:rPr>
        <w:t xml:space="preserve"> </w:t>
      </w:r>
      <w:r w:rsidR="00F104AC" w:rsidRPr="007822F8">
        <w:rPr>
          <w:rStyle w:val="longtext"/>
          <w:rFonts w:eastAsia="Arial Unicode MS" w:cs="Calibri"/>
          <w:lang w:val="en-GB"/>
        </w:rPr>
        <w:t xml:space="preserve">that </w:t>
      </w:r>
      <w:r w:rsidRPr="007822F8">
        <w:rPr>
          <w:rStyle w:val="longtext"/>
          <w:rFonts w:eastAsia="Arial Unicode MS" w:cs="Calibri"/>
          <w:lang w:val="en-GB"/>
        </w:rPr>
        <w:t xml:space="preserve">have their own bank accounts (including the </w:t>
      </w:r>
      <w:r w:rsidR="00F104AC" w:rsidRPr="007822F8">
        <w:rPr>
          <w:rStyle w:val="longtext"/>
          <w:rFonts w:eastAsia="Arial Unicode MS" w:cs="Calibri"/>
          <w:lang w:val="en-GB"/>
        </w:rPr>
        <w:t xml:space="preserve">units for </w:t>
      </w:r>
      <w:r w:rsidRPr="007822F8">
        <w:rPr>
          <w:rStyle w:val="longtext"/>
          <w:rFonts w:eastAsia="Arial Unicode MS" w:cs="Calibri"/>
          <w:lang w:val="en-GB"/>
        </w:rPr>
        <w:t xml:space="preserve">implementation of foreign projects </w:t>
      </w:r>
      <w:r w:rsidR="00843FBC">
        <w:rPr>
          <w:rStyle w:val="longtext"/>
          <w:rFonts w:eastAsia="Arial Unicode MS" w:cs="Calibri"/>
          <w:lang w:val="en-GB"/>
        </w:rPr>
        <w:t>established within</w:t>
      </w:r>
      <w:r w:rsidR="00F104AC" w:rsidRPr="007822F8">
        <w:rPr>
          <w:rStyle w:val="longtext"/>
          <w:rFonts w:eastAsia="Arial Unicode MS" w:cs="Calibri"/>
          <w:lang w:val="en-GB"/>
        </w:rPr>
        <w:t xml:space="preserve"> </w:t>
      </w:r>
      <w:r w:rsidRPr="007822F8">
        <w:rPr>
          <w:rStyle w:val="longtext"/>
          <w:rFonts w:eastAsia="Arial Unicode MS" w:cs="Calibri"/>
          <w:lang w:val="en-GB"/>
        </w:rPr>
        <w:t>ministries)</w:t>
      </w:r>
      <w:r w:rsidR="00F104AC" w:rsidRPr="007822F8">
        <w:rPr>
          <w:rStyle w:val="longtext"/>
          <w:rFonts w:eastAsia="Arial Unicode MS" w:cs="Calibri"/>
          <w:lang w:val="en-GB"/>
        </w:rPr>
        <w:t>;</w:t>
      </w:r>
      <w:r w:rsidRPr="007822F8">
        <w:rPr>
          <w:rStyle w:val="longtext"/>
          <w:rFonts w:eastAsia="Arial Unicode MS" w:cs="Calibri"/>
          <w:lang w:val="en-GB"/>
        </w:rPr>
        <w:t xml:space="preserve"> and </w:t>
      </w:r>
      <w:r w:rsidR="00F104AC" w:rsidRPr="007822F8">
        <w:rPr>
          <w:rStyle w:val="longtext"/>
          <w:rFonts w:eastAsia="Arial Unicode MS" w:cs="Calibri"/>
          <w:lang w:val="en-GB"/>
        </w:rPr>
        <w:t>revenues</w:t>
      </w:r>
      <w:r w:rsidRPr="007822F8">
        <w:rPr>
          <w:rStyle w:val="longtext"/>
          <w:rFonts w:eastAsia="Arial Unicode MS" w:cs="Calibri"/>
          <w:lang w:val="en-GB"/>
        </w:rPr>
        <w:t xml:space="preserve"> and expenditure</w:t>
      </w:r>
      <w:r w:rsidR="00F104AC" w:rsidRPr="007822F8">
        <w:rPr>
          <w:rStyle w:val="longtext"/>
          <w:rFonts w:eastAsia="Arial Unicode MS" w:cs="Calibri"/>
          <w:lang w:val="en-GB"/>
        </w:rPr>
        <w:t>s</w:t>
      </w:r>
      <w:r w:rsidRPr="007822F8">
        <w:rPr>
          <w:rStyle w:val="longtext"/>
          <w:rFonts w:eastAsia="Arial Unicode MS" w:cs="Calibri"/>
          <w:lang w:val="en-GB"/>
        </w:rPr>
        <w:t xml:space="preserve"> </w:t>
      </w:r>
      <w:r w:rsidR="00F104AC" w:rsidRPr="007822F8">
        <w:rPr>
          <w:rStyle w:val="longtext"/>
          <w:rFonts w:eastAsia="Arial Unicode MS" w:cs="Calibri"/>
          <w:lang w:val="en-GB"/>
        </w:rPr>
        <w:t xml:space="preserve">of the </w:t>
      </w:r>
      <w:r w:rsidRPr="007822F8">
        <w:rPr>
          <w:rStyle w:val="longtext"/>
          <w:rFonts w:eastAsia="Arial Unicode MS" w:cs="Calibri"/>
          <w:lang w:val="en-GB"/>
        </w:rPr>
        <w:t>budget of BD and</w:t>
      </w:r>
      <w:r w:rsidR="00F104AC" w:rsidRPr="007822F8">
        <w:rPr>
          <w:rStyle w:val="longtext"/>
          <w:rFonts w:eastAsia="Arial Unicode MS" w:cs="Calibri"/>
          <w:lang w:val="en-GB"/>
        </w:rPr>
        <w:t xml:space="preserve"> public</w:t>
      </w:r>
      <w:r w:rsidRPr="007822F8">
        <w:rPr>
          <w:rStyle w:val="longtext"/>
          <w:rFonts w:eastAsia="Arial Unicode MS" w:cs="Calibri"/>
          <w:lang w:val="en-GB"/>
        </w:rPr>
        <w:t xml:space="preserve"> funds in BD. Better cooperation and </w:t>
      </w:r>
      <w:r w:rsidR="00F104AC" w:rsidRPr="007822F8">
        <w:rPr>
          <w:rStyle w:val="longtext"/>
          <w:rFonts w:eastAsia="Arial Unicode MS" w:cs="Calibri"/>
          <w:lang w:val="en-GB"/>
        </w:rPr>
        <w:t>information</w:t>
      </w:r>
      <w:r w:rsidRPr="007822F8">
        <w:rPr>
          <w:rStyle w:val="longtext"/>
          <w:rFonts w:eastAsia="Arial Unicode MS" w:cs="Calibri"/>
          <w:lang w:val="en-GB"/>
        </w:rPr>
        <w:t xml:space="preserve"> exchange </w:t>
      </w:r>
      <w:r w:rsidR="00F104AC" w:rsidRPr="007822F8">
        <w:rPr>
          <w:rStyle w:val="longtext"/>
          <w:rFonts w:eastAsia="Arial Unicode MS" w:cs="Calibri"/>
          <w:lang w:val="en-GB"/>
        </w:rPr>
        <w:t>among</w:t>
      </w:r>
      <w:r w:rsidRPr="007822F8">
        <w:rPr>
          <w:rStyle w:val="longtext"/>
          <w:rFonts w:eastAsia="Arial Unicode MS" w:cs="Calibri"/>
          <w:lang w:val="en-GB"/>
        </w:rPr>
        <w:t xml:space="preserve"> different levels of government is an essential prerequisite to enabl</w:t>
      </w:r>
      <w:r w:rsidR="00590F00" w:rsidRPr="007822F8">
        <w:rPr>
          <w:rStyle w:val="longtext"/>
          <w:rFonts w:eastAsia="Arial Unicode MS" w:cs="Calibri"/>
          <w:lang w:val="en-GB"/>
        </w:rPr>
        <w:t>ing</w:t>
      </w:r>
      <w:r w:rsidRPr="007822F8">
        <w:rPr>
          <w:rStyle w:val="longtext"/>
          <w:rFonts w:eastAsia="Arial Unicode MS" w:cs="Calibri"/>
          <w:lang w:val="en-GB"/>
        </w:rPr>
        <w:t xml:space="preserve"> the regular production of the consolidated public sector</w:t>
      </w:r>
      <w:r w:rsidR="00F104AC" w:rsidRPr="007822F8">
        <w:rPr>
          <w:rStyle w:val="longtext"/>
          <w:rFonts w:eastAsia="Arial Unicode MS" w:cs="Calibri"/>
          <w:lang w:val="en-GB"/>
        </w:rPr>
        <w:t xml:space="preserve"> account</w:t>
      </w:r>
      <w:r w:rsidRPr="007822F8">
        <w:rPr>
          <w:rStyle w:val="longtext"/>
          <w:rFonts w:eastAsia="Arial Unicode MS" w:cs="Calibri"/>
          <w:lang w:val="en-GB"/>
        </w:rPr>
        <w:t xml:space="preserve">, and </w:t>
      </w:r>
      <w:r w:rsidR="00590F00" w:rsidRPr="007822F8">
        <w:rPr>
          <w:rStyle w:val="longtext"/>
          <w:rFonts w:eastAsia="Arial Unicode MS" w:cs="Calibri"/>
          <w:lang w:val="en-GB"/>
        </w:rPr>
        <w:t>the aforementioned</w:t>
      </w:r>
      <w:r w:rsidRPr="007822F8">
        <w:rPr>
          <w:rStyle w:val="longtext"/>
          <w:rFonts w:eastAsia="Arial Unicode MS" w:cs="Calibri"/>
          <w:lang w:val="en-GB"/>
        </w:rPr>
        <w:t xml:space="preserve"> delays in the delivery of data </w:t>
      </w:r>
      <w:r w:rsidR="00590F00" w:rsidRPr="007822F8">
        <w:rPr>
          <w:rStyle w:val="longtext"/>
          <w:rFonts w:eastAsia="Arial Unicode MS" w:cs="Calibri"/>
          <w:lang w:val="en-GB"/>
        </w:rPr>
        <w:t>for</w:t>
      </w:r>
      <w:r w:rsidRPr="007822F8">
        <w:rPr>
          <w:rStyle w:val="longtext"/>
          <w:rFonts w:eastAsia="Arial Unicode MS" w:cs="Calibri"/>
          <w:lang w:val="en-GB"/>
        </w:rPr>
        <w:t xml:space="preserve"> consolidat</w:t>
      </w:r>
      <w:r w:rsidR="00590F00" w:rsidRPr="007822F8">
        <w:rPr>
          <w:rStyle w:val="longtext"/>
          <w:rFonts w:eastAsia="Arial Unicode MS" w:cs="Calibri"/>
          <w:lang w:val="en-GB"/>
        </w:rPr>
        <w:t>ion</w:t>
      </w:r>
      <w:r w:rsidRPr="007822F8">
        <w:rPr>
          <w:rStyle w:val="longtext"/>
          <w:rFonts w:eastAsia="Arial Unicode MS" w:cs="Calibri"/>
          <w:lang w:val="en-GB"/>
        </w:rPr>
        <w:t xml:space="preserve"> should be eliminated.</w:t>
      </w:r>
    </w:p>
    <w:p w:rsidR="008A7752" w:rsidRPr="007822F8" w:rsidRDefault="008A7752" w:rsidP="00B15291">
      <w:pPr>
        <w:spacing w:line="240" w:lineRule="auto"/>
        <w:jc w:val="center"/>
        <w:rPr>
          <w:rFonts w:cs="Segoe UI"/>
          <w:color w:val="000000"/>
          <w:sz w:val="22"/>
          <w:szCs w:val="22"/>
          <w:lang w:val="en-GB"/>
        </w:rPr>
      </w:pPr>
    </w:p>
    <w:p w:rsidR="008A7752" w:rsidRPr="007822F8" w:rsidRDefault="008A7752" w:rsidP="00B15291">
      <w:pPr>
        <w:spacing w:line="240" w:lineRule="auto"/>
        <w:jc w:val="center"/>
        <w:rPr>
          <w:rFonts w:cs="Segoe UI"/>
          <w:color w:val="000000"/>
          <w:sz w:val="22"/>
          <w:szCs w:val="22"/>
          <w:lang w:val="en-GB"/>
        </w:rPr>
      </w:pPr>
    </w:p>
    <w:p w:rsidR="00E24946" w:rsidRPr="007822F8" w:rsidRDefault="00004B8B" w:rsidP="00B15291">
      <w:pPr>
        <w:spacing w:line="240" w:lineRule="auto"/>
        <w:jc w:val="center"/>
        <w:rPr>
          <w:rFonts w:cs="Segoe UI"/>
          <w:color w:val="000000"/>
          <w:sz w:val="22"/>
          <w:szCs w:val="22"/>
          <w:lang w:val="en-GB"/>
        </w:rPr>
      </w:pPr>
      <w:r w:rsidRPr="007822F8">
        <w:rPr>
          <w:rFonts w:cs="Segoe UI"/>
          <w:color w:val="000000"/>
          <w:sz w:val="22"/>
          <w:szCs w:val="22"/>
          <w:lang w:val="en-GB"/>
        </w:rPr>
        <w:lastRenderedPageBreak/>
        <w:t>Graph 1.</w:t>
      </w:r>
      <w:r w:rsidR="008A7752" w:rsidRPr="007822F8">
        <w:rPr>
          <w:rFonts w:cs="Segoe UI"/>
          <w:color w:val="000000"/>
          <w:sz w:val="22"/>
          <w:szCs w:val="22"/>
          <w:lang w:val="en-GB"/>
        </w:rPr>
        <w:t xml:space="preserve"> Q</w:t>
      </w:r>
      <w:r w:rsidRPr="007822F8">
        <w:rPr>
          <w:sz w:val="22"/>
          <w:szCs w:val="22"/>
          <w:lang w:val="en-GB"/>
        </w:rPr>
        <w:t>uarterly reporting for</w:t>
      </w:r>
      <w:r w:rsidR="008A7752" w:rsidRPr="007822F8">
        <w:rPr>
          <w:sz w:val="22"/>
          <w:szCs w:val="22"/>
          <w:lang w:val="en-GB"/>
        </w:rPr>
        <w:t xml:space="preserve"> the purposes of</w:t>
      </w:r>
      <w:r w:rsidRPr="007822F8">
        <w:rPr>
          <w:sz w:val="22"/>
          <w:szCs w:val="22"/>
          <w:lang w:val="en-GB"/>
        </w:rPr>
        <w:t xml:space="preserve"> </w:t>
      </w:r>
      <w:r w:rsidR="008A7752" w:rsidRPr="007822F8">
        <w:rPr>
          <w:sz w:val="22"/>
          <w:szCs w:val="22"/>
          <w:lang w:val="en-GB"/>
        </w:rPr>
        <w:t xml:space="preserve">SBAs </w:t>
      </w:r>
      <w:r w:rsidRPr="007822F8">
        <w:rPr>
          <w:sz w:val="22"/>
          <w:szCs w:val="22"/>
          <w:lang w:val="en-GB"/>
        </w:rPr>
        <w:t>monitoring</w:t>
      </w:r>
    </w:p>
    <w:p w:rsidR="00E24946" w:rsidRPr="007822F8" w:rsidRDefault="00A37957" w:rsidP="00B15291">
      <w:pPr>
        <w:spacing w:line="240" w:lineRule="auto"/>
        <w:jc w:val="center"/>
        <w:rPr>
          <w:lang w:val="en-GB"/>
        </w:rPr>
      </w:pPr>
      <w:r>
        <w:rPr>
          <w:noProof/>
          <w:lang w:val="bs-Latn-BA" w:eastAsia="bs-Latn-BA"/>
        </w:rPr>
        <w:drawing>
          <wp:inline distT="0" distB="0" distL="0" distR="0">
            <wp:extent cx="5494655" cy="3580130"/>
            <wp:effectExtent l="19050" t="0" r="0" b="0"/>
            <wp:docPr id="4" name="Picture 3" descr="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3" cstate="print"/>
                    <a:stretch>
                      <a:fillRect/>
                    </a:stretch>
                  </pic:blipFill>
                  <pic:spPr>
                    <a:xfrm>
                      <a:off x="0" y="0"/>
                      <a:ext cx="5494655" cy="3580130"/>
                    </a:xfrm>
                    <a:prstGeom prst="rect">
                      <a:avLst/>
                    </a:prstGeom>
                  </pic:spPr>
                </pic:pic>
              </a:graphicData>
            </a:graphic>
          </wp:inline>
        </w:drawing>
      </w:r>
    </w:p>
    <w:p w:rsidR="00E24946" w:rsidRPr="007822F8" w:rsidRDefault="00004B8B" w:rsidP="00B15291">
      <w:pPr>
        <w:pStyle w:val="NormalWeb"/>
        <w:spacing w:after="0" w:afterAutospacing="0" w:line="240" w:lineRule="auto"/>
        <w:jc w:val="both"/>
        <w:rPr>
          <w:rStyle w:val="longtext"/>
          <w:rFonts w:ascii="Calibri" w:eastAsia="Arial Unicode MS" w:hAnsi="Calibri" w:cs="Calibri"/>
          <w:lang w:val="en-GB"/>
        </w:rPr>
      </w:pPr>
      <w:r w:rsidRPr="007822F8">
        <w:rPr>
          <w:rStyle w:val="longtext"/>
          <w:rFonts w:ascii="Calibri" w:eastAsia="Arial Unicode MS" w:hAnsi="Calibri" w:cs="Calibri"/>
          <w:lang w:val="en-GB"/>
        </w:rPr>
        <w:t>The institutions of BiH, FBiH and BD have submitted non-consolidated summary reports</w:t>
      </w:r>
      <w:r w:rsidR="0063428F" w:rsidRPr="007822F8">
        <w:rPr>
          <w:rStyle w:val="longtext"/>
          <w:rFonts w:ascii="Calibri" w:eastAsia="Arial Unicode MS" w:hAnsi="Calibri" w:cs="Calibri"/>
          <w:lang w:val="en-GB"/>
        </w:rPr>
        <w:t xml:space="preserve"> since the beginning</w:t>
      </w:r>
      <w:r w:rsidRPr="007822F8">
        <w:rPr>
          <w:rStyle w:val="longtext"/>
          <w:rFonts w:ascii="Calibri" w:eastAsia="Arial Unicode MS" w:hAnsi="Calibri" w:cs="Calibri"/>
          <w:lang w:val="en-GB"/>
        </w:rPr>
        <w:t xml:space="preserve">, but </w:t>
      </w:r>
      <w:r w:rsidR="0063428F" w:rsidRPr="007822F8">
        <w:rPr>
          <w:rStyle w:val="longtext"/>
          <w:rFonts w:ascii="Calibri" w:eastAsia="Arial Unicode MS" w:hAnsi="Calibri" w:cs="Calibri"/>
          <w:lang w:val="en-GB"/>
        </w:rPr>
        <w:t>i</w:t>
      </w:r>
      <w:r w:rsidRPr="007822F8">
        <w:rPr>
          <w:rStyle w:val="longtext"/>
          <w:rFonts w:ascii="Calibri" w:eastAsia="Arial Unicode MS" w:hAnsi="Calibri" w:cs="Calibri"/>
          <w:lang w:val="en-GB"/>
        </w:rPr>
        <w:t xml:space="preserve">n the course of 2015 FBiH and BD started </w:t>
      </w:r>
      <w:r w:rsidR="0063428F" w:rsidRPr="007822F8">
        <w:rPr>
          <w:rStyle w:val="longtext"/>
          <w:rFonts w:ascii="Calibri" w:eastAsia="Arial Unicode MS" w:hAnsi="Calibri" w:cs="Calibri"/>
          <w:lang w:val="en-GB"/>
        </w:rPr>
        <w:t xml:space="preserve">delivering </w:t>
      </w:r>
      <w:r w:rsidRPr="007822F8">
        <w:rPr>
          <w:rStyle w:val="longtext"/>
          <w:rFonts w:ascii="Calibri" w:eastAsia="Arial Unicode MS" w:hAnsi="Calibri" w:cs="Calibri"/>
          <w:lang w:val="en-GB"/>
        </w:rPr>
        <w:t>consolidated quarterly reports</w:t>
      </w:r>
      <w:r w:rsidR="0063428F" w:rsidRPr="007822F8">
        <w:rPr>
          <w:rStyle w:val="longtext"/>
          <w:rFonts w:ascii="Calibri" w:eastAsia="Arial Unicode MS" w:hAnsi="Calibri" w:cs="Calibri"/>
          <w:lang w:val="en-GB"/>
        </w:rPr>
        <w:t xml:space="preserve"> as well</w:t>
      </w:r>
      <w:r w:rsidRPr="007822F8">
        <w:rPr>
          <w:rStyle w:val="longtext"/>
          <w:rFonts w:ascii="Calibri" w:eastAsia="Arial Unicode MS" w:hAnsi="Calibri" w:cs="Calibri"/>
          <w:lang w:val="en-GB"/>
        </w:rPr>
        <w:t xml:space="preserve">. RS delivers </w:t>
      </w:r>
      <w:r w:rsidR="0063428F" w:rsidRPr="007822F8">
        <w:rPr>
          <w:rStyle w:val="longtext"/>
          <w:rFonts w:ascii="Calibri" w:eastAsia="Arial Unicode MS" w:hAnsi="Calibri" w:cs="Calibri"/>
          <w:lang w:val="en-GB"/>
        </w:rPr>
        <w:t>only</w:t>
      </w:r>
      <w:r w:rsidRPr="007822F8">
        <w:rPr>
          <w:rStyle w:val="longtext"/>
          <w:rFonts w:ascii="Calibri" w:eastAsia="Arial Unicode MS" w:hAnsi="Calibri" w:cs="Calibri"/>
          <w:lang w:val="en-GB"/>
        </w:rPr>
        <w:t xml:space="preserve"> quarterly consolidated reports.</w:t>
      </w:r>
    </w:p>
    <w:p w:rsidR="00D97A31" w:rsidRPr="007822F8" w:rsidRDefault="00D97A31" w:rsidP="00B15291">
      <w:pPr>
        <w:pStyle w:val="NormalWeb"/>
        <w:spacing w:before="0" w:beforeAutospacing="0" w:after="0" w:afterAutospacing="0" w:line="240" w:lineRule="auto"/>
        <w:jc w:val="both"/>
        <w:rPr>
          <w:rStyle w:val="longtext"/>
          <w:rFonts w:ascii="Calibri" w:eastAsia="Arial Unicode MS" w:hAnsi="Calibri" w:cs="Calibri"/>
          <w:lang w:val="en-GB"/>
        </w:rPr>
      </w:pPr>
    </w:p>
    <w:p w:rsidR="00E24946" w:rsidRPr="007822F8" w:rsidRDefault="00004B8B" w:rsidP="00B15291">
      <w:pPr>
        <w:pStyle w:val="Heading2"/>
        <w:spacing w:after="0"/>
        <w:rPr>
          <w:rFonts w:ascii="Calibri" w:hAnsi="Calibri" w:cs="Calibri"/>
          <w:lang w:val="en-GB"/>
        </w:rPr>
      </w:pPr>
      <w:bookmarkStart w:id="6" w:name="_Toc477088156"/>
      <w:r w:rsidRPr="007822F8">
        <w:rPr>
          <w:rFonts w:ascii="Calibri" w:hAnsi="Calibri" w:cs="Calibri"/>
          <w:lang w:val="en-GB"/>
        </w:rPr>
        <w:t>2. Increas</w:t>
      </w:r>
      <w:r w:rsidR="0063428F" w:rsidRPr="007822F8">
        <w:rPr>
          <w:rFonts w:ascii="Calibri" w:hAnsi="Calibri" w:cs="Calibri"/>
          <w:lang w:val="en-GB"/>
        </w:rPr>
        <w:t>ing efficiency and effectiveness of budget management</w:t>
      </w:r>
      <w:bookmarkEnd w:id="6"/>
    </w:p>
    <w:p w:rsidR="002C4AA7" w:rsidRPr="007822F8" w:rsidRDefault="002C4AA7" w:rsidP="00B15291">
      <w:pPr>
        <w:spacing w:line="240" w:lineRule="auto"/>
        <w:jc w:val="both"/>
        <w:rPr>
          <w:lang w:val="en-GB"/>
        </w:rPr>
      </w:pPr>
    </w:p>
    <w:p w:rsidR="00E24946" w:rsidRPr="007822F8" w:rsidRDefault="0063428F" w:rsidP="00B15291">
      <w:pPr>
        <w:spacing w:line="240" w:lineRule="auto"/>
        <w:jc w:val="both"/>
        <w:rPr>
          <w:rFonts w:cs="Symbol"/>
          <w:color w:val="000000"/>
          <w:kern w:val="0"/>
          <w:szCs w:val="24"/>
          <w:lang w:val="en-GB"/>
        </w:rPr>
      </w:pPr>
      <w:r w:rsidRPr="007822F8">
        <w:rPr>
          <w:rFonts w:cs="Calibri"/>
          <w:lang w:val="en-GB"/>
        </w:rPr>
        <w:t>The delay in adopting the 2016-2018 GOF by the Fiscal Council meant that the governments were left with less time to prepare the</w:t>
      </w:r>
      <w:r w:rsidR="00843FBC">
        <w:rPr>
          <w:rFonts w:cs="Calibri"/>
          <w:lang w:val="en-GB"/>
        </w:rPr>
        <w:t>ir</w:t>
      </w:r>
      <w:r w:rsidRPr="007822F8">
        <w:rPr>
          <w:rFonts w:cs="Calibri"/>
          <w:lang w:val="en-GB"/>
        </w:rPr>
        <w:t xml:space="preserve"> BFP</w:t>
      </w:r>
      <w:r w:rsidR="00843FBC">
        <w:rPr>
          <w:rFonts w:cs="Calibri"/>
          <w:lang w:val="en-GB"/>
        </w:rPr>
        <w:t>s</w:t>
      </w:r>
      <w:r w:rsidRPr="007822F8">
        <w:rPr>
          <w:rFonts w:cs="Calibri"/>
          <w:lang w:val="en-GB"/>
        </w:rPr>
        <w:t>.</w:t>
      </w:r>
      <w:r w:rsidR="00004B8B" w:rsidRPr="007822F8">
        <w:rPr>
          <w:rFonts w:cs="Calibri"/>
          <w:lang w:val="en-GB"/>
        </w:rPr>
        <w:t xml:space="preserve"> As </w:t>
      </w:r>
      <w:r w:rsidRPr="007822F8">
        <w:rPr>
          <w:rFonts w:cs="Calibri"/>
          <w:lang w:val="en-GB"/>
        </w:rPr>
        <w:t>mentioned earlier, the</w:t>
      </w:r>
      <w:r w:rsidR="00004B8B" w:rsidRPr="007822F8">
        <w:rPr>
          <w:rFonts w:cs="Calibri"/>
          <w:lang w:val="en-GB"/>
        </w:rPr>
        <w:t xml:space="preserve"> </w:t>
      </w:r>
      <w:r w:rsidRPr="007822F8">
        <w:rPr>
          <w:rFonts w:cs="Calibri"/>
          <w:lang w:val="en-GB"/>
        </w:rPr>
        <w:t xml:space="preserve">2016-2018 </w:t>
      </w:r>
      <w:r w:rsidR="00004B8B" w:rsidRPr="007822F8">
        <w:rPr>
          <w:rFonts w:cs="Calibri"/>
          <w:lang w:val="en-GB"/>
        </w:rPr>
        <w:t xml:space="preserve">GOF was adopted with a delay, </w:t>
      </w:r>
      <w:r w:rsidR="008A7752" w:rsidRPr="007822F8">
        <w:rPr>
          <w:rFonts w:cs="Calibri"/>
          <w:lang w:val="en-GB"/>
        </w:rPr>
        <w:t>but</w:t>
      </w:r>
      <w:r w:rsidR="00004B8B" w:rsidRPr="007822F8">
        <w:rPr>
          <w:rFonts w:cs="Calibri"/>
          <w:lang w:val="en-GB"/>
        </w:rPr>
        <w:t xml:space="preserve"> the budgets of the Entities and Institutions of BiH for 2016 were adopted </w:t>
      </w:r>
      <w:r w:rsidR="00C64081" w:rsidRPr="007822F8">
        <w:rPr>
          <w:rFonts w:cs="Calibri"/>
          <w:lang w:val="en-GB"/>
        </w:rPr>
        <w:t>on</w:t>
      </w:r>
      <w:r w:rsidR="00004B8B" w:rsidRPr="007822F8">
        <w:rPr>
          <w:rFonts w:cs="Calibri"/>
          <w:lang w:val="en-GB"/>
        </w:rPr>
        <w:t xml:space="preserve"> </w:t>
      </w:r>
      <w:r w:rsidR="00C64081" w:rsidRPr="007822F8">
        <w:rPr>
          <w:rFonts w:cs="Calibri"/>
          <w:lang w:val="en-GB"/>
        </w:rPr>
        <w:t>schedule</w:t>
      </w:r>
      <w:r w:rsidR="00004B8B" w:rsidRPr="007822F8">
        <w:rPr>
          <w:rFonts w:cs="Calibri"/>
          <w:lang w:val="en-GB"/>
        </w:rPr>
        <w:t xml:space="preserve">, </w:t>
      </w:r>
      <w:r w:rsidR="00C64081" w:rsidRPr="007822F8">
        <w:rPr>
          <w:rFonts w:cs="Calibri"/>
          <w:lang w:val="en-GB"/>
        </w:rPr>
        <w:t>while</w:t>
      </w:r>
      <w:r w:rsidR="00004B8B" w:rsidRPr="007822F8">
        <w:rPr>
          <w:rFonts w:cs="Calibri"/>
          <w:lang w:val="en-GB"/>
        </w:rPr>
        <w:t xml:space="preserve"> only the </w:t>
      </w:r>
      <w:r w:rsidR="006747A4" w:rsidRPr="007822F8">
        <w:rPr>
          <w:rFonts w:cs="Calibri"/>
          <w:lang w:val="en-GB"/>
        </w:rPr>
        <w:t>Brčko</w:t>
      </w:r>
      <w:r w:rsidR="00004B8B" w:rsidRPr="007822F8">
        <w:rPr>
          <w:rFonts w:cs="Calibri"/>
          <w:lang w:val="en-GB"/>
        </w:rPr>
        <w:t xml:space="preserve"> District </w:t>
      </w:r>
      <w:r w:rsidR="00C64081" w:rsidRPr="007822F8">
        <w:rPr>
          <w:rFonts w:cs="Calibri"/>
          <w:lang w:val="en-GB"/>
        </w:rPr>
        <w:t xml:space="preserve">has not yet adopted the </w:t>
      </w:r>
      <w:r w:rsidR="00004B8B" w:rsidRPr="007822F8">
        <w:rPr>
          <w:rFonts w:cs="Calibri"/>
          <w:lang w:val="en-GB"/>
        </w:rPr>
        <w:t xml:space="preserve">budget for </w:t>
      </w:r>
      <w:r w:rsidR="008A7752" w:rsidRPr="007822F8">
        <w:rPr>
          <w:rFonts w:cs="Calibri"/>
          <w:lang w:val="en-GB"/>
        </w:rPr>
        <w:t xml:space="preserve">the </w:t>
      </w:r>
      <w:r w:rsidR="00004B8B" w:rsidRPr="007822F8">
        <w:rPr>
          <w:rFonts w:cs="Calibri"/>
          <w:lang w:val="en-GB"/>
        </w:rPr>
        <w:t>year 2016.</w:t>
      </w:r>
    </w:p>
    <w:p w:rsidR="00E24946" w:rsidRPr="007822F8" w:rsidRDefault="008A7752" w:rsidP="00B15291">
      <w:pPr>
        <w:spacing w:line="240" w:lineRule="auto"/>
        <w:jc w:val="both"/>
        <w:rPr>
          <w:rStyle w:val="longtext"/>
          <w:rFonts w:eastAsia="Arial Unicode MS"/>
          <w:lang w:val="en-GB"/>
        </w:rPr>
      </w:pPr>
      <w:r w:rsidRPr="007822F8">
        <w:rPr>
          <w:rStyle w:val="longtext"/>
          <w:rFonts w:eastAsia="Arial Unicode MS"/>
          <w:lang w:val="en-GB"/>
        </w:rPr>
        <w:t xml:space="preserve">The </w:t>
      </w:r>
      <w:r w:rsidR="00843FBC" w:rsidRPr="007822F8">
        <w:rPr>
          <w:rStyle w:val="longtext"/>
          <w:rFonts w:eastAsia="Arial Unicode MS"/>
          <w:lang w:val="en-GB"/>
        </w:rPr>
        <w:t xml:space="preserve">2016-2018 </w:t>
      </w:r>
      <w:r w:rsidRPr="007822F8">
        <w:rPr>
          <w:rStyle w:val="longtext"/>
          <w:rFonts w:eastAsia="Arial Unicode MS"/>
          <w:lang w:val="en-GB"/>
        </w:rPr>
        <w:t xml:space="preserve">Budget </w:t>
      </w:r>
      <w:r w:rsidR="00004B8B" w:rsidRPr="007822F8">
        <w:rPr>
          <w:rStyle w:val="longtext"/>
          <w:rFonts w:eastAsia="Arial Unicode MS"/>
          <w:lang w:val="en-GB"/>
        </w:rPr>
        <w:t xml:space="preserve">Framework </w:t>
      </w:r>
      <w:r w:rsidRPr="007822F8">
        <w:rPr>
          <w:rStyle w:val="longtext"/>
          <w:rFonts w:eastAsia="Arial Unicode MS"/>
          <w:lang w:val="en-GB"/>
        </w:rPr>
        <w:t>Paper of FBiH was</w:t>
      </w:r>
      <w:r w:rsidR="00004B8B" w:rsidRPr="007822F8">
        <w:rPr>
          <w:rStyle w:val="longtext"/>
          <w:rFonts w:eastAsia="Arial Unicode MS"/>
          <w:lang w:val="en-GB"/>
        </w:rPr>
        <w:t xml:space="preserve"> prepared </w:t>
      </w:r>
      <w:r w:rsidRPr="007822F8">
        <w:rPr>
          <w:rStyle w:val="longtext"/>
          <w:rFonts w:eastAsia="Arial Unicode MS"/>
          <w:lang w:val="en-GB"/>
        </w:rPr>
        <w:t>in accordance with</w:t>
      </w:r>
      <w:r w:rsidR="00004B8B" w:rsidRPr="007822F8">
        <w:rPr>
          <w:rStyle w:val="longtext"/>
          <w:rFonts w:eastAsia="Arial Unicode MS"/>
          <w:lang w:val="en-GB"/>
        </w:rPr>
        <w:t xml:space="preserve"> the Law on the Budget</w:t>
      </w:r>
      <w:r w:rsidRPr="007822F8">
        <w:rPr>
          <w:rStyle w:val="longtext"/>
          <w:rFonts w:eastAsia="Arial Unicode MS"/>
          <w:lang w:val="en-GB"/>
        </w:rPr>
        <w:t>s</w:t>
      </w:r>
      <w:r w:rsidR="00004B8B" w:rsidRPr="007822F8">
        <w:rPr>
          <w:rStyle w:val="longtext"/>
          <w:rFonts w:eastAsia="Arial Unicode MS"/>
          <w:lang w:val="en-GB"/>
        </w:rPr>
        <w:t xml:space="preserve"> of </w:t>
      </w:r>
      <w:r w:rsidR="00843FBC">
        <w:rPr>
          <w:rStyle w:val="longtext"/>
          <w:rFonts w:eastAsia="Arial Unicode MS"/>
          <w:lang w:val="en-GB"/>
        </w:rPr>
        <w:t>F</w:t>
      </w:r>
      <w:r w:rsidR="00004B8B" w:rsidRPr="007822F8">
        <w:rPr>
          <w:rStyle w:val="longtext"/>
          <w:rFonts w:eastAsia="Arial Unicode MS"/>
          <w:lang w:val="en-GB"/>
        </w:rPr>
        <w:t>BiH</w:t>
      </w:r>
      <w:r w:rsidRPr="007822F8">
        <w:rPr>
          <w:rStyle w:val="longtext"/>
          <w:rFonts w:eastAsia="Arial Unicode MS"/>
          <w:lang w:val="en-GB"/>
        </w:rPr>
        <w:t>. It constitutes</w:t>
      </w:r>
      <w:r w:rsidR="00004B8B" w:rsidRPr="007822F8">
        <w:rPr>
          <w:rStyle w:val="longtext"/>
          <w:rFonts w:eastAsia="Arial Unicode MS"/>
          <w:lang w:val="en-GB"/>
        </w:rPr>
        <w:t xml:space="preserve"> the preliminary draft budget of </w:t>
      </w:r>
      <w:r w:rsidRPr="007822F8">
        <w:rPr>
          <w:rStyle w:val="longtext"/>
          <w:rFonts w:eastAsia="Arial Unicode MS"/>
          <w:lang w:val="en-GB"/>
        </w:rPr>
        <w:t>FBiH</w:t>
      </w:r>
      <w:r w:rsidR="00004B8B" w:rsidRPr="007822F8">
        <w:rPr>
          <w:rStyle w:val="longtext"/>
          <w:rFonts w:eastAsia="Arial Unicode MS"/>
          <w:lang w:val="en-GB"/>
        </w:rPr>
        <w:t xml:space="preserve"> for the year 2016 and contains preliminary budget projections for 2017 and 2018.</w:t>
      </w:r>
    </w:p>
    <w:p w:rsidR="00E24946" w:rsidRPr="007822F8" w:rsidRDefault="008A7752" w:rsidP="00B15291">
      <w:pPr>
        <w:spacing w:line="240" w:lineRule="auto"/>
        <w:jc w:val="both"/>
        <w:rPr>
          <w:rStyle w:val="longtext"/>
          <w:rFonts w:eastAsia="Arial Unicode MS"/>
          <w:lang w:val="en-GB"/>
        </w:rPr>
      </w:pPr>
      <w:r w:rsidRPr="007822F8">
        <w:rPr>
          <w:rStyle w:val="longtext"/>
          <w:rFonts w:eastAsia="Arial Unicode MS"/>
          <w:lang w:val="en-GB"/>
        </w:rPr>
        <w:t xml:space="preserve">The </w:t>
      </w:r>
      <w:r w:rsidR="00843FBC" w:rsidRPr="007822F8">
        <w:rPr>
          <w:rStyle w:val="longtext"/>
          <w:rFonts w:eastAsia="Arial Unicode MS"/>
          <w:lang w:val="en-GB"/>
        </w:rPr>
        <w:t xml:space="preserve">2016-2018 </w:t>
      </w:r>
      <w:r w:rsidR="00004B8B" w:rsidRPr="007822F8">
        <w:rPr>
          <w:rStyle w:val="longtext"/>
          <w:rFonts w:eastAsia="Arial Unicode MS"/>
          <w:lang w:val="en-GB"/>
        </w:rPr>
        <w:t xml:space="preserve">Budget Framework Paper </w:t>
      </w:r>
      <w:r w:rsidRPr="007822F8">
        <w:rPr>
          <w:rStyle w:val="longtext"/>
          <w:rFonts w:eastAsia="Arial Unicode MS"/>
          <w:lang w:val="en-GB"/>
        </w:rPr>
        <w:t>of RS</w:t>
      </w:r>
      <w:r w:rsidR="00004B8B" w:rsidRPr="007822F8">
        <w:rPr>
          <w:rStyle w:val="longtext"/>
          <w:rFonts w:eastAsia="Arial Unicode MS"/>
          <w:lang w:val="en-GB"/>
        </w:rPr>
        <w:t xml:space="preserve"> includ</w:t>
      </w:r>
      <w:r w:rsidRPr="007822F8">
        <w:rPr>
          <w:rStyle w:val="longtext"/>
          <w:rFonts w:eastAsia="Arial Unicode MS"/>
          <w:lang w:val="en-GB"/>
        </w:rPr>
        <w:t>es</w:t>
      </w:r>
      <w:r w:rsidR="00004B8B" w:rsidRPr="007822F8">
        <w:rPr>
          <w:rStyle w:val="longtext"/>
          <w:rFonts w:eastAsia="Arial Unicode MS"/>
          <w:lang w:val="en-GB"/>
        </w:rPr>
        <w:t xml:space="preserve"> analys</w:t>
      </w:r>
      <w:r w:rsidRPr="007822F8">
        <w:rPr>
          <w:rStyle w:val="longtext"/>
          <w:rFonts w:eastAsia="Arial Unicode MS"/>
          <w:lang w:val="en-GB"/>
        </w:rPr>
        <w:t>e</w:t>
      </w:r>
      <w:r w:rsidR="00004B8B" w:rsidRPr="007822F8">
        <w:rPr>
          <w:rStyle w:val="longtext"/>
          <w:rFonts w:eastAsia="Arial Unicode MS"/>
          <w:lang w:val="en-GB"/>
        </w:rPr>
        <w:t xml:space="preserve">s and projections </w:t>
      </w:r>
      <w:r w:rsidR="00CF6DD8" w:rsidRPr="007822F8">
        <w:rPr>
          <w:rStyle w:val="longtext"/>
          <w:rFonts w:eastAsia="Arial Unicode MS"/>
          <w:lang w:val="en-GB"/>
        </w:rPr>
        <w:t xml:space="preserve">of budgets </w:t>
      </w:r>
      <w:r w:rsidR="00004B8B" w:rsidRPr="007822F8">
        <w:rPr>
          <w:rStyle w:val="longtext"/>
          <w:rFonts w:eastAsia="Arial Unicode MS"/>
          <w:lang w:val="en-GB"/>
        </w:rPr>
        <w:t xml:space="preserve">for all levels of government in RS and </w:t>
      </w:r>
      <w:r w:rsidR="00C97D76" w:rsidRPr="007822F8">
        <w:rPr>
          <w:rStyle w:val="longtext"/>
          <w:rFonts w:eastAsia="Arial Unicode MS"/>
          <w:lang w:val="en-GB"/>
        </w:rPr>
        <w:t>extra-budgetary</w:t>
      </w:r>
      <w:r w:rsidR="00004B8B" w:rsidRPr="007822F8">
        <w:rPr>
          <w:rStyle w:val="longtext"/>
          <w:rFonts w:eastAsia="Arial Unicode MS"/>
          <w:lang w:val="en-GB"/>
        </w:rPr>
        <w:t xml:space="preserve"> funds.</w:t>
      </w:r>
    </w:p>
    <w:p w:rsidR="00E24946" w:rsidRPr="007822F8" w:rsidRDefault="00CF6DD8" w:rsidP="00B15291">
      <w:pPr>
        <w:spacing w:line="240" w:lineRule="auto"/>
        <w:jc w:val="both"/>
        <w:rPr>
          <w:rStyle w:val="longtext"/>
          <w:rFonts w:eastAsia="Arial Unicode MS"/>
          <w:lang w:val="en-GB"/>
        </w:rPr>
      </w:pPr>
      <w:r w:rsidRPr="007822F8">
        <w:rPr>
          <w:rStyle w:val="longtext"/>
          <w:rFonts w:eastAsia="Arial Unicode MS"/>
          <w:lang w:val="en-GB"/>
        </w:rPr>
        <w:t xml:space="preserve">The </w:t>
      </w:r>
      <w:r w:rsidR="00843FBC" w:rsidRPr="007822F8">
        <w:rPr>
          <w:rStyle w:val="longtext"/>
          <w:rFonts w:eastAsia="Arial Unicode MS"/>
          <w:lang w:val="en-GB"/>
        </w:rPr>
        <w:t xml:space="preserve">2016-2018 </w:t>
      </w:r>
      <w:r w:rsidRPr="007822F8">
        <w:rPr>
          <w:rStyle w:val="longtext"/>
          <w:rFonts w:eastAsia="Arial Unicode MS"/>
          <w:lang w:val="en-GB"/>
        </w:rPr>
        <w:t>Budget Framework Papers we</w:t>
      </w:r>
      <w:r w:rsidR="00004B8B" w:rsidRPr="007822F8">
        <w:rPr>
          <w:rStyle w:val="longtext"/>
          <w:rFonts w:eastAsia="Arial Unicode MS"/>
          <w:lang w:val="en-GB"/>
        </w:rPr>
        <w:t xml:space="preserve">re prepared transparently for the Institutions of BiH and for both </w:t>
      </w:r>
      <w:r w:rsidRPr="007822F8">
        <w:rPr>
          <w:rStyle w:val="longtext"/>
          <w:rFonts w:eastAsia="Arial Unicode MS"/>
          <w:lang w:val="en-GB"/>
        </w:rPr>
        <w:t>E</w:t>
      </w:r>
      <w:r w:rsidR="00004B8B" w:rsidRPr="007822F8">
        <w:rPr>
          <w:rStyle w:val="longtext"/>
          <w:rFonts w:eastAsia="Arial Unicode MS"/>
          <w:lang w:val="en-GB"/>
        </w:rPr>
        <w:t xml:space="preserve">ntities and are </w:t>
      </w:r>
      <w:r w:rsidR="001410FD">
        <w:rPr>
          <w:rStyle w:val="longtext"/>
          <w:rFonts w:eastAsia="Arial Unicode MS"/>
          <w:lang w:val="en-GB"/>
        </w:rPr>
        <w:t>accessible</w:t>
      </w:r>
      <w:r w:rsidR="00004B8B" w:rsidRPr="007822F8">
        <w:rPr>
          <w:rStyle w:val="longtext"/>
          <w:rFonts w:eastAsia="Arial Unicode MS"/>
          <w:lang w:val="en-GB"/>
        </w:rPr>
        <w:t xml:space="preserve"> on the website</w:t>
      </w:r>
      <w:r w:rsidRPr="007822F8">
        <w:rPr>
          <w:rStyle w:val="longtext"/>
          <w:rFonts w:eastAsia="Arial Unicode MS"/>
          <w:lang w:val="en-GB"/>
        </w:rPr>
        <w:t>s</w:t>
      </w:r>
      <w:r w:rsidR="00004B8B" w:rsidRPr="007822F8">
        <w:rPr>
          <w:rStyle w:val="longtext"/>
          <w:rFonts w:eastAsia="Arial Unicode MS"/>
          <w:lang w:val="en-GB"/>
        </w:rPr>
        <w:t xml:space="preserve"> of the </w:t>
      </w:r>
      <w:r w:rsidR="00004B8B" w:rsidRPr="007822F8">
        <w:rPr>
          <w:rStyle w:val="longtext"/>
          <w:rFonts w:eastAsia="Arial Unicode MS"/>
          <w:lang w:val="en-GB"/>
        </w:rPr>
        <w:lastRenderedPageBreak/>
        <w:t xml:space="preserve">ministries of finance. </w:t>
      </w:r>
      <w:r w:rsidR="006747A4" w:rsidRPr="007822F8">
        <w:rPr>
          <w:rStyle w:val="longtext"/>
          <w:rFonts w:eastAsia="Arial Unicode MS"/>
          <w:lang w:val="en-GB"/>
        </w:rPr>
        <w:t>Brčko</w:t>
      </w:r>
      <w:r w:rsidR="00004B8B" w:rsidRPr="007822F8">
        <w:rPr>
          <w:rStyle w:val="longtext"/>
          <w:rFonts w:eastAsia="Arial Unicode MS"/>
          <w:lang w:val="en-GB"/>
        </w:rPr>
        <w:t xml:space="preserve"> District </w:t>
      </w:r>
      <w:r w:rsidRPr="007822F8">
        <w:rPr>
          <w:rStyle w:val="longtext"/>
          <w:rFonts w:eastAsia="Arial Unicode MS"/>
          <w:lang w:val="en-GB"/>
        </w:rPr>
        <w:t>has not yet started publishing its BFP on its</w:t>
      </w:r>
      <w:r w:rsidR="00004B8B" w:rsidRPr="007822F8">
        <w:rPr>
          <w:rStyle w:val="longtext"/>
          <w:rFonts w:eastAsia="Arial Unicode MS"/>
          <w:lang w:val="en-GB"/>
        </w:rPr>
        <w:t xml:space="preserve"> website.</w:t>
      </w:r>
    </w:p>
    <w:p w:rsidR="00E24946" w:rsidRPr="007822F8" w:rsidRDefault="00CF6DD8" w:rsidP="00B15291">
      <w:pPr>
        <w:spacing w:line="240" w:lineRule="auto"/>
        <w:jc w:val="both"/>
        <w:rPr>
          <w:rStyle w:val="longtext"/>
          <w:rFonts w:eastAsia="Arial Unicode MS"/>
          <w:lang w:val="en-GB"/>
        </w:rPr>
      </w:pPr>
      <w:r w:rsidRPr="007822F8">
        <w:rPr>
          <w:rFonts w:cs="Calibri"/>
          <w:lang w:val="en-GB"/>
        </w:rPr>
        <w:t>Budget-related legislation for the level of Institutions of BiH and both Entities is harmonised in the part that refers to the process of adopting annual budgets according to the “ten-step” principle.</w:t>
      </w:r>
      <w:r w:rsidR="00004B8B" w:rsidRPr="007822F8">
        <w:rPr>
          <w:rStyle w:val="longtext"/>
          <w:rFonts w:eastAsia="Arial Unicode MS"/>
          <w:lang w:val="en-GB"/>
        </w:rPr>
        <w:t xml:space="preserve"> </w:t>
      </w:r>
      <w:r w:rsidR="006747A4" w:rsidRPr="007822F8">
        <w:rPr>
          <w:rStyle w:val="longtext"/>
          <w:rFonts w:eastAsia="Arial Unicode MS"/>
          <w:lang w:val="en-GB"/>
        </w:rPr>
        <w:t>Brčko</w:t>
      </w:r>
      <w:r w:rsidR="00004B8B" w:rsidRPr="007822F8">
        <w:rPr>
          <w:rStyle w:val="longtext"/>
          <w:rFonts w:eastAsia="Arial Unicode MS"/>
          <w:lang w:val="en-GB"/>
        </w:rPr>
        <w:t xml:space="preserve"> District is in the process of </w:t>
      </w:r>
      <w:r w:rsidRPr="007822F8">
        <w:rPr>
          <w:rStyle w:val="longtext"/>
          <w:rFonts w:eastAsia="Arial Unicode MS"/>
          <w:lang w:val="en-GB"/>
        </w:rPr>
        <w:t>drafting</w:t>
      </w:r>
      <w:r w:rsidR="00004B8B" w:rsidRPr="007822F8">
        <w:rPr>
          <w:rStyle w:val="longtext"/>
          <w:rFonts w:eastAsia="Arial Unicode MS"/>
          <w:lang w:val="en-GB"/>
        </w:rPr>
        <w:t xml:space="preserve"> </w:t>
      </w:r>
      <w:r w:rsidR="001410FD">
        <w:rPr>
          <w:rStyle w:val="longtext"/>
          <w:rFonts w:eastAsia="Arial Unicode MS"/>
          <w:lang w:val="en-GB"/>
        </w:rPr>
        <w:t>a</w:t>
      </w:r>
      <w:r w:rsidR="00004B8B" w:rsidRPr="007822F8">
        <w:rPr>
          <w:rStyle w:val="longtext"/>
          <w:rFonts w:eastAsia="Arial Unicode MS"/>
          <w:lang w:val="en-GB"/>
        </w:rPr>
        <w:t xml:space="preserve"> new budget law</w:t>
      </w:r>
      <w:r w:rsidR="001410FD">
        <w:rPr>
          <w:rStyle w:val="longtext"/>
          <w:rFonts w:eastAsia="Arial Unicode MS"/>
          <w:lang w:val="en-GB"/>
        </w:rPr>
        <w:t>,</w:t>
      </w:r>
      <w:r w:rsidR="00004B8B" w:rsidRPr="007822F8">
        <w:rPr>
          <w:rStyle w:val="longtext"/>
          <w:rFonts w:eastAsia="Arial Unicode MS"/>
          <w:lang w:val="en-GB"/>
        </w:rPr>
        <w:t xml:space="preserve"> </w:t>
      </w:r>
      <w:r w:rsidRPr="007822F8">
        <w:rPr>
          <w:rStyle w:val="longtext"/>
          <w:rFonts w:eastAsia="Arial Unicode MS"/>
          <w:lang w:val="en-GB"/>
        </w:rPr>
        <w:t>which is to</w:t>
      </w:r>
      <w:r w:rsidR="00004B8B" w:rsidRPr="007822F8">
        <w:rPr>
          <w:rStyle w:val="longtext"/>
          <w:rFonts w:eastAsia="Arial Unicode MS"/>
          <w:lang w:val="en-GB"/>
        </w:rPr>
        <w:t xml:space="preserve"> be harmon</w:t>
      </w:r>
      <w:r w:rsidR="006747A4" w:rsidRPr="007822F8">
        <w:rPr>
          <w:rStyle w:val="longtext"/>
          <w:rFonts w:eastAsia="Arial Unicode MS"/>
          <w:lang w:val="en-GB"/>
        </w:rPr>
        <w:t>ise</w:t>
      </w:r>
      <w:r w:rsidR="00004B8B" w:rsidRPr="007822F8">
        <w:rPr>
          <w:rStyle w:val="longtext"/>
          <w:rFonts w:eastAsia="Arial Unicode MS"/>
          <w:lang w:val="en-GB"/>
        </w:rPr>
        <w:t xml:space="preserve">d with the laws of the other </w:t>
      </w:r>
      <w:r w:rsidRPr="007822F8">
        <w:rPr>
          <w:rStyle w:val="longtext"/>
          <w:rFonts w:eastAsia="Arial Unicode MS"/>
          <w:lang w:val="en-GB"/>
        </w:rPr>
        <w:t xml:space="preserve">government </w:t>
      </w:r>
      <w:r w:rsidR="00004B8B" w:rsidRPr="007822F8">
        <w:rPr>
          <w:rStyle w:val="longtext"/>
          <w:rFonts w:eastAsia="Arial Unicode MS"/>
          <w:lang w:val="en-GB"/>
        </w:rPr>
        <w:t>levels and adopted by the end of 2016.</w:t>
      </w:r>
    </w:p>
    <w:p w:rsidR="00E24946" w:rsidRPr="007822F8" w:rsidRDefault="004A05E6" w:rsidP="00B15291">
      <w:pPr>
        <w:spacing w:line="240" w:lineRule="auto"/>
        <w:jc w:val="both"/>
        <w:rPr>
          <w:rStyle w:val="longtext"/>
          <w:rFonts w:eastAsia="Arial Unicode MS"/>
          <w:lang w:val="en-GB"/>
        </w:rPr>
      </w:pPr>
      <w:r w:rsidRPr="007822F8">
        <w:rPr>
          <w:rFonts w:cs="Calibri"/>
          <w:lang w:val="en-GB"/>
        </w:rPr>
        <w:t>Budgets are planned and recorded using a variety of software, ranging from the simplest software to the latest budget management software (BPMIS</w:t>
      </w:r>
      <w:r w:rsidR="00004B8B" w:rsidRPr="007822F8">
        <w:rPr>
          <w:rStyle w:val="longtext"/>
          <w:rFonts w:eastAsia="Arial Unicode MS"/>
          <w:vertAlign w:val="superscript"/>
          <w:lang w:val="en-GB"/>
        </w:rPr>
        <w:footnoteReference w:id="3"/>
      </w:r>
      <w:r w:rsidR="00004B8B" w:rsidRPr="007822F8">
        <w:rPr>
          <w:rStyle w:val="longtext"/>
          <w:rFonts w:eastAsia="Arial Unicode MS"/>
          <w:lang w:val="en-GB"/>
        </w:rPr>
        <w:t xml:space="preserve">). </w:t>
      </w:r>
      <w:r w:rsidRPr="007822F8">
        <w:rPr>
          <w:rStyle w:val="longtext"/>
          <w:rFonts w:eastAsia="Arial Unicode MS"/>
          <w:lang w:val="en-GB"/>
        </w:rPr>
        <w:t>The 2016 budgets for the Institutions of BiH and the Entities were planned in the same format in BPMIS. However, this software is not compatible with the treasury software so budget execution is managed within the treasury system.</w:t>
      </w:r>
    </w:p>
    <w:p w:rsidR="00EA1A96" w:rsidRPr="007822F8" w:rsidRDefault="004A05E6" w:rsidP="00B15291">
      <w:pPr>
        <w:spacing w:after="0" w:line="240" w:lineRule="auto"/>
        <w:jc w:val="both"/>
        <w:rPr>
          <w:lang w:val="en-GB"/>
        </w:rPr>
      </w:pPr>
      <w:r w:rsidRPr="007822F8">
        <w:rPr>
          <w:lang w:val="en-GB"/>
        </w:rPr>
        <w:t xml:space="preserve">The </w:t>
      </w:r>
      <w:r w:rsidR="00004B8B" w:rsidRPr="007822F8">
        <w:rPr>
          <w:lang w:val="en-GB"/>
        </w:rPr>
        <w:t xml:space="preserve">Law on </w:t>
      </w:r>
      <w:r w:rsidRPr="007822F8">
        <w:rPr>
          <w:lang w:val="en-GB"/>
        </w:rPr>
        <w:t xml:space="preserve">the </w:t>
      </w:r>
      <w:r w:rsidR="00004B8B" w:rsidRPr="007822F8">
        <w:rPr>
          <w:lang w:val="en-GB"/>
        </w:rPr>
        <w:t xml:space="preserve">Budgets in FBiH </w:t>
      </w:r>
      <w:r w:rsidRPr="007822F8">
        <w:rPr>
          <w:lang w:val="en-GB"/>
        </w:rPr>
        <w:t>provides for</w:t>
      </w:r>
      <w:r w:rsidR="00004B8B" w:rsidRPr="007822F8">
        <w:rPr>
          <w:lang w:val="en-GB"/>
        </w:rPr>
        <w:t xml:space="preserve"> the establishment of the Fiscal Coordination Body of </w:t>
      </w:r>
      <w:r w:rsidRPr="007822F8">
        <w:rPr>
          <w:lang w:val="en-GB"/>
        </w:rPr>
        <w:t>F</w:t>
      </w:r>
      <w:r w:rsidR="00004B8B" w:rsidRPr="007822F8">
        <w:rPr>
          <w:lang w:val="en-GB"/>
        </w:rPr>
        <w:t xml:space="preserve">BiH with the aim of ensuring macroeconomic stability and fiscal </w:t>
      </w:r>
      <w:r w:rsidRPr="007822F8">
        <w:rPr>
          <w:lang w:val="en-GB"/>
        </w:rPr>
        <w:t>accountability</w:t>
      </w:r>
      <w:r w:rsidR="00004B8B" w:rsidRPr="007822F8">
        <w:rPr>
          <w:lang w:val="en-GB"/>
        </w:rPr>
        <w:t xml:space="preserve"> of </w:t>
      </w:r>
      <w:r w:rsidRPr="007822F8">
        <w:rPr>
          <w:lang w:val="en-GB"/>
        </w:rPr>
        <w:t>FBiH</w:t>
      </w:r>
      <w:r w:rsidR="00004B8B" w:rsidRPr="007822F8">
        <w:rPr>
          <w:lang w:val="en-GB"/>
        </w:rPr>
        <w:t xml:space="preserve">, </w:t>
      </w:r>
      <w:r w:rsidRPr="007822F8">
        <w:rPr>
          <w:lang w:val="en-GB"/>
        </w:rPr>
        <w:t xml:space="preserve">and defines its mandate </w:t>
      </w:r>
      <w:r w:rsidR="00004B8B" w:rsidRPr="007822F8">
        <w:rPr>
          <w:lang w:val="en-GB"/>
        </w:rPr>
        <w:t>and responsibilit</w:t>
      </w:r>
      <w:r w:rsidRPr="007822F8">
        <w:rPr>
          <w:lang w:val="en-GB"/>
        </w:rPr>
        <w:t>ies</w:t>
      </w:r>
      <w:r w:rsidR="00004B8B" w:rsidRPr="007822F8">
        <w:rPr>
          <w:lang w:val="en-GB"/>
        </w:rPr>
        <w:t xml:space="preserve">. </w:t>
      </w:r>
      <w:r w:rsidRPr="007822F8">
        <w:rPr>
          <w:lang w:val="en-GB"/>
        </w:rPr>
        <w:t xml:space="preserve">The </w:t>
      </w:r>
      <w:r w:rsidR="00004B8B" w:rsidRPr="007822F8">
        <w:rPr>
          <w:lang w:val="en-GB"/>
        </w:rPr>
        <w:t xml:space="preserve">Fiscal Coordination Body </w:t>
      </w:r>
      <w:r w:rsidRPr="007822F8">
        <w:rPr>
          <w:lang w:val="en-GB"/>
        </w:rPr>
        <w:t xml:space="preserve">of </w:t>
      </w:r>
      <w:r w:rsidR="00004B8B" w:rsidRPr="007822F8">
        <w:rPr>
          <w:lang w:val="en-GB"/>
        </w:rPr>
        <w:t xml:space="preserve">FBiH was established in 2015 and meets regularly at </w:t>
      </w:r>
      <w:r w:rsidR="00994BFF" w:rsidRPr="007822F8">
        <w:rPr>
          <w:lang w:val="en-GB"/>
        </w:rPr>
        <w:t xml:space="preserve">the </w:t>
      </w:r>
      <w:r w:rsidR="00004B8B" w:rsidRPr="007822F8">
        <w:rPr>
          <w:lang w:val="en-GB"/>
        </w:rPr>
        <w:t xml:space="preserve">end of </w:t>
      </w:r>
      <w:r w:rsidR="00994BFF" w:rsidRPr="007822F8">
        <w:rPr>
          <w:lang w:val="en-GB"/>
        </w:rPr>
        <w:t xml:space="preserve">every </w:t>
      </w:r>
      <w:r w:rsidR="00004B8B" w:rsidRPr="007822F8">
        <w:rPr>
          <w:lang w:val="en-GB"/>
        </w:rPr>
        <w:t xml:space="preserve">quarter. </w:t>
      </w:r>
      <w:r w:rsidR="00994BFF" w:rsidRPr="007822F8">
        <w:rPr>
          <w:lang w:val="en-GB"/>
        </w:rPr>
        <w:t>T</w:t>
      </w:r>
      <w:r w:rsidR="00004B8B" w:rsidRPr="007822F8">
        <w:rPr>
          <w:lang w:val="en-GB"/>
        </w:rPr>
        <w:t xml:space="preserve">he entry into force of this </w:t>
      </w:r>
      <w:r w:rsidR="00994BFF" w:rsidRPr="007822F8">
        <w:rPr>
          <w:lang w:val="en-GB"/>
        </w:rPr>
        <w:t xml:space="preserve">Law marked </w:t>
      </w:r>
      <w:r w:rsidR="00004B8B" w:rsidRPr="007822F8">
        <w:rPr>
          <w:lang w:val="en-GB"/>
        </w:rPr>
        <w:t xml:space="preserve">significant progress in strengthening the </w:t>
      </w:r>
      <w:r w:rsidR="00994BFF" w:rsidRPr="007822F8">
        <w:rPr>
          <w:lang w:val="en-GB"/>
        </w:rPr>
        <w:t xml:space="preserve">budget adoption </w:t>
      </w:r>
      <w:r w:rsidR="00004B8B" w:rsidRPr="007822F8">
        <w:rPr>
          <w:lang w:val="en-GB"/>
        </w:rPr>
        <w:t>procedure</w:t>
      </w:r>
      <w:r w:rsidR="00994BFF" w:rsidRPr="007822F8">
        <w:rPr>
          <w:lang w:val="en-GB"/>
        </w:rPr>
        <w:t xml:space="preserve">s </w:t>
      </w:r>
      <w:r w:rsidR="00004B8B" w:rsidRPr="007822F8">
        <w:rPr>
          <w:lang w:val="en-GB"/>
        </w:rPr>
        <w:t>and establish</w:t>
      </w:r>
      <w:r w:rsidR="00994BFF" w:rsidRPr="007822F8">
        <w:rPr>
          <w:lang w:val="en-GB"/>
        </w:rPr>
        <w:t>ing</w:t>
      </w:r>
      <w:r w:rsidR="00004B8B" w:rsidRPr="007822F8">
        <w:rPr>
          <w:lang w:val="en-GB"/>
        </w:rPr>
        <w:t xml:space="preserve"> the fiscal coordination </w:t>
      </w:r>
      <w:r w:rsidR="005C15A8" w:rsidRPr="007822F8">
        <w:rPr>
          <w:lang w:val="en-GB"/>
        </w:rPr>
        <w:t xml:space="preserve">body </w:t>
      </w:r>
      <w:r w:rsidR="00004B8B" w:rsidRPr="007822F8">
        <w:rPr>
          <w:lang w:val="en-GB"/>
        </w:rPr>
        <w:t>in FBiH.</w:t>
      </w:r>
    </w:p>
    <w:p w:rsidR="001934CB" w:rsidRPr="007822F8" w:rsidRDefault="001934CB" w:rsidP="00B15291">
      <w:pPr>
        <w:spacing w:after="0" w:line="240" w:lineRule="auto"/>
        <w:jc w:val="both"/>
        <w:rPr>
          <w:lang w:val="en-GB"/>
        </w:rPr>
      </w:pPr>
    </w:p>
    <w:p w:rsidR="00E24946" w:rsidRPr="007822F8" w:rsidRDefault="00004B8B" w:rsidP="00B15291">
      <w:pPr>
        <w:pStyle w:val="Heading3"/>
        <w:rPr>
          <w:rFonts w:ascii="Calibri" w:hAnsi="Calibri" w:cs="Calibri"/>
          <w:lang w:val="en-GB"/>
        </w:rPr>
      </w:pPr>
      <w:bookmarkStart w:id="7" w:name="_Toc477088157"/>
      <w:r w:rsidRPr="007822F8">
        <w:rPr>
          <w:rFonts w:ascii="Calibri" w:hAnsi="Calibri" w:cs="Calibri"/>
          <w:lang w:val="en-GB"/>
        </w:rPr>
        <w:t>2.1 Transparent expenditure of public funds</w:t>
      </w:r>
      <w:bookmarkEnd w:id="7"/>
    </w:p>
    <w:p w:rsidR="00E24946" w:rsidRPr="007822F8" w:rsidRDefault="00E24946" w:rsidP="00B15291">
      <w:pPr>
        <w:widowControl/>
        <w:autoSpaceDE w:val="0"/>
        <w:autoSpaceDN w:val="0"/>
        <w:adjustRightInd w:val="0"/>
        <w:spacing w:after="0" w:line="240" w:lineRule="auto"/>
        <w:rPr>
          <w:rFonts w:cs="Calibri"/>
          <w:lang w:val="en-GB"/>
        </w:rPr>
      </w:pPr>
    </w:p>
    <w:p w:rsidR="00E24946" w:rsidRPr="007822F8" w:rsidRDefault="008D56A8" w:rsidP="00B15291">
      <w:pPr>
        <w:spacing w:line="240" w:lineRule="auto"/>
        <w:jc w:val="both"/>
        <w:rPr>
          <w:lang w:val="en-GB"/>
        </w:rPr>
      </w:pPr>
      <w:r w:rsidRPr="007822F8">
        <w:rPr>
          <w:lang w:val="en-GB"/>
        </w:rPr>
        <w:t xml:space="preserve">BPMIS has created conditions for programme-based </w:t>
      </w:r>
      <w:r w:rsidR="00004B8B" w:rsidRPr="007822F8">
        <w:rPr>
          <w:lang w:val="en-GB"/>
        </w:rPr>
        <w:t>budget</w:t>
      </w:r>
      <w:r w:rsidR="00CA3F5D" w:rsidRPr="007822F8">
        <w:rPr>
          <w:lang w:val="en-GB"/>
        </w:rPr>
        <w:t>ing</w:t>
      </w:r>
      <w:r w:rsidR="00004B8B" w:rsidRPr="007822F8">
        <w:rPr>
          <w:lang w:val="en-GB"/>
        </w:rPr>
        <w:t xml:space="preserve"> at the state and entity levels. </w:t>
      </w:r>
      <w:r w:rsidR="00CA3F5D" w:rsidRPr="007822F8">
        <w:rPr>
          <w:rFonts w:cs="Calibri"/>
          <w:lang w:val="en-GB"/>
        </w:rPr>
        <w:t>Increased transparency in public spending is achieved by ensuring that budgets are planned and budget execution is monitored in accordance with programmes and monitoring indicators.</w:t>
      </w:r>
    </w:p>
    <w:p w:rsidR="00E24946" w:rsidRPr="007822F8" w:rsidRDefault="00E71A7E" w:rsidP="00B15291">
      <w:pPr>
        <w:spacing w:line="240" w:lineRule="auto"/>
        <w:jc w:val="both"/>
        <w:rPr>
          <w:lang w:val="en-GB"/>
        </w:rPr>
      </w:pPr>
      <w:r w:rsidRPr="007822F8">
        <w:rPr>
          <w:rFonts w:cs="Calibri"/>
          <w:lang w:val="en-GB"/>
        </w:rPr>
        <w:t>Submission of budget beneficiaries’ requests according to the Instruction for Budget Beneficiaries No. 1, for the purposes of preparation of the 2016-2018 BFP, was done through BPMIS.</w:t>
      </w:r>
      <w:r w:rsidR="00004B8B" w:rsidRPr="007822F8">
        <w:rPr>
          <w:lang w:val="en-GB"/>
        </w:rPr>
        <w:t xml:space="preserve"> </w:t>
      </w:r>
      <w:r w:rsidRPr="007822F8">
        <w:rPr>
          <w:rFonts w:cs="Calibri"/>
          <w:lang w:val="en-GB"/>
        </w:rPr>
        <w:t>Further, Instruction No. 2 and requests for amendments to the budget are also submitted through BPMIS. Entity budgets are planned according to the programme-based budgeting methodology but are not adopted as such and are not published on the websites of the entity ministries of finance.</w:t>
      </w:r>
    </w:p>
    <w:p w:rsidR="00E24946" w:rsidRPr="007822F8" w:rsidRDefault="00E71A7E" w:rsidP="00B15291">
      <w:pPr>
        <w:spacing w:line="240" w:lineRule="auto"/>
        <w:jc w:val="both"/>
        <w:rPr>
          <w:rFonts w:eastAsia="ArialMT" w:cs="ArialMT"/>
          <w:kern w:val="0"/>
          <w:szCs w:val="24"/>
          <w:lang w:val="en-GB"/>
        </w:rPr>
      </w:pPr>
      <w:r w:rsidRPr="007822F8">
        <w:rPr>
          <w:rFonts w:eastAsia="ArialMT" w:cs="ArialMT"/>
          <w:kern w:val="0"/>
          <w:szCs w:val="24"/>
          <w:lang w:val="en-GB"/>
        </w:rPr>
        <w:t xml:space="preserve">Since 1 January </w:t>
      </w:r>
      <w:r w:rsidR="00004B8B" w:rsidRPr="007822F8">
        <w:rPr>
          <w:rFonts w:eastAsia="ArialMT" w:cs="ArialMT"/>
          <w:kern w:val="0"/>
          <w:szCs w:val="24"/>
          <w:lang w:val="en-GB"/>
        </w:rPr>
        <w:t>2015, the report</w:t>
      </w:r>
      <w:r w:rsidR="00B8110B" w:rsidRPr="007822F8">
        <w:rPr>
          <w:rFonts w:eastAsia="ArialMT" w:cs="ArialMT"/>
          <w:kern w:val="0"/>
          <w:szCs w:val="24"/>
          <w:lang w:val="en-GB"/>
        </w:rPr>
        <w:t>s by functional</w:t>
      </w:r>
      <w:r w:rsidR="00004B8B" w:rsidRPr="007822F8">
        <w:rPr>
          <w:rFonts w:eastAsia="ArialMT" w:cs="ArialMT"/>
          <w:kern w:val="0"/>
          <w:szCs w:val="24"/>
          <w:lang w:val="en-GB"/>
        </w:rPr>
        <w:t xml:space="preserve"> classification </w:t>
      </w:r>
      <w:r w:rsidR="00B8110B" w:rsidRPr="007822F8">
        <w:rPr>
          <w:rFonts w:eastAsia="ArialMT" w:cs="ArialMT"/>
          <w:kern w:val="0"/>
          <w:szCs w:val="24"/>
          <w:lang w:val="en-GB"/>
        </w:rPr>
        <w:t>have been</w:t>
      </w:r>
      <w:r w:rsidR="00004B8B" w:rsidRPr="007822F8">
        <w:rPr>
          <w:rFonts w:eastAsia="ArialMT" w:cs="ArialMT"/>
          <w:kern w:val="0"/>
          <w:szCs w:val="24"/>
          <w:lang w:val="en-GB"/>
        </w:rPr>
        <w:t xml:space="preserve"> comparable at the level of BiH and entity levels, </w:t>
      </w:r>
      <w:r w:rsidR="00B8110B" w:rsidRPr="007822F8">
        <w:rPr>
          <w:rFonts w:eastAsia="ArialMT" w:cs="ArialMT"/>
          <w:kern w:val="0"/>
          <w:szCs w:val="24"/>
          <w:lang w:val="en-GB"/>
        </w:rPr>
        <w:t xml:space="preserve">with the </w:t>
      </w:r>
      <w:r w:rsidR="00004B8B" w:rsidRPr="007822F8">
        <w:rPr>
          <w:rFonts w:eastAsia="ArialMT" w:cs="ArialMT"/>
          <w:kern w:val="0"/>
          <w:szCs w:val="24"/>
          <w:lang w:val="en-GB"/>
        </w:rPr>
        <w:t>except</w:t>
      </w:r>
      <w:r w:rsidR="00B8110B" w:rsidRPr="007822F8">
        <w:rPr>
          <w:rFonts w:eastAsia="ArialMT" w:cs="ArialMT"/>
          <w:kern w:val="0"/>
          <w:szCs w:val="24"/>
          <w:lang w:val="en-GB"/>
        </w:rPr>
        <w:t>ion of</w:t>
      </w:r>
      <w:r w:rsidR="00004B8B" w:rsidRPr="007822F8">
        <w:rPr>
          <w:rFonts w:eastAsia="ArialMT" w:cs="ArialMT"/>
          <w:kern w:val="0"/>
          <w:szCs w:val="24"/>
          <w:lang w:val="en-GB"/>
        </w:rPr>
        <w:t xml:space="preserve"> </w:t>
      </w:r>
      <w:r w:rsidR="006747A4" w:rsidRPr="007822F8">
        <w:rPr>
          <w:rFonts w:eastAsia="ArialMT" w:cs="ArialMT"/>
          <w:kern w:val="0"/>
          <w:szCs w:val="24"/>
          <w:lang w:val="en-GB"/>
        </w:rPr>
        <w:t>Brčko</w:t>
      </w:r>
      <w:r w:rsidR="00004B8B" w:rsidRPr="007822F8">
        <w:rPr>
          <w:rFonts w:eastAsia="ArialMT" w:cs="ArialMT"/>
          <w:kern w:val="0"/>
          <w:szCs w:val="24"/>
          <w:lang w:val="en-GB"/>
        </w:rPr>
        <w:t xml:space="preserve"> District</w:t>
      </w:r>
      <w:r w:rsidR="00B8110B" w:rsidRPr="007822F8">
        <w:rPr>
          <w:rFonts w:eastAsia="ArialMT" w:cs="ArialMT"/>
          <w:kern w:val="0"/>
          <w:szCs w:val="24"/>
          <w:lang w:val="en-GB"/>
        </w:rPr>
        <w:t xml:space="preserve"> as its reports are</w:t>
      </w:r>
      <w:r w:rsidR="00004B8B" w:rsidRPr="007822F8">
        <w:rPr>
          <w:rFonts w:eastAsia="ArialMT" w:cs="ArialMT"/>
          <w:kern w:val="0"/>
          <w:szCs w:val="24"/>
          <w:lang w:val="en-GB"/>
        </w:rPr>
        <w:t xml:space="preserve"> harmon</w:t>
      </w:r>
      <w:r w:rsidR="006747A4" w:rsidRPr="007822F8">
        <w:rPr>
          <w:rFonts w:eastAsia="ArialMT" w:cs="ArialMT"/>
          <w:kern w:val="0"/>
          <w:szCs w:val="24"/>
          <w:lang w:val="en-GB"/>
        </w:rPr>
        <w:t>ise</w:t>
      </w:r>
      <w:r w:rsidR="00B8110B" w:rsidRPr="007822F8">
        <w:rPr>
          <w:rFonts w:eastAsia="ArialMT" w:cs="ArialMT"/>
          <w:kern w:val="0"/>
          <w:szCs w:val="24"/>
          <w:lang w:val="en-GB"/>
        </w:rPr>
        <w:t>d using</w:t>
      </w:r>
      <w:r w:rsidR="00004B8B" w:rsidRPr="007822F8">
        <w:rPr>
          <w:rFonts w:eastAsia="ArialMT" w:cs="ArialMT"/>
          <w:kern w:val="0"/>
          <w:szCs w:val="24"/>
          <w:lang w:val="en-GB"/>
        </w:rPr>
        <w:t xml:space="preserve"> the COFOG</w:t>
      </w:r>
      <w:r w:rsidR="00004B8B" w:rsidRPr="007822F8">
        <w:rPr>
          <w:rStyle w:val="FootnoteReference"/>
          <w:rFonts w:eastAsia="ArialMT" w:cs="ArialMT"/>
          <w:kern w:val="0"/>
          <w:szCs w:val="24"/>
          <w:lang w:val="en-GB"/>
        </w:rPr>
        <w:footnoteReference w:id="4"/>
      </w:r>
      <w:r w:rsidR="00B8110B" w:rsidRPr="007822F8">
        <w:rPr>
          <w:rFonts w:eastAsia="ArialMT" w:cs="ArialMT"/>
          <w:kern w:val="0"/>
          <w:szCs w:val="24"/>
          <w:lang w:val="en-GB"/>
        </w:rPr>
        <w:t xml:space="preserve"> </w:t>
      </w:r>
      <w:r w:rsidR="00004B8B" w:rsidRPr="007822F8">
        <w:rPr>
          <w:rFonts w:eastAsia="ArialMT" w:cs="ArialMT"/>
          <w:kern w:val="0"/>
          <w:szCs w:val="24"/>
          <w:lang w:val="en-GB"/>
        </w:rPr>
        <w:t xml:space="preserve">methodology. </w:t>
      </w:r>
      <w:r w:rsidR="00B8110B" w:rsidRPr="007822F8">
        <w:rPr>
          <w:rFonts w:eastAsia="ArialMT" w:cs="ArialMT"/>
          <w:kern w:val="0"/>
          <w:szCs w:val="24"/>
          <w:lang w:val="en-GB"/>
        </w:rPr>
        <w:t>This makes it possible to</w:t>
      </w:r>
      <w:r w:rsidR="00004B8B" w:rsidRPr="007822F8">
        <w:rPr>
          <w:rFonts w:eastAsia="ArialMT" w:cs="ArialMT"/>
          <w:kern w:val="0"/>
          <w:szCs w:val="24"/>
          <w:lang w:val="en-GB"/>
        </w:rPr>
        <w:t xml:space="preserve"> </w:t>
      </w:r>
      <w:r w:rsidR="00B8110B" w:rsidRPr="007822F8">
        <w:rPr>
          <w:rFonts w:eastAsia="ArialMT" w:cs="ArialMT"/>
          <w:kern w:val="0"/>
          <w:szCs w:val="24"/>
          <w:lang w:val="en-GB"/>
        </w:rPr>
        <w:t>perform</w:t>
      </w:r>
      <w:r w:rsidR="00004B8B" w:rsidRPr="007822F8">
        <w:rPr>
          <w:rFonts w:eastAsia="ArialMT" w:cs="ArialMT"/>
          <w:kern w:val="0"/>
          <w:szCs w:val="24"/>
          <w:lang w:val="en-GB"/>
        </w:rPr>
        <w:t xml:space="preserve"> analys</w:t>
      </w:r>
      <w:r w:rsidR="00B8110B" w:rsidRPr="007822F8">
        <w:rPr>
          <w:rFonts w:eastAsia="ArialMT" w:cs="ArialMT"/>
          <w:kern w:val="0"/>
          <w:szCs w:val="24"/>
          <w:lang w:val="en-GB"/>
        </w:rPr>
        <w:t>e</w:t>
      </w:r>
      <w:r w:rsidR="00004B8B" w:rsidRPr="007822F8">
        <w:rPr>
          <w:rFonts w:eastAsia="ArialMT" w:cs="ArialMT"/>
          <w:kern w:val="0"/>
          <w:szCs w:val="24"/>
          <w:lang w:val="en-GB"/>
        </w:rPr>
        <w:t xml:space="preserve">s of comparative data </w:t>
      </w:r>
      <w:r w:rsidR="00B8110B" w:rsidRPr="007822F8">
        <w:rPr>
          <w:rFonts w:eastAsia="ArialMT" w:cs="ArialMT"/>
          <w:kern w:val="0"/>
          <w:szCs w:val="24"/>
          <w:lang w:val="en-GB"/>
        </w:rPr>
        <w:t>by</w:t>
      </w:r>
      <w:r w:rsidR="00CC713C" w:rsidRPr="007822F8">
        <w:rPr>
          <w:rFonts w:eastAsia="ArialMT" w:cs="ArialMT"/>
          <w:kern w:val="0"/>
          <w:szCs w:val="24"/>
          <w:lang w:val="en-GB"/>
        </w:rPr>
        <w:t xml:space="preserve"> government function</w:t>
      </w:r>
      <w:r w:rsidR="00004B8B" w:rsidRPr="007822F8">
        <w:rPr>
          <w:rFonts w:eastAsia="ArialMT" w:cs="ArialMT"/>
          <w:kern w:val="0"/>
          <w:szCs w:val="24"/>
          <w:lang w:val="en-GB"/>
        </w:rPr>
        <w:t xml:space="preserve"> at all levels of government.</w:t>
      </w:r>
    </w:p>
    <w:p w:rsidR="006A21A5" w:rsidRPr="007822F8" w:rsidRDefault="00004B8B" w:rsidP="00B15291">
      <w:pPr>
        <w:spacing w:line="240" w:lineRule="auto"/>
        <w:jc w:val="both"/>
        <w:rPr>
          <w:rFonts w:eastAsia="ArialMT" w:cs="ArialMT"/>
          <w:kern w:val="0"/>
          <w:szCs w:val="24"/>
          <w:lang w:val="en-GB"/>
        </w:rPr>
      </w:pPr>
      <w:r w:rsidRPr="007822F8">
        <w:rPr>
          <w:rFonts w:eastAsia="ArialMT" w:cs="ArialMT"/>
          <w:kern w:val="0"/>
          <w:szCs w:val="24"/>
          <w:lang w:val="en-GB"/>
        </w:rPr>
        <w:lastRenderedPageBreak/>
        <w:t>Budget execution data for 2015 are not available due to the deadlines for the adoption of annual report</w:t>
      </w:r>
      <w:r w:rsidR="001803D1" w:rsidRPr="007822F8">
        <w:rPr>
          <w:rFonts w:eastAsia="ArialMT" w:cs="ArialMT"/>
          <w:kern w:val="0"/>
          <w:szCs w:val="24"/>
          <w:lang w:val="en-GB"/>
        </w:rPr>
        <w:t>s</w:t>
      </w:r>
      <w:r w:rsidRPr="007822F8">
        <w:rPr>
          <w:rFonts w:eastAsia="ArialMT" w:cs="ArialMT"/>
          <w:kern w:val="0"/>
          <w:szCs w:val="24"/>
          <w:lang w:val="en-GB"/>
        </w:rPr>
        <w:t xml:space="preserve">. However, </w:t>
      </w:r>
      <w:r w:rsidR="001803D1" w:rsidRPr="007822F8">
        <w:rPr>
          <w:rFonts w:eastAsia="ArialMT" w:cs="ArialMT"/>
          <w:i/>
          <w:kern w:val="0"/>
          <w:szCs w:val="24"/>
          <w:lang w:val="en-GB"/>
        </w:rPr>
        <w:t>even though</w:t>
      </w:r>
      <w:r w:rsidRPr="007822F8">
        <w:rPr>
          <w:rFonts w:eastAsia="ArialMT" w:cs="ArialMT"/>
          <w:i/>
          <w:kern w:val="0"/>
          <w:szCs w:val="24"/>
          <w:lang w:val="en-GB"/>
        </w:rPr>
        <w:t xml:space="preserve"> the report for general government</w:t>
      </w:r>
      <w:r w:rsidR="001803D1" w:rsidRPr="007822F8">
        <w:rPr>
          <w:rFonts w:eastAsia="ArialMT" w:cs="ArialMT"/>
          <w:i/>
          <w:kern w:val="0"/>
          <w:szCs w:val="24"/>
          <w:lang w:val="en-GB"/>
        </w:rPr>
        <w:t xml:space="preserve"> has not yet been released</w:t>
      </w:r>
      <w:r w:rsidRPr="007822F8">
        <w:rPr>
          <w:rFonts w:eastAsia="ArialMT" w:cs="ArialMT"/>
          <w:kern w:val="0"/>
          <w:szCs w:val="24"/>
          <w:lang w:val="en-GB"/>
        </w:rPr>
        <w:t xml:space="preserve">, </w:t>
      </w:r>
      <w:r w:rsidR="005B65BC" w:rsidRPr="007822F8">
        <w:rPr>
          <w:rFonts w:eastAsia="ArialMT" w:cs="ArialMT"/>
          <w:kern w:val="0"/>
          <w:szCs w:val="24"/>
          <w:lang w:val="en-GB"/>
        </w:rPr>
        <w:t>MAU</w:t>
      </w:r>
      <w:r w:rsidRPr="007822F8">
        <w:rPr>
          <w:rFonts w:eastAsia="ArialMT" w:cs="ArialMT"/>
          <w:kern w:val="0"/>
          <w:szCs w:val="24"/>
          <w:lang w:val="en-GB"/>
        </w:rPr>
        <w:t xml:space="preserve"> has published on its website preliminary consolidated report for 2015, which includes: revenues and expenditures of the budget of </w:t>
      </w:r>
      <w:r w:rsidR="001803D1" w:rsidRPr="007822F8">
        <w:rPr>
          <w:rFonts w:eastAsia="ArialMT" w:cs="ArialMT"/>
          <w:kern w:val="0"/>
          <w:szCs w:val="24"/>
          <w:lang w:val="en-GB"/>
        </w:rPr>
        <w:t xml:space="preserve">the Institutions of </w:t>
      </w:r>
      <w:r w:rsidRPr="007822F8">
        <w:rPr>
          <w:rFonts w:eastAsia="ArialMT" w:cs="ArialMT"/>
          <w:kern w:val="0"/>
          <w:szCs w:val="24"/>
          <w:lang w:val="en-GB"/>
        </w:rPr>
        <w:t xml:space="preserve">BiH, revenues and expenditures of </w:t>
      </w:r>
      <w:r w:rsidR="001803D1" w:rsidRPr="007822F8">
        <w:rPr>
          <w:rFonts w:eastAsia="ArialMT" w:cs="ArialMT"/>
          <w:kern w:val="0"/>
          <w:szCs w:val="24"/>
          <w:lang w:val="en-GB"/>
        </w:rPr>
        <w:t xml:space="preserve">the budget of </w:t>
      </w:r>
      <w:r w:rsidRPr="007822F8">
        <w:rPr>
          <w:rFonts w:eastAsia="ArialMT" w:cs="ArialMT"/>
          <w:kern w:val="0"/>
          <w:szCs w:val="24"/>
          <w:lang w:val="en-GB"/>
        </w:rPr>
        <w:t xml:space="preserve">FBiH, revenues and expenditures of </w:t>
      </w:r>
      <w:r w:rsidR="001803D1" w:rsidRPr="007822F8">
        <w:rPr>
          <w:rFonts w:eastAsia="ArialMT" w:cs="ArialMT"/>
          <w:kern w:val="0"/>
          <w:szCs w:val="24"/>
          <w:lang w:val="en-GB"/>
        </w:rPr>
        <w:t xml:space="preserve">the budget of </w:t>
      </w:r>
      <w:r w:rsidRPr="007822F8">
        <w:rPr>
          <w:rFonts w:eastAsia="ArialMT" w:cs="ArialMT"/>
          <w:kern w:val="0"/>
          <w:szCs w:val="24"/>
          <w:lang w:val="en-GB"/>
        </w:rPr>
        <w:t>RS</w:t>
      </w:r>
      <w:r w:rsidR="001803D1" w:rsidRPr="007822F8">
        <w:rPr>
          <w:rFonts w:eastAsia="ArialMT" w:cs="ArialMT"/>
          <w:kern w:val="0"/>
          <w:szCs w:val="24"/>
          <w:lang w:val="en-GB"/>
        </w:rPr>
        <w:t>,</w:t>
      </w:r>
      <w:r w:rsidRPr="007822F8">
        <w:rPr>
          <w:rFonts w:eastAsia="ArialMT" w:cs="ArialMT"/>
          <w:kern w:val="0"/>
          <w:szCs w:val="24"/>
          <w:vertAlign w:val="superscript"/>
          <w:lang w:val="en-GB"/>
        </w:rPr>
        <w:footnoteReference w:id="5"/>
      </w:r>
      <w:r w:rsidR="001803D1" w:rsidRPr="007822F8">
        <w:rPr>
          <w:rFonts w:eastAsia="ArialMT" w:cs="ArialMT"/>
          <w:kern w:val="0"/>
          <w:szCs w:val="24"/>
          <w:lang w:val="en-GB"/>
        </w:rPr>
        <w:t xml:space="preserve"> a</w:t>
      </w:r>
      <w:r w:rsidR="006A21A5" w:rsidRPr="007822F8">
        <w:rPr>
          <w:rFonts w:eastAsia="ArialMT" w:cs="ArialMT"/>
          <w:kern w:val="0"/>
          <w:szCs w:val="24"/>
          <w:lang w:val="en-GB"/>
        </w:rPr>
        <w:t xml:space="preserve">nd revenues and expenditures of </w:t>
      </w:r>
      <w:r w:rsidR="001803D1" w:rsidRPr="007822F8">
        <w:rPr>
          <w:rFonts w:eastAsia="ArialMT" w:cs="ArialMT"/>
          <w:kern w:val="0"/>
          <w:szCs w:val="24"/>
          <w:lang w:val="en-GB"/>
        </w:rPr>
        <w:t xml:space="preserve">the budget of </w:t>
      </w:r>
      <w:r w:rsidR="006A21A5" w:rsidRPr="007822F8">
        <w:rPr>
          <w:rFonts w:eastAsia="ArialMT" w:cs="ArialMT"/>
          <w:kern w:val="0"/>
          <w:szCs w:val="24"/>
          <w:lang w:val="en-GB"/>
        </w:rPr>
        <w:t xml:space="preserve">BD. </w:t>
      </w:r>
    </w:p>
    <w:p w:rsidR="001803D1" w:rsidRPr="007822F8" w:rsidRDefault="00004B8B" w:rsidP="001803D1">
      <w:pPr>
        <w:spacing w:line="240" w:lineRule="auto"/>
        <w:jc w:val="both"/>
        <w:rPr>
          <w:rFonts w:cs="Calibri"/>
          <w:lang w:val="en-GB"/>
        </w:rPr>
      </w:pPr>
      <w:r w:rsidRPr="007822F8">
        <w:rPr>
          <w:rFonts w:eastAsia="ArialMT" w:cs="ArialMT"/>
          <w:kern w:val="0"/>
          <w:szCs w:val="24"/>
          <w:lang w:val="en-GB"/>
        </w:rPr>
        <w:t xml:space="preserve">This report does not include revenues and expenditures of the cantonal budgets, cantonal </w:t>
      </w:r>
      <w:r w:rsidR="001803D1" w:rsidRPr="007822F8">
        <w:rPr>
          <w:rFonts w:eastAsia="ArialMT" w:cs="ArialMT"/>
          <w:kern w:val="0"/>
          <w:szCs w:val="24"/>
          <w:lang w:val="en-GB"/>
        </w:rPr>
        <w:t>r</w:t>
      </w:r>
      <w:r w:rsidRPr="007822F8">
        <w:rPr>
          <w:rFonts w:eastAsia="ArialMT" w:cs="ArialMT"/>
          <w:kern w:val="0"/>
          <w:szCs w:val="24"/>
          <w:lang w:val="en-GB"/>
        </w:rPr>
        <w:t xml:space="preserve">oad </w:t>
      </w:r>
      <w:r w:rsidR="001803D1" w:rsidRPr="007822F8">
        <w:rPr>
          <w:rFonts w:eastAsia="ArialMT" w:cs="ArialMT"/>
          <w:kern w:val="0"/>
          <w:szCs w:val="24"/>
          <w:lang w:val="en-GB"/>
        </w:rPr>
        <w:t>d</w:t>
      </w:r>
      <w:r w:rsidRPr="007822F8">
        <w:rPr>
          <w:rFonts w:eastAsia="ArialMT" w:cs="ArialMT"/>
          <w:kern w:val="0"/>
          <w:szCs w:val="24"/>
          <w:lang w:val="en-GB"/>
        </w:rPr>
        <w:t>irectorate</w:t>
      </w:r>
      <w:r w:rsidR="001803D1" w:rsidRPr="007822F8">
        <w:rPr>
          <w:rFonts w:eastAsia="ArialMT" w:cs="ArialMT"/>
          <w:kern w:val="0"/>
          <w:szCs w:val="24"/>
          <w:lang w:val="en-GB"/>
        </w:rPr>
        <w:t>s</w:t>
      </w:r>
      <w:r w:rsidRPr="007822F8">
        <w:rPr>
          <w:rFonts w:eastAsia="ArialMT" w:cs="ArialMT"/>
          <w:kern w:val="0"/>
          <w:szCs w:val="24"/>
          <w:lang w:val="en-GB"/>
        </w:rPr>
        <w:t xml:space="preserve">, municipalities and </w:t>
      </w:r>
      <w:r w:rsidR="001803D1" w:rsidRPr="007822F8">
        <w:rPr>
          <w:rFonts w:eastAsia="ArialMT" w:cs="ArialMT"/>
          <w:kern w:val="0"/>
          <w:szCs w:val="24"/>
          <w:lang w:val="en-GB"/>
        </w:rPr>
        <w:t xml:space="preserve">public </w:t>
      </w:r>
      <w:r w:rsidRPr="007822F8">
        <w:rPr>
          <w:rFonts w:eastAsia="ArialMT" w:cs="ArialMT"/>
          <w:kern w:val="0"/>
          <w:szCs w:val="24"/>
          <w:lang w:val="en-GB"/>
        </w:rPr>
        <w:t xml:space="preserve">funds in FBiH, revenues and expenditures of the </w:t>
      </w:r>
      <w:r w:rsidR="001803D1" w:rsidRPr="007822F8">
        <w:rPr>
          <w:rFonts w:eastAsia="ArialMT" w:cs="ArialMT"/>
          <w:kern w:val="0"/>
          <w:szCs w:val="24"/>
          <w:lang w:val="en-GB"/>
        </w:rPr>
        <w:t>road/highway d</w:t>
      </w:r>
      <w:r w:rsidRPr="007822F8">
        <w:rPr>
          <w:rFonts w:eastAsia="ArialMT" w:cs="ArialMT"/>
          <w:kern w:val="0"/>
          <w:szCs w:val="24"/>
          <w:lang w:val="en-GB"/>
        </w:rPr>
        <w:t>irectorate</w:t>
      </w:r>
      <w:r w:rsidR="001803D1" w:rsidRPr="007822F8">
        <w:rPr>
          <w:rFonts w:eastAsia="ArialMT" w:cs="ArialMT"/>
          <w:kern w:val="0"/>
          <w:szCs w:val="24"/>
          <w:lang w:val="en-GB"/>
        </w:rPr>
        <w:t>s of</w:t>
      </w:r>
      <w:r w:rsidRPr="007822F8">
        <w:rPr>
          <w:rFonts w:eastAsia="ArialMT" w:cs="ArialMT"/>
          <w:kern w:val="0"/>
          <w:szCs w:val="24"/>
          <w:lang w:val="en-GB"/>
        </w:rPr>
        <w:t xml:space="preserve"> RS, municipalities and </w:t>
      </w:r>
      <w:r w:rsidR="001803D1" w:rsidRPr="007822F8">
        <w:rPr>
          <w:rFonts w:eastAsia="ArialMT" w:cs="ArialMT"/>
          <w:kern w:val="0"/>
          <w:szCs w:val="24"/>
          <w:lang w:val="en-GB"/>
        </w:rPr>
        <w:t xml:space="preserve">public </w:t>
      </w:r>
      <w:r w:rsidRPr="007822F8">
        <w:rPr>
          <w:rFonts w:eastAsia="ArialMT" w:cs="ArialMT"/>
          <w:kern w:val="0"/>
          <w:szCs w:val="24"/>
          <w:lang w:val="en-GB"/>
        </w:rPr>
        <w:t xml:space="preserve">funds in RS, as well as </w:t>
      </w:r>
      <w:r w:rsidR="001803D1" w:rsidRPr="007822F8">
        <w:rPr>
          <w:rFonts w:eastAsia="ArialMT" w:cs="ArialMT"/>
          <w:kern w:val="0"/>
          <w:szCs w:val="24"/>
          <w:lang w:val="en-GB"/>
        </w:rPr>
        <w:t>revenues</w:t>
      </w:r>
      <w:r w:rsidRPr="007822F8">
        <w:rPr>
          <w:rFonts w:eastAsia="ArialMT" w:cs="ArialMT"/>
          <w:kern w:val="0"/>
          <w:szCs w:val="24"/>
          <w:lang w:val="en-GB"/>
        </w:rPr>
        <w:t xml:space="preserve"> and expenditure</w:t>
      </w:r>
      <w:r w:rsidR="001803D1" w:rsidRPr="007822F8">
        <w:rPr>
          <w:rFonts w:eastAsia="ArialMT" w:cs="ArialMT"/>
          <w:kern w:val="0"/>
          <w:szCs w:val="24"/>
          <w:lang w:val="en-GB"/>
        </w:rPr>
        <w:t>s</w:t>
      </w:r>
      <w:r w:rsidRPr="007822F8">
        <w:rPr>
          <w:rFonts w:eastAsia="ArialMT" w:cs="ArialMT"/>
          <w:kern w:val="0"/>
          <w:szCs w:val="24"/>
          <w:lang w:val="en-GB"/>
        </w:rPr>
        <w:t xml:space="preserve"> of </w:t>
      </w:r>
      <w:r w:rsidR="001803D1" w:rsidRPr="007822F8">
        <w:rPr>
          <w:rFonts w:eastAsia="ArialMT" w:cs="ArialMT"/>
          <w:kern w:val="0"/>
          <w:szCs w:val="24"/>
          <w:lang w:val="en-GB"/>
        </w:rPr>
        <w:t xml:space="preserve">public </w:t>
      </w:r>
      <w:r w:rsidRPr="007822F8">
        <w:rPr>
          <w:rFonts w:eastAsia="ArialMT" w:cs="ArialMT"/>
          <w:kern w:val="0"/>
          <w:szCs w:val="24"/>
          <w:lang w:val="en-GB"/>
        </w:rPr>
        <w:t xml:space="preserve">funds in BD. </w:t>
      </w:r>
      <w:r w:rsidR="001803D1" w:rsidRPr="007822F8">
        <w:rPr>
          <w:rFonts w:cs="Calibri"/>
          <w:lang w:val="en-GB"/>
        </w:rPr>
        <w:t>Comparison of the data at these levels of government (excluding cantonal and local government</w:t>
      </w:r>
      <w:r w:rsidR="00124393" w:rsidRPr="007822F8">
        <w:rPr>
          <w:rFonts w:cs="Calibri"/>
          <w:lang w:val="en-GB"/>
        </w:rPr>
        <w:t>s</w:t>
      </w:r>
      <w:r w:rsidR="001803D1" w:rsidRPr="007822F8">
        <w:rPr>
          <w:rFonts w:cs="Calibri"/>
          <w:lang w:val="en-GB"/>
        </w:rPr>
        <w:t>, road directorates</w:t>
      </w:r>
      <w:r w:rsidR="00124393" w:rsidRPr="007822F8">
        <w:rPr>
          <w:rFonts w:cs="Calibri"/>
          <w:lang w:val="en-GB"/>
        </w:rPr>
        <w:t xml:space="preserve"> at the cantonal and entity levels and </w:t>
      </w:r>
      <w:r w:rsidR="00C97D76" w:rsidRPr="007822F8">
        <w:rPr>
          <w:rFonts w:cs="Calibri"/>
          <w:lang w:val="en-GB"/>
        </w:rPr>
        <w:t>extra-budgetary</w:t>
      </w:r>
      <w:r w:rsidR="00124393" w:rsidRPr="007822F8">
        <w:rPr>
          <w:rFonts w:cs="Calibri"/>
          <w:lang w:val="en-GB"/>
        </w:rPr>
        <w:t xml:space="preserve"> funds)</w:t>
      </w:r>
      <w:r w:rsidR="001803D1" w:rsidRPr="007822F8">
        <w:rPr>
          <w:rFonts w:cs="Calibri"/>
          <w:lang w:val="en-GB"/>
        </w:rPr>
        <w:t xml:space="preserve"> shows that the total expenditure </w:t>
      </w:r>
      <w:r w:rsidR="00124393" w:rsidRPr="007822F8">
        <w:rPr>
          <w:rFonts w:cs="Calibri"/>
          <w:lang w:val="en-GB"/>
        </w:rPr>
        <w:t>in</w:t>
      </w:r>
      <w:r w:rsidR="001803D1" w:rsidRPr="007822F8">
        <w:rPr>
          <w:rFonts w:cs="Calibri"/>
          <w:lang w:val="en-GB"/>
        </w:rPr>
        <w:t xml:space="preserve"> 2014 was nearly </w:t>
      </w:r>
      <w:r w:rsidR="00124393" w:rsidRPr="007822F8">
        <w:rPr>
          <w:rFonts w:cs="Calibri"/>
          <w:lang w:val="en-GB"/>
        </w:rPr>
        <w:t>9</w:t>
      </w:r>
      <w:r w:rsidR="001803D1" w:rsidRPr="007822F8">
        <w:rPr>
          <w:rFonts w:cs="Calibri"/>
          <w:lang w:val="en-GB"/>
        </w:rPr>
        <w:t xml:space="preserve">% higher than </w:t>
      </w:r>
      <w:r w:rsidR="00124393" w:rsidRPr="007822F8">
        <w:rPr>
          <w:rFonts w:cs="Calibri"/>
          <w:lang w:val="en-GB"/>
        </w:rPr>
        <w:t>in the preceding year</w:t>
      </w:r>
      <w:r w:rsidR="001803D1" w:rsidRPr="007822F8">
        <w:rPr>
          <w:rFonts w:cs="Calibri"/>
          <w:lang w:val="en-GB"/>
        </w:rPr>
        <w:t xml:space="preserve">, and </w:t>
      </w:r>
      <w:r w:rsidR="00124393" w:rsidRPr="007822F8">
        <w:rPr>
          <w:rFonts w:cs="Calibri"/>
          <w:lang w:val="en-GB"/>
        </w:rPr>
        <w:t>nearly 4% lower in 2015 than in 2014 (according to preliminary data for 2015)</w:t>
      </w:r>
      <w:r w:rsidR="001803D1" w:rsidRPr="007822F8">
        <w:rPr>
          <w:rFonts w:cs="Calibri"/>
          <w:lang w:val="en-GB"/>
        </w:rPr>
        <w:t>.</w:t>
      </w:r>
    </w:p>
    <w:p w:rsidR="00E24946" w:rsidRPr="007822F8" w:rsidRDefault="00004B8B" w:rsidP="00B15291">
      <w:pPr>
        <w:widowControl/>
        <w:autoSpaceDE w:val="0"/>
        <w:autoSpaceDN w:val="0"/>
        <w:adjustRightInd w:val="0"/>
        <w:spacing w:line="240" w:lineRule="auto"/>
        <w:jc w:val="center"/>
        <w:rPr>
          <w:rFonts w:eastAsia="ArialMT" w:cs="ArialMT"/>
          <w:kern w:val="0"/>
          <w:szCs w:val="24"/>
          <w:lang w:val="en-GB"/>
        </w:rPr>
      </w:pPr>
      <w:r w:rsidRPr="007822F8">
        <w:rPr>
          <w:rFonts w:eastAsia="ArialMT" w:cs="ArialMT"/>
          <w:kern w:val="0"/>
          <w:szCs w:val="24"/>
          <w:lang w:val="en-GB"/>
        </w:rPr>
        <w:t xml:space="preserve">Table 1. </w:t>
      </w:r>
      <w:r w:rsidR="00124393" w:rsidRPr="007822F8">
        <w:rPr>
          <w:rFonts w:eastAsia="ArialMT" w:cs="ArialMT"/>
          <w:kern w:val="0"/>
          <w:szCs w:val="24"/>
          <w:lang w:val="en-GB"/>
        </w:rPr>
        <w:t>Distribution</w:t>
      </w:r>
      <w:r w:rsidRPr="007822F8">
        <w:rPr>
          <w:rFonts w:eastAsia="ArialMT" w:cs="ArialMT"/>
          <w:kern w:val="0"/>
          <w:szCs w:val="24"/>
          <w:lang w:val="en-GB"/>
        </w:rPr>
        <w:t xml:space="preserve"> of expenditures (excluding cantonal and local </w:t>
      </w:r>
      <w:r w:rsidR="00124393" w:rsidRPr="007822F8">
        <w:rPr>
          <w:rFonts w:eastAsia="ArialMT" w:cs="ArialMT"/>
          <w:kern w:val="0"/>
          <w:szCs w:val="24"/>
          <w:lang w:val="en-GB"/>
        </w:rPr>
        <w:t>governments</w:t>
      </w:r>
      <w:r w:rsidRPr="007822F8">
        <w:rPr>
          <w:rFonts w:eastAsia="ArialMT" w:cs="ArialMT"/>
          <w:kern w:val="0"/>
          <w:szCs w:val="24"/>
          <w:lang w:val="en-GB"/>
        </w:rPr>
        <w:t xml:space="preserve"> in BiH) 2013-2015 </w:t>
      </w:r>
    </w:p>
    <w:p w:rsidR="00E24946" w:rsidRPr="007822F8" w:rsidRDefault="00906FA7" w:rsidP="00B15291">
      <w:pPr>
        <w:widowControl/>
        <w:autoSpaceDE w:val="0"/>
        <w:autoSpaceDN w:val="0"/>
        <w:adjustRightInd w:val="0"/>
        <w:spacing w:after="0" w:line="240" w:lineRule="auto"/>
        <w:jc w:val="center"/>
        <w:rPr>
          <w:rFonts w:cs="Calibri"/>
          <w:kern w:val="0"/>
          <w:sz w:val="20"/>
          <w:lang w:val="en-GB"/>
        </w:rPr>
      </w:pPr>
      <w:r w:rsidRPr="007822F8">
        <w:rPr>
          <w:rFonts w:cs="Calibri"/>
          <w:noProof/>
          <w:kern w:val="0"/>
          <w:sz w:val="20"/>
          <w:lang w:val="bs-Latn-BA" w:eastAsia="bs-Latn-BA"/>
        </w:rPr>
        <w:drawing>
          <wp:inline distT="0" distB="0" distL="0" distR="0">
            <wp:extent cx="5057925" cy="2786448"/>
            <wp:effectExtent l="19050" t="0" r="9375" b="0"/>
            <wp:docPr id="6" name="Picture 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cstate="print"/>
                    <a:stretch>
                      <a:fillRect/>
                    </a:stretch>
                  </pic:blipFill>
                  <pic:spPr>
                    <a:xfrm>
                      <a:off x="0" y="0"/>
                      <a:ext cx="5062297" cy="2788857"/>
                    </a:xfrm>
                    <a:prstGeom prst="rect">
                      <a:avLst/>
                    </a:prstGeom>
                  </pic:spPr>
                </pic:pic>
              </a:graphicData>
            </a:graphic>
          </wp:inline>
        </w:drawing>
      </w:r>
    </w:p>
    <w:p w:rsidR="00E24946" w:rsidRPr="007822F8" w:rsidRDefault="00004B8B" w:rsidP="006A21A5">
      <w:pPr>
        <w:widowControl/>
        <w:autoSpaceDE w:val="0"/>
        <w:autoSpaceDN w:val="0"/>
        <w:adjustRightInd w:val="0"/>
        <w:spacing w:before="240" w:after="0" w:line="240" w:lineRule="auto"/>
        <w:jc w:val="center"/>
        <w:rPr>
          <w:rFonts w:eastAsia="ArialMT" w:cs="ArialMT"/>
          <w:i/>
          <w:iCs/>
          <w:kern w:val="0"/>
          <w:szCs w:val="24"/>
          <w:lang w:val="en-GB"/>
        </w:rPr>
      </w:pPr>
      <w:r w:rsidRPr="007822F8">
        <w:rPr>
          <w:rFonts w:eastAsia="ArialMT" w:cs="ArialMT"/>
          <w:i/>
          <w:iCs/>
          <w:kern w:val="0"/>
          <w:szCs w:val="24"/>
          <w:lang w:val="en-GB"/>
        </w:rPr>
        <w:t xml:space="preserve">Source: </w:t>
      </w:r>
      <w:r w:rsidR="005B65BC" w:rsidRPr="007822F8">
        <w:rPr>
          <w:rFonts w:eastAsia="ArialMT" w:cs="ArialMT"/>
          <w:i/>
          <w:iCs/>
          <w:kern w:val="0"/>
          <w:szCs w:val="24"/>
          <w:lang w:val="en-GB"/>
        </w:rPr>
        <w:t>MAU</w:t>
      </w:r>
      <w:r w:rsidRPr="007822F8">
        <w:rPr>
          <w:rFonts w:eastAsia="ArialMT" w:cs="ArialMT"/>
          <w:i/>
          <w:iCs/>
          <w:kern w:val="0"/>
          <w:szCs w:val="24"/>
          <w:lang w:val="en-GB"/>
        </w:rPr>
        <w:t xml:space="preserve"> ITA BiH, reports </w:t>
      </w:r>
      <w:r w:rsidR="00DA6F8D" w:rsidRPr="007822F8">
        <w:rPr>
          <w:rFonts w:eastAsia="ArialMT" w:cs="ArialMT"/>
          <w:i/>
          <w:iCs/>
          <w:kern w:val="0"/>
          <w:szCs w:val="24"/>
          <w:lang w:val="en-GB"/>
        </w:rPr>
        <w:t>for</w:t>
      </w:r>
      <w:r w:rsidRPr="007822F8">
        <w:rPr>
          <w:rFonts w:eastAsia="ArialMT" w:cs="ArialMT"/>
          <w:i/>
          <w:iCs/>
          <w:kern w:val="0"/>
          <w:szCs w:val="24"/>
          <w:lang w:val="en-GB"/>
        </w:rPr>
        <w:t xml:space="preserve"> Stand-by Arrangement BiH and IMF</w:t>
      </w:r>
    </w:p>
    <w:p w:rsidR="00E24946" w:rsidRPr="007822F8" w:rsidRDefault="00E24946" w:rsidP="00B15291">
      <w:pPr>
        <w:widowControl/>
        <w:autoSpaceDE w:val="0"/>
        <w:autoSpaceDN w:val="0"/>
        <w:adjustRightInd w:val="0"/>
        <w:spacing w:after="0" w:line="240" w:lineRule="auto"/>
        <w:jc w:val="center"/>
        <w:rPr>
          <w:rFonts w:cs="Calibri"/>
          <w:kern w:val="0"/>
          <w:sz w:val="20"/>
          <w:lang w:val="en-GB"/>
        </w:rPr>
      </w:pPr>
    </w:p>
    <w:p w:rsidR="003407D2" w:rsidRPr="007822F8" w:rsidRDefault="003407D2" w:rsidP="003407D2">
      <w:pPr>
        <w:spacing w:after="0" w:line="240" w:lineRule="auto"/>
        <w:jc w:val="both"/>
        <w:rPr>
          <w:rFonts w:eastAsia="ArialMT" w:cs="ArialMT"/>
          <w:kern w:val="0"/>
          <w:szCs w:val="24"/>
          <w:lang w:val="en-GB"/>
        </w:rPr>
      </w:pPr>
      <w:r w:rsidRPr="007822F8">
        <w:rPr>
          <w:rFonts w:eastAsia="ArialMT" w:cs="ArialMT"/>
          <w:kern w:val="0"/>
          <w:szCs w:val="24"/>
          <w:lang w:val="en-GB"/>
        </w:rPr>
        <w:t>Although there has been a decline in total expenditures (according to preliminary</w:t>
      </w:r>
      <w:r w:rsidRPr="007822F8">
        <w:rPr>
          <w:rStyle w:val="FootnoteReference"/>
          <w:rFonts w:eastAsia="ArialMT" w:cs="ArialMT"/>
          <w:kern w:val="0"/>
          <w:szCs w:val="24"/>
          <w:lang w:val="en-GB"/>
        </w:rPr>
        <w:footnoteReference w:id="6"/>
      </w:r>
      <w:r w:rsidR="00DA6F8D" w:rsidRPr="007822F8">
        <w:rPr>
          <w:rFonts w:eastAsia="ArialMT" w:cs="ArialMT"/>
          <w:kern w:val="0"/>
          <w:szCs w:val="24"/>
          <w:lang w:val="en-GB"/>
        </w:rPr>
        <w:t xml:space="preserve"> MAU d</w:t>
      </w:r>
      <w:r w:rsidRPr="007822F8">
        <w:rPr>
          <w:rFonts w:eastAsia="ArialMT" w:cs="ArialMT"/>
          <w:kern w:val="0"/>
          <w:szCs w:val="24"/>
          <w:lang w:val="en-GB"/>
        </w:rPr>
        <w:t xml:space="preserve">ata) in 2015, the share of gross salaries and employee benefits increased from 37% in 2014 to 39% in 2015, </w:t>
      </w:r>
      <w:r w:rsidR="00DA6F8D" w:rsidRPr="007822F8">
        <w:rPr>
          <w:rFonts w:eastAsia="ArialMT" w:cs="ArialMT"/>
          <w:kern w:val="0"/>
          <w:szCs w:val="24"/>
          <w:lang w:val="en-GB"/>
        </w:rPr>
        <w:t>i.e.</w:t>
      </w:r>
      <w:r w:rsidRPr="007822F8">
        <w:rPr>
          <w:rFonts w:eastAsia="ArialMT" w:cs="ArialMT"/>
          <w:kern w:val="0"/>
          <w:szCs w:val="24"/>
          <w:lang w:val="en-GB"/>
        </w:rPr>
        <w:t xml:space="preserve"> returned to the same level </w:t>
      </w:r>
      <w:r w:rsidR="00DA6F8D" w:rsidRPr="007822F8">
        <w:rPr>
          <w:rFonts w:eastAsia="ArialMT" w:cs="ArialMT"/>
          <w:kern w:val="0"/>
          <w:szCs w:val="24"/>
          <w:lang w:val="en-GB"/>
        </w:rPr>
        <w:t xml:space="preserve">as </w:t>
      </w:r>
      <w:r w:rsidRPr="007822F8">
        <w:rPr>
          <w:rFonts w:eastAsia="ArialMT" w:cs="ArialMT"/>
          <w:kern w:val="0"/>
          <w:szCs w:val="24"/>
          <w:lang w:val="en-GB"/>
        </w:rPr>
        <w:t>it was in 2013.</w:t>
      </w:r>
    </w:p>
    <w:p w:rsidR="003407D2" w:rsidRPr="007822F8" w:rsidRDefault="003407D2" w:rsidP="00B15291">
      <w:pPr>
        <w:widowControl/>
        <w:autoSpaceDE w:val="0"/>
        <w:autoSpaceDN w:val="0"/>
        <w:adjustRightInd w:val="0"/>
        <w:spacing w:after="0" w:line="240" w:lineRule="auto"/>
        <w:jc w:val="center"/>
        <w:rPr>
          <w:rFonts w:cs="Calibri"/>
          <w:kern w:val="0"/>
          <w:sz w:val="20"/>
          <w:lang w:val="en-GB"/>
        </w:rPr>
      </w:pPr>
    </w:p>
    <w:p w:rsidR="00E24946" w:rsidRPr="007822F8" w:rsidRDefault="00004B8B" w:rsidP="00B15291">
      <w:pPr>
        <w:pStyle w:val="Heading3"/>
        <w:rPr>
          <w:rFonts w:ascii="Calibri" w:hAnsi="Calibri" w:cs="Calibri"/>
          <w:lang w:val="en-GB"/>
        </w:rPr>
      </w:pPr>
      <w:bookmarkStart w:id="8" w:name="_Toc477088158"/>
      <w:r w:rsidRPr="007822F8">
        <w:rPr>
          <w:rFonts w:ascii="Calibri" w:hAnsi="Calibri" w:cs="Calibri"/>
          <w:lang w:val="en-GB"/>
        </w:rPr>
        <w:t>2.2 Communication between management of institutions and finance units</w:t>
      </w:r>
      <w:bookmarkEnd w:id="8"/>
    </w:p>
    <w:p w:rsidR="00E24946" w:rsidRPr="007822F8" w:rsidRDefault="00E24946" w:rsidP="00B15291">
      <w:pPr>
        <w:widowControl/>
        <w:autoSpaceDE w:val="0"/>
        <w:autoSpaceDN w:val="0"/>
        <w:adjustRightInd w:val="0"/>
        <w:spacing w:after="0" w:line="240" w:lineRule="auto"/>
        <w:rPr>
          <w:rFonts w:cs="Calibri"/>
          <w:lang w:val="en-GB"/>
        </w:rPr>
      </w:pPr>
    </w:p>
    <w:p w:rsidR="008C31D4" w:rsidRPr="007822F8" w:rsidRDefault="008C31D4" w:rsidP="008C31D4">
      <w:pPr>
        <w:spacing w:line="240" w:lineRule="auto"/>
        <w:jc w:val="both"/>
        <w:rPr>
          <w:rFonts w:cs="Calibri"/>
          <w:lang w:val="en-GB"/>
        </w:rPr>
      </w:pPr>
      <w:r w:rsidRPr="007822F8">
        <w:rPr>
          <w:rFonts w:cs="Calibri"/>
          <w:lang w:val="en-GB"/>
        </w:rPr>
        <w:t>Communication between management of institutions and finance ministries (sectors, departments, services) should take place on an ongoing basis throughout the budget preparation process.</w:t>
      </w:r>
    </w:p>
    <w:p w:rsidR="00E24946" w:rsidRPr="007822F8" w:rsidRDefault="007260BB" w:rsidP="00F31E62">
      <w:pPr>
        <w:spacing w:line="240" w:lineRule="auto"/>
        <w:jc w:val="both"/>
        <w:rPr>
          <w:rFonts w:cs="Calibri"/>
          <w:lang w:val="en-GB"/>
        </w:rPr>
      </w:pPr>
      <w:r w:rsidRPr="007822F8">
        <w:rPr>
          <w:rFonts w:cs="Calibri"/>
          <w:lang w:val="en-GB"/>
        </w:rPr>
        <w:t>According to data collected from the institutions</w:t>
      </w:r>
      <w:r w:rsidR="008C31D4" w:rsidRPr="007822F8">
        <w:rPr>
          <w:rFonts w:cs="Calibri"/>
          <w:lang w:val="en-GB"/>
        </w:rPr>
        <w:t xml:space="preserve"> included in this survey</w:t>
      </w:r>
      <w:r w:rsidRPr="007822F8">
        <w:rPr>
          <w:rFonts w:cs="Calibri"/>
          <w:lang w:val="en-GB"/>
        </w:rPr>
        <w:t xml:space="preserve">, a </w:t>
      </w:r>
      <w:r w:rsidR="00721EE3" w:rsidRPr="007822F8">
        <w:rPr>
          <w:rFonts w:cs="Calibri"/>
          <w:lang w:val="en-GB"/>
        </w:rPr>
        <w:t xml:space="preserve">large </w:t>
      </w:r>
      <w:r w:rsidRPr="007822F8">
        <w:rPr>
          <w:rFonts w:cs="Calibri"/>
          <w:lang w:val="en-GB"/>
        </w:rPr>
        <w:t xml:space="preserve">number of budget </w:t>
      </w:r>
      <w:r w:rsidR="00E71A7E" w:rsidRPr="007822F8">
        <w:rPr>
          <w:rFonts w:cs="Calibri"/>
          <w:lang w:val="en-GB"/>
        </w:rPr>
        <w:t>beneficiaries</w:t>
      </w:r>
      <w:r w:rsidRPr="007822F8">
        <w:rPr>
          <w:rFonts w:cs="Calibri"/>
          <w:lang w:val="en-GB"/>
        </w:rPr>
        <w:t xml:space="preserve"> </w:t>
      </w:r>
      <w:r w:rsidR="00721EE3" w:rsidRPr="007822F8">
        <w:rPr>
          <w:rFonts w:cs="Calibri"/>
          <w:lang w:val="en-GB"/>
        </w:rPr>
        <w:t xml:space="preserve">(3% </w:t>
      </w:r>
      <w:r w:rsidR="00CD157F" w:rsidRPr="007822F8">
        <w:rPr>
          <w:rFonts w:cs="Calibri"/>
          <w:lang w:val="en-GB"/>
        </w:rPr>
        <w:t>more than i</w:t>
      </w:r>
      <w:r w:rsidR="00721EE3" w:rsidRPr="007822F8">
        <w:rPr>
          <w:rFonts w:cs="Calibri"/>
          <w:lang w:val="en-GB"/>
        </w:rPr>
        <w:t>n 2014) delegate to finance ministries/</w:t>
      </w:r>
      <w:r w:rsidR="00CD157F" w:rsidRPr="007822F8">
        <w:rPr>
          <w:rFonts w:cs="Calibri"/>
          <w:lang w:val="en-GB"/>
        </w:rPr>
        <w:t xml:space="preserve"> </w:t>
      </w:r>
      <w:r w:rsidR="00721EE3" w:rsidRPr="007822F8">
        <w:rPr>
          <w:rFonts w:cs="Calibri"/>
          <w:lang w:val="en-GB"/>
        </w:rPr>
        <w:t xml:space="preserve">departments </w:t>
      </w:r>
      <w:r w:rsidR="001410FD">
        <w:rPr>
          <w:rFonts w:cs="Calibri"/>
          <w:lang w:val="en-GB"/>
        </w:rPr>
        <w:t>the task of</w:t>
      </w:r>
      <w:r w:rsidRPr="007822F8">
        <w:rPr>
          <w:rFonts w:cs="Calibri"/>
          <w:lang w:val="en-GB"/>
        </w:rPr>
        <w:t xml:space="preserve"> prepar</w:t>
      </w:r>
      <w:r w:rsidR="001410FD">
        <w:rPr>
          <w:rFonts w:cs="Calibri"/>
          <w:lang w:val="en-GB"/>
        </w:rPr>
        <w:t>ing</w:t>
      </w:r>
      <w:r w:rsidRPr="007822F8">
        <w:rPr>
          <w:rFonts w:cs="Calibri"/>
          <w:lang w:val="en-GB"/>
        </w:rPr>
        <w:t xml:space="preserve"> </w:t>
      </w:r>
      <w:r w:rsidR="00721EE3" w:rsidRPr="007822F8">
        <w:rPr>
          <w:rFonts w:cs="Calibri"/>
          <w:lang w:val="en-GB"/>
        </w:rPr>
        <w:t>the</w:t>
      </w:r>
      <w:r w:rsidRPr="007822F8">
        <w:rPr>
          <w:rFonts w:cs="Calibri"/>
          <w:lang w:val="en-GB"/>
        </w:rPr>
        <w:t xml:space="preserve"> </w:t>
      </w:r>
      <w:r w:rsidR="00721EE3" w:rsidRPr="007822F8">
        <w:rPr>
          <w:rFonts w:cs="Calibri"/>
          <w:lang w:val="en-GB"/>
        </w:rPr>
        <w:t xml:space="preserve">budget </w:t>
      </w:r>
      <w:r w:rsidRPr="007822F8">
        <w:rPr>
          <w:rFonts w:cs="Calibri"/>
          <w:lang w:val="en-GB"/>
        </w:rPr>
        <w:t>proposal and monitor</w:t>
      </w:r>
      <w:r w:rsidR="001410FD">
        <w:rPr>
          <w:rFonts w:cs="Calibri"/>
          <w:lang w:val="en-GB"/>
        </w:rPr>
        <w:t>ing</w:t>
      </w:r>
      <w:r w:rsidRPr="007822F8">
        <w:rPr>
          <w:rFonts w:cs="Calibri"/>
          <w:lang w:val="en-GB"/>
        </w:rPr>
        <w:t xml:space="preserve"> budget </w:t>
      </w:r>
      <w:r w:rsidR="00721EE3" w:rsidRPr="007822F8">
        <w:rPr>
          <w:rFonts w:cs="Calibri"/>
          <w:lang w:val="en-GB"/>
        </w:rPr>
        <w:t>execution on their behalf.</w:t>
      </w:r>
    </w:p>
    <w:p w:rsidR="00E24946" w:rsidRPr="007822F8" w:rsidRDefault="000C5690" w:rsidP="00F31E62">
      <w:pPr>
        <w:spacing w:line="240" w:lineRule="auto"/>
        <w:jc w:val="both"/>
        <w:rPr>
          <w:rFonts w:cs="Calibri"/>
          <w:lang w:val="en-GB"/>
        </w:rPr>
      </w:pPr>
      <w:r w:rsidRPr="007822F8">
        <w:rPr>
          <w:rFonts w:cs="Calibri"/>
          <w:lang w:val="en-GB"/>
        </w:rPr>
        <w:t>The Law on F</w:t>
      </w:r>
      <w:r w:rsidR="00004B8B" w:rsidRPr="007822F8">
        <w:rPr>
          <w:rFonts w:cs="Calibri"/>
          <w:lang w:val="en-GB"/>
        </w:rPr>
        <w:t xml:space="preserve">iscal </w:t>
      </w:r>
      <w:r w:rsidRPr="007822F8">
        <w:rPr>
          <w:rFonts w:cs="Calibri"/>
          <w:lang w:val="en-GB"/>
        </w:rPr>
        <w:t>Accountability of RS,</w:t>
      </w:r>
      <w:r w:rsidR="00004B8B" w:rsidRPr="007822F8">
        <w:rPr>
          <w:rFonts w:cs="Calibri"/>
          <w:lang w:val="en-GB"/>
        </w:rPr>
        <w:t xml:space="preserve"> adopted in 2015, </w:t>
      </w:r>
      <w:r w:rsidRPr="007822F8">
        <w:rPr>
          <w:rFonts w:cs="Calibri"/>
          <w:lang w:val="en-GB"/>
        </w:rPr>
        <w:t>facilitates</w:t>
      </w:r>
      <w:r w:rsidR="00004B8B" w:rsidRPr="007822F8">
        <w:rPr>
          <w:rFonts w:cs="Calibri"/>
          <w:lang w:val="en-GB"/>
        </w:rPr>
        <w:t xml:space="preserve"> communication between management and finance units and introduce</w:t>
      </w:r>
      <w:r w:rsidRPr="007822F8">
        <w:rPr>
          <w:rFonts w:cs="Calibri"/>
          <w:lang w:val="en-GB"/>
        </w:rPr>
        <w:t>s</w:t>
      </w:r>
      <w:r w:rsidR="00004B8B" w:rsidRPr="007822F8">
        <w:rPr>
          <w:rFonts w:cs="Calibri"/>
          <w:lang w:val="en-GB"/>
        </w:rPr>
        <w:t xml:space="preserve"> fiscal rules </w:t>
      </w:r>
      <w:r w:rsidRPr="007822F8">
        <w:rPr>
          <w:rFonts w:cs="Calibri"/>
          <w:lang w:val="en-GB"/>
        </w:rPr>
        <w:t xml:space="preserve">that constitute </w:t>
      </w:r>
      <w:r w:rsidR="00004B8B" w:rsidRPr="007822F8">
        <w:rPr>
          <w:rFonts w:cs="Calibri"/>
          <w:lang w:val="en-GB"/>
        </w:rPr>
        <w:t xml:space="preserve">permanent or temporary restrictions on fiscal policy in order to further </w:t>
      </w:r>
      <w:r w:rsidRPr="007822F8">
        <w:rPr>
          <w:rFonts w:cs="Calibri"/>
          <w:lang w:val="en-GB"/>
        </w:rPr>
        <w:t>enforce</w:t>
      </w:r>
      <w:r w:rsidR="00004B8B" w:rsidRPr="007822F8">
        <w:rPr>
          <w:rFonts w:cs="Calibri"/>
          <w:lang w:val="en-GB"/>
        </w:rPr>
        <w:t xml:space="preserve"> budgetary discipline, improve coordination between different leve</w:t>
      </w:r>
      <w:r w:rsidRPr="007822F8">
        <w:rPr>
          <w:rFonts w:cs="Calibri"/>
          <w:lang w:val="en-GB"/>
        </w:rPr>
        <w:t>ls of government and establish</w:t>
      </w:r>
      <w:r w:rsidR="00004B8B" w:rsidRPr="007822F8">
        <w:rPr>
          <w:rFonts w:cs="Calibri"/>
          <w:lang w:val="en-GB"/>
        </w:rPr>
        <w:t xml:space="preserve"> </w:t>
      </w:r>
      <w:r w:rsidR="00C86CA4">
        <w:rPr>
          <w:rFonts w:cs="Calibri"/>
          <w:lang w:val="en-GB"/>
        </w:rPr>
        <w:t xml:space="preserve">a </w:t>
      </w:r>
      <w:r w:rsidR="00C86CA4" w:rsidRPr="007822F8">
        <w:rPr>
          <w:rFonts w:cs="Calibri"/>
          <w:lang w:val="en-GB"/>
        </w:rPr>
        <w:t>f</w:t>
      </w:r>
      <w:r w:rsidR="00C86CA4">
        <w:rPr>
          <w:rFonts w:cs="Calibri"/>
          <w:lang w:val="en-GB"/>
        </w:rPr>
        <w:t>i</w:t>
      </w:r>
      <w:r w:rsidR="00C86CA4" w:rsidRPr="007822F8">
        <w:rPr>
          <w:rFonts w:cs="Calibri"/>
          <w:lang w:val="en-GB"/>
        </w:rPr>
        <w:t xml:space="preserve">scal policy </w:t>
      </w:r>
      <w:r w:rsidR="00C86CA4">
        <w:rPr>
          <w:rFonts w:cs="Calibri"/>
          <w:lang w:val="en-GB"/>
        </w:rPr>
        <w:t xml:space="preserve">that will be </w:t>
      </w:r>
      <w:r w:rsidR="00004B8B" w:rsidRPr="007822F8">
        <w:rPr>
          <w:rFonts w:cs="Calibri"/>
          <w:lang w:val="en-GB"/>
        </w:rPr>
        <w:t>sustainable</w:t>
      </w:r>
      <w:r w:rsidR="00C86CA4">
        <w:rPr>
          <w:rFonts w:cs="Calibri"/>
          <w:lang w:val="en-GB"/>
        </w:rPr>
        <w:t xml:space="preserve"> in the long run</w:t>
      </w:r>
      <w:r w:rsidR="00004B8B" w:rsidRPr="007822F8">
        <w:rPr>
          <w:rFonts w:cs="Calibri"/>
          <w:lang w:val="en-GB"/>
        </w:rPr>
        <w:t xml:space="preserve">. </w:t>
      </w:r>
    </w:p>
    <w:p w:rsidR="00E24946" w:rsidRPr="007822F8" w:rsidRDefault="00F31E62" w:rsidP="00F31E62">
      <w:pPr>
        <w:spacing w:line="240" w:lineRule="auto"/>
        <w:jc w:val="both"/>
        <w:rPr>
          <w:rFonts w:cs="Calibri"/>
          <w:lang w:val="en-GB"/>
        </w:rPr>
      </w:pPr>
      <w:r w:rsidRPr="007822F8">
        <w:rPr>
          <w:rFonts w:cs="Calibri"/>
          <w:lang w:val="en-GB"/>
        </w:rPr>
        <w:t>Pursuant to the provisions of</w:t>
      </w:r>
      <w:r w:rsidR="00004B8B" w:rsidRPr="007822F8">
        <w:rPr>
          <w:rFonts w:cs="Calibri"/>
          <w:lang w:val="en-GB"/>
        </w:rPr>
        <w:t xml:space="preserve"> the Law on Budgets in </w:t>
      </w:r>
      <w:r w:rsidRPr="007822F8">
        <w:rPr>
          <w:rFonts w:cs="Calibri"/>
          <w:lang w:val="en-GB"/>
        </w:rPr>
        <w:t>FBiH, the</w:t>
      </w:r>
      <w:r w:rsidR="00004B8B" w:rsidRPr="007822F8">
        <w:rPr>
          <w:rFonts w:cs="Calibri"/>
          <w:lang w:val="en-GB"/>
        </w:rPr>
        <w:t xml:space="preserve"> </w:t>
      </w:r>
      <w:r w:rsidRPr="007822F8">
        <w:rPr>
          <w:rFonts w:cs="Calibri"/>
          <w:lang w:val="en-GB"/>
        </w:rPr>
        <w:t xml:space="preserve">Fiscal Coordination Body of FBiH was </w:t>
      </w:r>
      <w:r w:rsidR="00004B8B" w:rsidRPr="007822F8">
        <w:rPr>
          <w:rFonts w:cs="Calibri"/>
          <w:lang w:val="en-GB"/>
        </w:rPr>
        <w:t xml:space="preserve">established </w:t>
      </w:r>
      <w:r w:rsidRPr="007822F8">
        <w:rPr>
          <w:rFonts w:cs="Calibri"/>
          <w:lang w:val="en-GB"/>
        </w:rPr>
        <w:t>in 2015.</w:t>
      </w:r>
      <w:r w:rsidR="00004B8B" w:rsidRPr="007822F8">
        <w:rPr>
          <w:rFonts w:cs="Calibri"/>
          <w:lang w:val="en-GB"/>
        </w:rPr>
        <w:t xml:space="preserve"> </w:t>
      </w:r>
      <w:r w:rsidRPr="007822F8">
        <w:rPr>
          <w:rFonts w:cs="Calibri"/>
          <w:lang w:val="en-GB"/>
        </w:rPr>
        <w:t>I</w:t>
      </w:r>
      <w:r w:rsidR="00004B8B" w:rsidRPr="007822F8">
        <w:rPr>
          <w:rFonts w:cs="Calibri"/>
          <w:lang w:val="en-GB"/>
        </w:rPr>
        <w:t xml:space="preserve">n addition to </w:t>
      </w:r>
      <w:r w:rsidRPr="007822F8">
        <w:rPr>
          <w:rFonts w:cs="Calibri"/>
          <w:lang w:val="en-GB"/>
        </w:rPr>
        <w:t xml:space="preserve">its </w:t>
      </w:r>
      <w:r w:rsidR="00004B8B" w:rsidRPr="007822F8">
        <w:rPr>
          <w:rFonts w:cs="Calibri"/>
          <w:lang w:val="en-GB"/>
        </w:rPr>
        <w:t>other powers and responsibilities</w:t>
      </w:r>
      <w:r w:rsidRPr="007822F8">
        <w:rPr>
          <w:rFonts w:cs="Calibri"/>
          <w:lang w:val="en-GB"/>
        </w:rPr>
        <w:t>, this Body is tasked</w:t>
      </w:r>
      <w:r w:rsidR="00004B8B" w:rsidRPr="007822F8">
        <w:rPr>
          <w:rFonts w:cs="Calibri"/>
          <w:lang w:val="en-GB"/>
        </w:rPr>
        <w:t xml:space="preserve"> </w:t>
      </w:r>
      <w:r w:rsidRPr="007822F8">
        <w:rPr>
          <w:rFonts w:cs="Calibri"/>
          <w:lang w:val="en-GB"/>
        </w:rPr>
        <w:t>with</w:t>
      </w:r>
      <w:r w:rsidR="00004B8B" w:rsidRPr="007822F8">
        <w:rPr>
          <w:rFonts w:cs="Calibri"/>
          <w:lang w:val="en-GB"/>
        </w:rPr>
        <w:t xml:space="preserve"> coordinati</w:t>
      </w:r>
      <w:r w:rsidRPr="007822F8">
        <w:rPr>
          <w:rFonts w:cs="Calibri"/>
          <w:lang w:val="en-GB"/>
        </w:rPr>
        <w:t>ng</w:t>
      </w:r>
      <w:r w:rsidR="00004B8B" w:rsidRPr="007822F8">
        <w:rPr>
          <w:rFonts w:cs="Calibri"/>
          <w:lang w:val="en-GB"/>
        </w:rPr>
        <w:t xml:space="preserve"> activities </w:t>
      </w:r>
      <w:r w:rsidRPr="007822F8">
        <w:rPr>
          <w:rFonts w:cs="Calibri"/>
          <w:lang w:val="en-GB"/>
        </w:rPr>
        <w:t>to ensure compliance with</w:t>
      </w:r>
      <w:r w:rsidR="00004B8B" w:rsidRPr="007822F8">
        <w:rPr>
          <w:rFonts w:cs="Calibri"/>
          <w:lang w:val="en-GB"/>
        </w:rPr>
        <w:t xml:space="preserve"> budget calendars in </w:t>
      </w:r>
      <w:r w:rsidRPr="007822F8">
        <w:rPr>
          <w:rFonts w:cs="Calibri"/>
          <w:lang w:val="en-GB"/>
        </w:rPr>
        <w:t xml:space="preserve">respect of budget </w:t>
      </w:r>
      <w:r w:rsidR="00004B8B" w:rsidRPr="007822F8">
        <w:rPr>
          <w:rFonts w:cs="Calibri"/>
          <w:lang w:val="en-GB"/>
        </w:rPr>
        <w:t>preparation, adoption, execution and audit.</w:t>
      </w:r>
    </w:p>
    <w:p w:rsidR="00AD2615" w:rsidRPr="007822F8" w:rsidRDefault="00B34EBE" w:rsidP="00B15291">
      <w:pPr>
        <w:widowControl/>
        <w:autoSpaceDE w:val="0"/>
        <w:autoSpaceDN w:val="0"/>
        <w:adjustRightInd w:val="0"/>
        <w:spacing w:after="0" w:line="240" w:lineRule="auto"/>
        <w:jc w:val="both"/>
        <w:rPr>
          <w:rFonts w:cs="Calibri"/>
          <w:lang w:val="en-GB"/>
        </w:rPr>
      </w:pPr>
      <w:r w:rsidRPr="007822F8">
        <w:rPr>
          <w:rFonts w:cs="Calibri"/>
          <w:lang w:val="en-GB"/>
        </w:rPr>
        <w:t>The Law on Financing the Institutions of BiH provides that the finance officer of each budget beneficiary reports directly to the head of the budget beneficiary and performs such tasks as financial planning, budget preparation and execution of the budget of the given budget beneficiary.</w:t>
      </w:r>
    </w:p>
    <w:p w:rsidR="00B34EBE" w:rsidRPr="007822F8" w:rsidRDefault="00B34EBE" w:rsidP="00B15291">
      <w:pPr>
        <w:widowControl/>
        <w:autoSpaceDE w:val="0"/>
        <w:autoSpaceDN w:val="0"/>
        <w:adjustRightInd w:val="0"/>
        <w:spacing w:after="0" w:line="240" w:lineRule="auto"/>
        <w:jc w:val="both"/>
        <w:rPr>
          <w:rFonts w:eastAsia="ArialMT" w:cs="ArialMT"/>
          <w:kern w:val="0"/>
          <w:szCs w:val="24"/>
          <w:lang w:val="en-GB"/>
        </w:rPr>
      </w:pPr>
    </w:p>
    <w:p w:rsidR="00E24946" w:rsidRPr="007822F8" w:rsidRDefault="00004B8B" w:rsidP="00B15291">
      <w:pPr>
        <w:pStyle w:val="Heading3"/>
        <w:spacing w:before="0" w:after="0"/>
        <w:rPr>
          <w:rFonts w:ascii="Calibri" w:hAnsi="Calibri" w:cs="Calibri"/>
          <w:lang w:val="en-GB"/>
        </w:rPr>
      </w:pPr>
      <w:bookmarkStart w:id="9" w:name="_Toc477088159"/>
      <w:r w:rsidRPr="007822F8">
        <w:rPr>
          <w:rFonts w:ascii="Calibri" w:hAnsi="Calibri" w:cs="Calibri"/>
          <w:lang w:val="en-GB"/>
        </w:rPr>
        <w:t xml:space="preserve">2.3 </w:t>
      </w:r>
      <w:r w:rsidR="008C31D4" w:rsidRPr="007822F8">
        <w:rPr>
          <w:rFonts w:ascii="Calibri" w:hAnsi="Calibri" w:cs="Calibri"/>
          <w:lang w:val="en-GB"/>
        </w:rPr>
        <w:t>I</w:t>
      </w:r>
      <w:r w:rsidRPr="007822F8">
        <w:rPr>
          <w:rFonts w:ascii="Calibri" w:hAnsi="Calibri" w:cs="Calibri"/>
          <w:lang w:val="en-GB"/>
        </w:rPr>
        <w:t>ntroduction of program</w:t>
      </w:r>
      <w:r w:rsidR="008C31D4" w:rsidRPr="007822F8">
        <w:rPr>
          <w:rFonts w:ascii="Calibri" w:hAnsi="Calibri" w:cs="Calibri"/>
          <w:lang w:val="en-GB"/>
        </w:rPr>
        <w:t>me-based</w:t>
      </w:r>
      <w:r w:rsidRPr="007822F8">
        <w:rPr>
          <w:rFonts w:ascii="Calibri" w:hAnsi="Calibri" w:cs="Calibri"/>
          <w:lang w:val="en-GB"/>
        </w:rPr>
        <w:t xml:space="preserve"> budgeting in public administration in BiH</w:t>
      </w:r>
      <w:bookmarkEnd w:id="9"/>
    </w:p>
    <w:p w:rsidR="00E24946" w:rsidRPr="007822F8" w:rsidRDefault="00E24946" w:rsidP="00B15291">
      <w:pPr>
        <w:widowControl/>
        <w:autoSpaceDE w:val="0"/>
        <w:autoSpaceDN w:val="0"/>
        <w:adjustRightInd w:val="0"/>
        <w:spacing w:after="0" w:line="240" w:lineRule="auto"/>
        <w:rPr>
          <w:rFonts w:eastAsia="ArialMT" w:cs="ArialMT"/>
          <w:kern w:val="0"/>
          <w:szCs w:val="24"/>
          <w:lang w:val="en-GB"/>
        </w:rPr>
      </w:pPr>
    </w:p>
    <w:p w:rsidR="00B34EBE" w:rsidRPr="007822F8" w:rsidRDefault="00B34EBE" w:rsidP="00B34EBE">
      <w:pPr>
        <w:spacing w:line="240" w:lineRule="auto"/>
        <w:jc w:val="both"/>
        <w:rPr>
          <w:rFonts w:cs="Calibri"/>
          <w:lang w:val="en-GB"/>
        </w:rPr>
      </w:pPr>
      <w:r w:rsidRPr="007822F8">
        <w:rPr>
          <w:rFonts w:eastAsia="ArialMT" w:cs="ArialMT"/>
          <w:kern w:val="0"/>
          <w:szCs w:val="24"/>
          <w:lang w:val="en-GB"/>
        </w:rPr>
        <w:t xml:space="preserve">Technical requirements for the introduction of programme-based budgeting in the planning phase at all four levels of government have been fulfilled through implementation of BPMIS. Institutions of </w:t>
      </w:r>
      <w:r w:rsidR="00004B8B" w:rsidRPr="007822F8">
        <w:rPr>
          <w:rFonts w:eastAsia="ArialMT" w:cs="ArialMT"/>
          <w:kern w:val="0"/>
          <w:szCs w:val="24"/>
          <w:lang w:val="en-GB"/>
        </w:rPr>
        <w:t xml:space="preserve">BiH and </w:t>
      </w:r>
      <w:r w:rsidRPr="007822F8">
        <w:rPr>
          <w:rFonts w:eastAsia="ArialMT" w:cs="ArialMT"/>
          <w:kern w:val="0"/>
          <w:szCs w:val="24"/>
          <w:lang w:val="en-GB"/>
        </w:rPr>
        <w:t>the E</w:t>
      </w:r>
      <w:r w:rsidR="00004B8B" w:rsidRPr="007822F8">
        <w:rPr>
          <w:rFonts w:eastAsia="ArialMT" w:cs="ArialMT"/>
          <w:kern w:val="0"/>
          <w:szCs w:val="24"/>
          <w:lang w:val="en-GB"/>
        </w:rPr>
        <w:t xml:space="preserve">ntities prepared </w:t>
      </w:r>
      <w:r w:rsidRPr="007822F8">
        <w:rPr>
          <w:rFonts w:eastAsia="ArialMT" w:cs="ArialMT"/>
          <w:kern w:val="0"/>
          <w:szCs w:val="24"/>
          <w:lang w:val="en-GB"/>
        </w:rPr>
        <w:t xml:space="preserve">their </w:t>
      </w:r>
      <w:r w:rsidR="00004B8B" w:rsidRPr="007822F8">
        <w:rPr>
          <w:rFonts w:eastAsia="ArialMT" w:cs="ArialMT"/>
          <w:kern w:val="0"/>
          <w:szCs w:val="24"/>
          <w:lang w:val="en-GB"/>
        </w:rPr>
        <w:t xml:space="preserve">budgets for 2016 in BPMIS but </w:t>
      </w:r>
      <w:r w:rsidRPr="007822F8">
        <w:rPr>
          <w:rFonts w:cs="Calibri"/>
          <w:lang w:val="en-GB"/>
        </w:rPr>
        <w:t>the budgets are not yet adopted in the programme format</w:t>
      </w:r>
      <w:r w:rsidR="00004B8B" w:rsidRPr="007822F8">
        <w:rPr>
          <w:rFonts w:eastAsia="ArialMT" w:cs="ArialMT"/>
          <w:kern w:val="0"/>
          <w:szCs w:val="24"/>
          <w:lang w:val="en-GB"/>
        </w:rPr>
        <w:t>.</w:t>
      </w:r>
      <w:r w:rsidRPr="007822F8">
        <w:rPr>
          <w:rFonts w:eastAsia="ArialMT" w:cs="ArialMT"/>
          <w:color w:val="000000"/>
          <w:kern w:val="0"/>
          <w:szCs w:val="24"/>
          <w:lang w:val="en-GB"/>
        </w:rPr>
        <w:t xml:space="preserve"> </w:t>
      </w:r>
      <w:r w:rsidRPr="007822F8">
        <w:rPr>
          <w:rFonts w:cs="Calibri"/>
          <w:lang w:val="en-GB"/>
        </w:rPr>
        <w:t>While budgets at entity levels are planned in BPMIS in the programme format, they are still adopted and published only by economic classification in both RS</w:t>
      </w:r>
      <w:r w:rsidRPr="007822F8">
        <w:rPr>
          <w:rFonts w:cs="Calibri"/>
          <w:vertAlign w:val="superscript"/>
          <w:lang w:val="en-GB"/>
        </w:rPr>
        <w:footnoteReference w:id="7"/>
      </w:r>
      <w:r w:rsidRPr="007822F8">
        <w:rPr>
          <w:rFonts w:cs="Calibri"/>
          <w:lang w:val="en-GB"/>
        </w:rPr>
        <w:t xml:space="preserve"> and FBiH</w:t>
      </w:r>
      <w:r w:rsidRPr="007822F8">
        <w:rPr>
          <w:rFonts w:cs="Calibri"/>
          <w:vertAlign w:val="superscript"/>
          <w:lang w:val="en-GB"/>
        </w:rPr>
        <w:footnoteReference w:id="8"/>
      </w:r>
      <w:r w:rsidRPr="007822F8">
        <w:rPr>
          <w:rFonts w:cs="Calibri"/>
          <w:lang w:val="en-GB"/>
        </w:rPr>
        <w:t xml:space="preserve">. </w:t>
      </w:r>
    </w:p>
    <w:p w:rsidR="00B34EBE" w:rsidRPr="007822F8" w:rsidRDefault="00B34EBE" w:rsidP="009C0B74">
      <w:pPr>
        <w:widowControl/>
        <w:autoSpaceDE w:val="0"/>
        <w:autoSpaceDN w:val="0"/>
        <w:adjustRightInd w:val="0"/>
        <w:spacing w:after="0" w:line="240" w:lineRule="auto"/>
        <w:jc w:val="both"/>
        <w:rPr>
          <w:rFonts w:eastAsia="ArialMT" w:cs="ArialMT"/>
          <w:color w:val="000000"/>
          <w:kern w:val="0"/>
          <w:szCs w:val="24"/>
          <w:lang w:val="en-GB"/>
        </w:rPr>
      </w:pPr>
    </w:p>
    <w:p w:rsidR="00E24946" w:rsidRPr="007822F8" w:rsidRDefault="00004B8B" w:rsidP="00B15291">
      <w:pPr>
        <w:widowControl/>
        <w:autoSpaceDE w:val="0"/>
        <w:autoSpaceDN w:val="0"/>
        <w:adjustRightInd w:val="0"/>
        <w:spacing w:after="0" w:line="240" w:lineRule="auto"/>
        <w:jc w:val="both"/>
        <w:rPr>
          <w:rFonts w:eastAsia="ArialMT" w:cs="ArialMT"/>
          <w:color w:val="000000"/>
          <w:kern w:val="0"/>
          <w:szCs w:val="24"/>
          <w:lang w:val="en-GB"/>
        </w:rPr>
      </w:pPr>
      <w:r w:rsidRPr="007822F8">
        <w:rPr>
          <w:rFonts w:eastAsia="ArialMT" w:cs="ArialMT"/>
          <w:color w:val="000000"/>
          <w:kern w:val="0"/>
          <w:szCs w:val="24"/>
          <w:lang w:val="en-GB"/>
        </w:rPr>
        <w:lastRenderedPageBreak/>
        <w:t xml:space="preserve">Staff </w:t>
      </w:r>
      <w:r w:rsidR="00B34EBE" w:rsidRPr="007822F8">
        <w:rPr>
          <w:rFonts w:eastAsia="ArialMT" w:cs="ArialMT"/>
          <w:color w:val="000000"/>
          <w:kern w:val="0"/>
          <w:szCs w:val="24"/>
          <w:lang w:val="en-GB"/>
        </w:rPr>
        <w:t>levels have improved</w:t>
      </w:r>
      <w:r w:rsidRPr="007822F8">
        <w:rPr>
          <w:rFonts w:eastAsia="ArialMT" w:cs="ArialMT"/>
          <w:color w:val="000000"/>
          <w:kern w:val="0"/>
          <w:szCs w:val="24"/>
          <w:lang w:val="en-GB"/>
        </w:rPr>
        <w:t xml:space="preserve"> significantly </w:t>
      </w:r>
      <w:r w:rsidR="00B34EBE" w:rsidRPr="007822F8">
        <w:rPr>
          <w:rFonts w:eastAsia="ArialMT" w:cs="ArialMT"/>
          <w:color w:val="000000"/>
          <w:kern w:val="0"/>
          <w:szCs w:val="24"/>
          <w:lang w:val="en-GB"/>
        </w:rPr>
        <w:t>i</w:t>
      </w:r>
      <w:r w:rsidRPr="007822F8">
        <w:rPr>
          <w:rFonts w:eastAsia="ArialMT" w:cs="ArialMT"/>
          <w:color w:val="000000"/>
          <w:kern w:val="0"/>
          <w:szCs w:val="24"/>
          <w:lang w:val="en-GB"/>
        </w:rPr>
        <w:t xml:space="preserve">n the last few years, employees </w:t>
      </w:r>
      <w:r w:rsidR="00B34EBE" w:rsidRPr="007822F8">
        <w:rPr>
          <w:rFonts w:eastAsia="ArialMT" w:cs="ArialMT"/>
          <w:color w:val="000000"/>
          <w:kern w:val="0"/>
          <w:szCs w:val="24"/>
          <w:lang w:val="en-GB"/>
        </w:rPr>
        <w:t>receive regular</w:t>
      </w:r>
      <w:r w:rsidRPr="007822F8">
        <w:rPr>
          <w:rFonts w:eastAsia="ArialMT" w:cs="ArialMT"/>
          <w:color w:val="000000"/>
          <w:kern w:val="0"/>
          <w:szCs w:val="24"/>
          <w:lang w:val="en-GB"/>
        </w:rPr>
        <w:t xml:space="preserve"> training and continuously improve their knowledge and skills, </w:t>
      </w:r>
      <w:r w:rsidR="00B34EBE" w:rsidRPr="007822F8">
        <w:rPr>
          <w:rFonts w:eastAsia="ArialMT" w:cs="ArialMT"/>
          <w:color w:val="000000"/>
          <w:kern w:val="0"/>
          <w:szCs w:val="24"/>
          <w:lang w:val="en-GB"/>
        </w:rPr>
        <w:t xml:space="preserve">and </w:t>
      </w:r>
      <w:r w:rsidRPr="007822F8">
        <w:rPr>
          <w:rFonts w:eastAsia="ArialMT" w:cs="ArialMT"/>
          <w:color w:val="000000"/>
          <w:kern w:val="0"/>
          <w:szCs w:val="24"/>
          <w:lang w:val="en-GB"/>
        </w:rPr>
        <w:t xml:space="preserve">a significant number of training </w:t>
      </w:r>
      <w:r w:rsidR="00B34EBE" w:rsidRPr="007822F8">
        <w:rPr>
          <w:rFonts w:eastAsia="ArialMT" w:cs="ArialMT"/>
          <w:color w:val="000000"/>
          <w:kern w:val="0"/>
          <w:szCs w:val="24"/>
          <w:lang w:val="en-GB"/>
        </w:rPr>
        <w:t xml:space="preserve">sessions have been </w:t>
      </w:r>
      <w:r w:rsidRPr="007822F8">
        <w:rPr>
          <w:rFonts w:eastAsia="ArialMT" w:cs="ArialMT"/>
          <w:color w:val="000000"/>
          <w:kern w:val="0"/>
          <w:szCs w:val="24"/>
          <w:lang w:val="en-GB"/>
        </w:rPr>
        <w:t xml:space="preserve">provided through </w:t>
      </w:r>
      <w:r w:rsidR="00B34EBE" w:rsidRPr="007822F8">
        <w:rPr>
          <w:rFonts w:eastAsia="ArialMT" w:cs="ArialMT"/>
          <w:color w:val="000000"/>
          <w:kern w:val="0"/>
          <w:szCs w:val="24"/>
          <w:lang w:val="en-GB"/>
        </w:rPr>
        <w:t xml:space="preserve">IPA-funded </w:t>
      </w:r>
      <w:r w:rsidRPr="007822F8">
        <w:rPr>
          <w:rFonts w:eastAsia="ArialMT" w:cs="ArialMT"/>
          <w:color w:val="000000"/>
          <w:kern w:val="0"/>
          <w:szCs w:val="24"/>
          <w:lang w:val="en-GB"/>
        </w:rPr>
        <w:t>projects.</w:t>
      </w:r>
    </w:p>
    <w:p w:rsidR="00E24946" w:rsidRPr="007822F8" w:rsidRDefault="00E24946" w:rsidP="00B15291">
      <w:pPr>
        <w:widowControl/>
        <w:autoSpaceDE w:val="0"/>
        <w:autoSpaceDN w:val="0"/>
        <w:adjustRightInd w:val="0"/>
        <w:spacing w:after="0" w:line="240" w:lineRule="auto"/>
        <w:jc w:val="both"/>
        <w:rPr>
          <w:rFonts w:eastAsia="ArialMT" w:cs="ArialMT"/>
          <w:color w:val="000000"/>
          <w:kern w:val="0"/>
          <w:szCs w:val="24"/>
          <w:lang w:val="en-GB"/>
        </w:rPr>
      </w:pPr>
    </w:p>
    <w:p w:rsidR="00E24946" w:rsidRPr="007822F8" w:rsidRDefault="00E724B8" w:rsidP="00B15291">
      <w:pPr>
        <w:widowControl/>
        <w:autoSpaceDE w:val="0"/>
        <w:autoSpaceDN w:val="0"/>
        <w:adjustRightInd w:val="0"/>
        <w:spacing w:after="0" w:line="240" w:lineRule="auto"/>
        <w:jc w:val="both"/>
        <w:rPr>
          <w:rFonts w:eastAsia="ArialMT" w:cs="ArialMT"/>
          <w:color w:val="000000"/>
          <w:kern w:val="0"/>
          <w:szCs w:val="24"/>
          <w:lang w:val="en-GB"/>
        </w:rPr>
      </w:pPr>
      <w:r w:rsidRPr="007822F8">
        <w:rPr>
          <w:rFonts w:eastAsia="ArialMT" w:cs="ArialMT"/>
          <w:color w:val="000000"/>
          <w:kern w:val="0"/>
          <w:szCs w:val="24"/>
          <w:lang w:val="en-GB"/>
        </w:rPr>
        <w:t xml:space="preserve">With a view to providing additional technical assistance to finance ministries at all four levels of government under the project “Strengthening Public Financial Management”, five pilot budget beneficiaries were selected in the first phase. As a result of the direct technical assistance, they corrected and upgraded the existing programme format and fully implemented the programme-based approach to budgeting.   </w:t>
      </w:r>
      <w:r w:rsidR="00004B8B" w:rsidRPr="007822F8">
        <w:rPr>
          <w:rFonts w:eastAsia="ArialMT" w:cs="ArialMT"/>
          <w:color w:val="000000"/>
          <w:kern w:val="0"/>
          <w:szCs w:val="24"/>
          <w:lang w:val="en-GB"/>
        </w:rPr>
        <w:t xml:space="preserve"> </w:t>
      </w:r>
    </w:p>
    <w:p w:rsidR="00E24946" w:rsidRPr="007822F8" w:rsidRDefault="00E24946" w:rsidP="00B15291">
      <w:pPr>
        <w:widowControl/>
        <w:autoSpaceDE w:val="0"/>
        <w:autoSpaceDN w:val="0"/>
        <w:adjustRightInd w:val="0"/>
        <w:spacing w:after="0" w:line="240" w:lineRule="auto"/>
        <w:rPr>
          <w:rFonts w:cs="Calibri"/>
          <w:lang w:val="en-GB"/>
        </w:rPr>
      </w:pPr>
    </w:p>
    <w:p w:rsidR="00E24946" w:rsidRPr="007822F8" w:rsidRDefault="00004B8B" w:rsidP="00B15291">
      <w:pPr>
        <w:pStyle w:val="Heading3"/>
        <w:spacing w:before="0" w:after="0"/>
        <w:rPr>
          <w:rFonts w:ascii="Calibri" w:hAnsi="Calibri" w:cs="Calibri"/>
          <w:lang w:val="en-GB"/>
        </w:rPr>
      </w:pPr>
      <w:bookmarkStart w:id="10" w:name="_Toc477088160"/>
      <w:r w:rsidRPr="007822F8">
        <w:rPr>
          <w:rFonts w:ascii="Calibri" w:hAnsi="Calibri" w:cs="Calibri"/>
          <w:lang w:val="en-GB"/>
        </w:rPr>
        <w:t xml:space="preserve">2.4 </w:t>
      </w:r>
      <w:r w:rsidR="00FC336C" w:rsidRPr="007822F8">
        <w:rPr>
          <w:rFonts w:ascii="Calibri" w:hAnsi="Calibri" w:cs="Calibri"/>
          <w:lang w:val="en-GB"/>
        </w:rPr>
        <w:t>Including p</w:t>
      </w:r>
      <w:r w:rsidRPr="007822F8">
        <w:rPr>
          <w:rFonts w:ascii="Calibri" w:hAnsi="Calibri" w:cs="Calibri"/>
          <w:lang w:val="en-GB"/>
        </w:rPr>
        <w:t>arliament</w:t>
      </w:r>
      <w:r w:rsidR="00FC336C" w:rsidRPr="007822F8">
        <w:rPr>
          <w:rFonts w:ascii="Calibri" w:hAnsi="Calibri" w:cs="Calibri"/>
          <w:lang w:val="en-GB"/>
        </w:rPr>
        <w:t>s</w:t>
      </w:r>
      <w:r w:rsidRPr="007822F8">
        <w:rPr>
          <w:rFonts w:ascii="Calibri" w:hAnsi="Calibri" w:cs="Calibri"/>
          <w:lang w:val="en-GB"/>
        </w:rPr>
        <w:t xml:space="preserve"> in the budget approval process</w:t>
      </w:r>
      <w:bookmarkEnd w:id="10"/>
    </w:p>
    <w:p w:rsidR="00E24946" w:rsidRPr="007822F8" w:rsidRDefault="00004B8B" w:rsidP="00B15291">
      <w:pPr>
        <w:pStyle w:val="Heading3"/>
        <w:spacing w:before="0" w:after="0"/>
        <w:rPr>
          <w:rFonts w:ascii="Calibri" w:hAnsi="Calibri" w:cs="Calibri"/>
          <w:lang w:val="en-GB"/>
        </w:rPr>
      </w:pPr>
      <w:r w:rsidRPr="007822F8">
        <w:rPr>
          <w:rFonts w:ascii="Calibri" w:hAnsi="Calibri" w:cs="Calibri"/>
          <w:lang w:val="en-GB"/>
        </w:rPr>
        <w:t xml:space="preserve"> </w:t>
      </w:r>
    </w:p>
    <w:p w:rsidR="00E24946" w:rsidRPr="007822F8" w:rsidRDefault="00FC336C" w:rsidP="00B15291">
      <w:pPr>
        <w:widowControl/>
        <w:autoSpaceDE w:val="0"/>
        <w:autoSpaceDN w:val="0"/>
        <w:adjustRightInd w:val="0"/>
        <w:spacing w:after="0" w:line="240" w:lineRule="auto"/>
        <w:jc w:val="both"/>
        <w:rPr>
          <w:bCs/>
          <w:color w:val="000000"/>
          <w:kern w:val="0"/>
          <w:szCs w:val="24"/>
          <w:lang w:val="en-GB"/>
        </w:rPr>
      </w:pPr>
      <w:r w:rsidRPr="007822F8">
        <w:rPr>
          <w:bCs/>
          <w:color w:val="000000"/>
          <w:kern w:val="0"/>
          <w:szCs w:val="24"/>
          <w:lang w:val="en-GB"/>
        </w:rPr>
        <w:t>The Rules</w:t>
      </w:r>
      <w:r w:rsidR="00004B8B" w:rsidRPr="007822F8">
        <w:rPr>
          <w:bCs/>
          <w:color w:val="000000"/>
          <w:kern w:val="0"/>
          <w:szCs w:val="24"/>
          <w:lang w:val="en-GB"/>
        </w:rPr>
        <w:t xml:space="preserve"> on Financial Reporting </w:t>
      </w:r>
      <w:r w:rsidRPr="007822F8">
        <w:rPr>
          <w:bCs/>
          <w:color w:val="000000"/>
          <w:kern w:val="0"/>
          <w:szCs w:val="24"/>
          <w:lang w:val="en-GB"/>
        </w:rPr>
        <w:t xml:space="preserve">for Institutions of </w:t>
      </w:r>
      <w:r w:rsidR="00004B8B" w:rsidRPr="007822F8">
        <w:rPr>
          <w:bCs/>
          <w:color w:val="000000"/>
          <w:kern w:val="0"/>
          <w:szCs w:val="24"/>
          <w:lang w:val="en-GB"/>
        </w:rPr>
        <w:t>BiH</w:t>
      </w:r>
      <w:r w:rsidRPr="007822F8">
        <w:rPr>
          <w:bCs/>
          <w:color w:val="000000"/>
          <w:kern w:val="0"/>
          <w:szCs w:val="24"/>
          <w:lang w:val="en-GB"/>
        </w:rPr>
        <w:t xml:space="preserve">, which have been </w:t>
      </w:r>
      <w:r w:rsidR="00004B8B" w:rsidRPr="007822F8">
        <w:rPr>
          <w:bCs/>
          <w:color w:val="000000"/>
          <w:kern w:val="0"/>
          <w:szCs w:val="24"/>
          <w:lang w:val="en-GB"/>
        </w:rPr>
        <w:t xml:space="preserve">in </w:t>
      </w:r>
      <w:r w:rsidRPr="007822F8">
        <w:rPr>
          <w:bCs/>
          <w:color w:val="000000"/>
          <w:kern w:val="0"/>
          <w:szCs w:val="24"/>
          <w:lang w:val="en-GB"/>
        </w:rPr>
        <w:t>force</w:t>
      </w:r>
      <w:r w:rsidR="00004B8B" w:rsidRPr="007822F8">
        <w:rPr>
          <w:bCs/>
          <w:color w:val="000000"/>
          <w:kern w:val="0"/>
          <w:szCs w:val="24"/>
          <w:lang w:val="en-GB"/>
        </w:rPr>
        <w:t xml:space="preserve"> </w:t>
      </w:r>
      <w:r w:rsidRPr="007822F8">
        <w:rPr>
          <w:bCs/>
          <w:color w:val="000000"/>
          <w:kern w:val="0"/>
          <w:szCs w:val="24"/>
          <w:lang w:val="en-GB"/>
        </w:rPr>
        <w:t xml:space="preserve">since 1 January </w:t>
      </w:r>
      <w:r w:rsidR="00004B8B" w:rsidRPr="007822F8">
        <w:rPr>
          <w:bCs/>
          <w:color w:val="000000"/>
          <w:kern w:val="0"/>
          <w:szCs w:val="24"/>
          <w:lang w:val="en-GB"/>
        </w:rPr>
        <w:t xml:space="preserve">2015, </w:t>
      </w:r>
      <w:r w:rsidRPr="007822F8">
        <w:rPr>
          <w:rFonts w:cs="Calibri"/>
          <w:lang w:val="en-GB" w:eastAsia="ja-JP"/>
        </w:rPr>
        <w:t xml:space="preserve">set forth the format and contents as well as instructions for </w:t>
      </w:r>
      <w:r w:rsidR="009D0FB6" w:rsidRPr="007822F8">
        <w:rPr>
          <w:rFonts w:cs="Calibri"/>
          <w:lang w:val="en-GB" w:eastAsia="ja-JP"/>
        </w:rPr>
        <w:t xml:space="preserve">the </w:t>
      </w:r>
      <w:r w:rsidRPr="007822F8">
        <w:rPr>
          <w:rFonts w:cs="Calibri"/>
          <w:lang w:val="en-GB" w:eastAsia="ja-JP"/>
        </w:rPr>
        <w:t>preparation of periodic and annual financial reports, periods for which the reports are prepared, as well as methods and deadlines for</w:t>
      </w:r>
      <w:r w:rsidR="00082DEA" w:rsidRPr="007822F8">
        <w:rPr>
          <w:rFonts w:cs="Calibri"/>
          <w:lang w:val="en-GB" w:eastAsia="ja-JP"/>
        </w:rPr>
        <w:t xml:space="preserve"> </w:t>
      </w:r>
      <w:r w:rsidR="009D0FB6" w:rsidRPr="007822F8">
        <w:rPr>
          <w:rFonts w:cs="Calibri"/>
          <w:lang w:val="en-GB" w:eastAsia="ja-JP"/>
        </w:rPr>
        <w:t xml:space="preserve">the preparation </w:t>
      </w:r>
      <w:r w:rsidR="00082DEA" w:rsidRPr="007822F8">
        <w:rPr>
          <w:rFonts w:cs="Calibri"/>
          <w:lang w:val="en-GB" w:eastAsia="ja-JP"/>
        </w:rPr>
        <w:t>of periodic and annual financial reports of institutions of BiH</w:t>
      </w:r>
      <w:r w:rsidR="00004B8B" w:rsidRPr="007822F8">
        <w:rPr>
          <w:bCs/>
          <w:color w:val="000000"/>
          <w:kern w:val="0"/>
          <w:szCs w:val="24"/>
          <w:lang w:val="en-GB"/>
        </w:rPr>
        <w:t xml:space="preserve">. The Ministry of Finance </w:t>
      </w:r>
      <w:r w:rsidR="00082DEA" w:rsidRPr="007822F8">
        <w:rPr>
          <w:bCs/>
          <w:color w:val="000000"/>
          <w:kern w:val="0"/>
          <w:szCs w:val="24"/>
          <w:lang w:val="en-GB"/>
        </w:rPr>
        <w:t>and Treasury of</w:t>
      </w:r>
      <w:r w:rsidR="00004B8B" w:rsidRPr="007822F8">
        <w:rPr>
          <w:bCs/>
          <w:color w:val="000000"/>
          <w:kern w:val="0"/>
          <w:szCs w:val="24"/>
          <w:lang w:val="en-GB"/>
        </w:rPr>
        <w:t xml:space="preserve"> BiH</w:t>
      </w:r>
      <w:r w:rsidR="00C86CA4">
        <w:rPr>
          <w:bCs/>
          <w:color w:val="000000"/>
          <w:kern w:val="0"/>
          <w:szCs w:val="24"/>
          <w:lang w:val="en-GB"/>
        </w:rPr>
        <w:t xml:space="preserve"> (MF</w:t>
      </w:r>
      <w:r w:rsidR="00082DEA" w:rsidRPr="007822F8">
        <w:rPr>
          <w:bCs/>
          <w:color w:val="000000"/>
          <w:kern w:val="0"/>
          <w:szCs w:val="24"/>
          <w:lang w:val="en-GB"/>
        </w:rPr>
        <w:t>T</w:t>
      </w:r>
      <w:r w:rsidR="00C86CA4">
        <w:rPr>
          <w:bCs/>
          <w:color w:val="000000"/>
          <w:kern w:val="0"/>
          <w:szCs w:val="24"/>
          <w:lang w:val="en-GB"/>
        </w:rPr>
        <w:t xml:space="preserve"> BiH</w:t>
      </w:r>
      <w:r w:rsidR="00082DEA" w:rsidRPr="007822F8">
        <w:rPr>
          <w:bCs/>
          <w:color w:val="000000"/>
          <w:kern w:val="0"/>
          <w:szCs w:val="24"/>
          <w:lang w:val="en-GB"/>
        </w:rPr>
        <w:t xml:space="preserve">) </w:t>
      </w:r>
      <w:r w:rsidR="009D0FB6" w:rsidRPr="007822F8">
        <w:rPr>
          <w:bCs/>
          <w:color w:val="000000"/>
          <w:kern w:val="0"/>
          <w:szCs w:val="24"/>
          <w:lang w:val="en-GB"/>
        </w:rPr>
        <w:t xml:space="preserve">and </w:t>
      </w:r>
      <w:r w:rsidR="00004B8B" w:rsidRPr="007822F8">
        <w:rPr>
          <w:bCs/>
          <w:color w:val="000000"/>
          <w:kern w:val="0"/>
          <w:szCs w:val="24"/>
          <w:lang w:val="en-GB"/>
        </w:rPr>
        <w:t xml:space="preserve">budget </w:t>
      </w:r>
      <w:r w:rsidR="009D0FB6" w:rsidRPr="007822F8">
        <w:rPr>
          <w:bCs/>
          <w:color w:val="000000"/>
          <w:kern w:val="0"/>
          <w:szCs w:val="24"/>
          <w:lang w:val="en-GB"/>
        </w:rPr>
        <w:t>beneficiaries</w:t>
      </w:r>
      <w:r w:rsidR="00004B8B" w:rsidRPr="007822F8">
        <w:rPr>
          <w:bCs/>
          <w:color w:val="000000"/>
          <w:kern w:val="0"/>
          <w:szCs w:val="24"/>
          <w:lang w:val="en-GB"/>
        </w:rPr>
        <w:t xml:space="preserve"> submit periodic and annual financial report</w:t>
      </w:r>
      <w:r w:rsidR="009D0FB6" w:rsidRPr="007822F8">
        <w:rPr>
          <w:bCs/>
          <w:color w:val="000000"/>
          <w:kern w:val="0"/>
          <w:szCs w:val="24"/>
          <w:lang w:val="en-GB"/>
        </w:rPr>
        <w:t>s</w:t>
      </w:r>
      <w:r w:rsidR="00004B8B" w:rsidRPr="007822F8">
        <w:rPr>
          <w:bCs/>
          <w:color w:val="000000"/>
          <w:kern w:val="0"/>
          <w:szCs w:val="24"/>
          <w:lang w:val="en-GB"/>
        </w:rPr>
        <w:t xml:space="preserve"> within the time limits specified by the</w:t>
      </w:r>
      <w:r w:rsidR="009D0FB6" w:rsidRPr="007822F8">
        <w:rPr>
          <w:bCs/>
          <w:color w:val="000000"/>
          <w:kern w:val="0"/>
          <w:szCs w:val="24"/>
          <w:lang w:val="en-GB"/>
        </w:rPr>
        <w:t>se Rules</w:t>
      </w:r>
      <w:r w:rsidR="00004B8B" w:rsidRPr="007822F8">
        <w:rPr>
          <w:bCs/>
          <w:color w:val="000000"/>
          <w:kern w:val="0"/>
          <w:szCs w:val="24"/>
          <w:lang w:val="en-GB"/>
        </w:rPr>
        <w:t xml:space="preserve">. Budget </w:t>
      </w:r>
      <w:r w:rsidR="009D0FB6" w:rsidRPr="007822F8">
        <w:rPr>
          <w:bCs/>
          <w:color w:val="000000"/>
          <w:kern w:val="0"/>
          <w:szCs w:val="24"/>
          <w:lang w:val="en-GB"/>
        </w:rPr>
        <w:t xml:space="preserve">beneficiaries which </w:t>
      </w:r>
      <w:r w:rsidR="00004B8B" w:rsidRPr="007822F8">
        <w:rPr>
          <w:bCs/>
          <w:color w:val="000000"/>
          <w:kern w:val="0"/>
          <w:szCs w:val="24"/>
          <w:lang w:val="en-GB"/>
        </w:rPr>
        <w:t xml:space="preserve">have sub-accounts </w:t>
      </w:r>
      <w:r w:rsidR="009D0FB6" w:rsidRPr="007822F8">
        <w:rPr>
          <w:bCs/>
          <w:color w:val="000000"/>
          <w:kern w:val="0"/>
          <w:szCs w:val="24"/>
          <w:lang w:val="en-GB"/>
        </w:rPr>
        <w:t xml:space="preserve">opened </w:t>
      </w:r>
      <w:r w:rsidR="00004B8B" w:rsidRPr="007822F8">
        <w:rPr>
          <w:bCs/>
          <w:color w:val="000000"/>
          <w:kern w:val="0"/>
          <w:szCs w:val="24"/>
          <w:lang w:val="en-GB"/>
        </w:rPr>
        <w:t xml:space="preserve">within the </w:t>
      </w:r>
      <w:r w:rsidR="009D0FB6" w:rsidRPr="007822F8">
        <w:rPr>
          <w:bCs/>
          <w:color w:val="000000"/>
          <w:kern w:val="0"/>
          <w:szCs w:val="24"/>
          <w:lang w:val="en-GB"/>
        </w:rPr>
        <w:t xml:space="preserve">Single </w:t>
      </w:r>
      <w:r w:rsidR="00004B8B" w:rsidRPr="007822F8">
        <w:rPr>
          <w:bCs/>
          <w:color w:val="000000"/>
          <w:kern w:val="0"/>
          <w:szCs w:val="24"/>
          <w:lang w:val="en-GB"/>
        </w:rPr>
        <w:t xml:space="preserve">Treasury Account, </w:t>
      </w:r>
      <w:r w:rsidR="004F004E" w:rsidRPr="007822F8">
        <w:rPr>
          <w:bCs/>
          <w:color w:val="000000"/>
          <w:kern w:val="0"/>
          <w:szCs w:val="24"/>
          <w:lang w:val="en-GB"/>
        </w:rPr>
        <w:t>with regards to</w:t>
      </w:r>
      <w:r w:rsidR="00004B8B" w:rsidRPr="007822F8">
        <w:rPr>
          <w:bCs/>
          <w:color w:val="000000"/>
          <w:kern w:val="0"/>
          <w:szCs w:val="24"/>
          <w:lang w:val="en-GB"/>
        </w:rPr>
        <w:t xml:space="preserve"> earmarked funds and grants, are required to prepare quarterly and annual reports </w:t>
      </w:r>
      <w:r w:rsidR="004F004E" w:rsidRPr="007822F8">
        <w:rPr>
          <w:bCs/>
          <w:color w:val="000000"/>
          <w:kern w:val="0"/>
          <w:szCs w:val="24"/>
          <w:lang w:val="en-GB"/>
        </w:rPr>
        <w:t xml:space="preserve">accompanied </w:t>
      </w:r>
      <w:r w:rsidR="00004B8B" w:rsidRPr="007822F8">
        <w:rPr>
          <w:bCs/>
          <w:color w:val="000000"/>
          <w:kern w:val="0"/>
          <w:szCs w:val="24"/>
          <w:lang w:val="en-GB"/>
        </w:rPr>
        <w:t xml:space="preserve">with a written explanation </w:t>
      </w:r>
      <w:r w:rsidR="004F004E" w:rsidRPr="007822F8">
        <w:rPr>
          <w:bCs/>
          <w:color w:val="000000"/>
          <w:kern w:val="0"/>
          <w:szCs w:val="24"/>
          <w:lang w:val="en-GB"/>
        </w:rPr>
        <w:t xml:space="preserve">of how </w:t>
      </w:r>
      <w:r w:rsidR="00004B8B" w:rsidRPr="007822F8">
        <w:rPr>
          <w:bCs/>
          <w:color w:val="000000"/>
          <w:kern w:val="0"/>
          <w:szCs w:val="24"/>
          <w:lang w:val="en-GB"/>
        </w:rPr>
        <w:t>the funds from the sub</w:t>
      </w:r>
      <w:r w:rsidR="004F004E" w:rsidRPr="007822F8">
        <w:rPr>
          <w:bCs/>
          <w:color w:val="000000"/>
          <w:kern w:val="0"/>
          <w:szCs w:val="24"/>
          <w:lang w:val="en-GB"/>
        </w:rPr>
        <w:t>-account were used and for what purposes</w:t>
      </w:r>
      <w:r w:rsidR="00004B8B" w:rsidRPr="007822F8">
        <w:rPr>
          <w:bCs/>
          <w:color w:val="000000"/>
          <w:kern w:val="0"/>
          <w:szCs w:val="24"/>
          <w:lang w:val="en-GB"/>
        </w:rPr>
        <w:t xml:space="preserve">. </w:t>
      </w:r>
      <w:r w:rsidR="004F004E" w:rsidRPr="007822F8">
        <w:rPr>
          <w:bCs/>
          <w:color w:val="000000"/>
          <w:kern w:val="0"/>
          <w:szCs w:val="24"/>
          <w:lang w:val="en-GB"/>
        </w:rPr>
        <w:t>P</w:t>
      </w:r>
      <w:r w:rsidR="00004B8B" w:rsidRPr="007822F8">
        <w:rPr>
          <w:bCs/>
          <w:color w:val="000000"/>
          <w:kern w:val="0"/>
          <w:szCs w:val="24"/>
          <w:lang w:val="en-GB"/>
        </w:rPr>
        <w:t>eriodic</w:t>
      </w:r>
      <w:r w:rsidR="004F004E" w:rsidRPr="007822F8">
        <w:rPr>
          <w:bCs/>
          <w:color w:val="000000"/>
          <w:kern w:val="0"/>
          <w:szCs w:val="24"/>
          <w:lang w:val="en-GB"/>
        </w:rPr>
        <w:t xml:space="preserve"> reports</w:t>
      </w:r>
      <w:r w:rsidR="00004B8B" w:rsidRPr="007822F8">
        <w:rPr>
          <w:bCs/>
          <w:color w:val="000000"/>
          <w:kern w:val="0"/>
          <w:szCs w:val="24"/>
          <w:lang w:val="en-GB"/>
        </w:rPr>
        <w:t xml:space="preserve"> mean the regular quarterly reports submitted by budget </w:t>
      </w:r>
      <w:r w:rsidR="004F004E" w:rsidRPr="007822F8">
        <w:rPr>
          <w:bCs/>
          <w:color w:val="000000"/>
          <w:kern w:val="0"/>
          <w:szCs w:val="24"/>
          <w:lang w:val="en-GB"/>
        </w:rPr>
        <w:t>beneficiaries to</w:t>
      </w:r>
      <w:r w:rsidR="00004B8B" w:rsidRPr="007822F8">
        <w:rPr>
          <w:bCs/>
          <w:color w:val="000000"/>
          <w:kern w:val="0"/>
          <w:szCs w:val="24"/>
          <w:lang w:val="en-GB"/>
        </w:rPr>
        <w:t xml:space="preserve"> MFT</w:t>
      </w:r>
      <w:r w:rsidR="004F004E" w:rsidRPr="007822F8">
        <w:rPr>
          <w:bCs/>
          <w:color w:val="000000"/>
          <w:kern w:val="0"/>
          <w:szCs w:val="24"/>
          <w:lang w:val="en-GB"/>
        </w:rPr>
        <w:t xml:space="preserve"> </w:t>
      </w:r>
      <w:r w:rsidR="00004B8B" w:rsidRPr="007822F8">
        <w:rPr>
          <w:bCs/>
          <w:color w:val="000000"/>
          <w:kern w:val="0"/>
          <w:szCs w:val="24"/>
          <w:lang w:val="en-GB"/>
        </w:rPr>
        <w:t>BiH.</w:t>
      </w:r>
    </w:p>
    <w:p w:rsidR="00E24946" w:rsidRPr="007822F8" w:rsidRDefault="00E24946" w:rsidP="00B15291">
      <w:pPr>
        <w:widowControl/>
        <w:autoSpaceDE w:val="0"/>
        <w:autoSpaceDN w:val="0"/>
        <w:adjustRightInd w:val="0"/>
        <w:spacing w:after="0" w:line="240" w:lineRule="auto"/>
        <w:jc w:val="both"/>
        <w:rPr>
          <w:bCs/>
          <w:color w:val="000000"/>
          <w:kern w:val="0"/>
          <w:szCs w:val="24"/>
          <w:lang w:val="en-GB"/>
        </w:rPr>
      </w:pPr>
    </w:p>
    <w:p w:rsidR="000821BE" w:rsidRPr="007822F8" w:rsidRDefault="00004B8B" w:rsidP="00B15291">
      <w:pPr>
        <w:widowControl/>
        <w:spacing w:line="240" w:lineRule="auto"/>
        <w:jc w:val="both"/>
        <w:rPr>
          <w:bCs/>
          <w:color w:val="000000"/>
          <w:kern w:val="0"/>
          <w:szCs w:val="24"/>
          <w:lang w:val="en-GB"/>
        </w:rPr>
      </w:pPr>
      <w:r w:rsidRPr="007822F8">
        <w:rPr>
          <w:bCs/>
          <w:color w:val="000000"/>
          <w:kern w:val="0"/>
          <w:szCs w:val="24"/>
          <w:lang w:val="en-GB"/>
        </w:rPr>
        <w:t xml:space="preserve">In the new </w:t>
      </w:r>
      <w:r w:rsidR="004F004E" w:rsidRPr="007822F8">
        <w:rPr>
          <w:bCs/>
          <w:color w:val="000000"/>
          <w:kern w:val="0"/>
          <w:szCs w:val="24"/>
          <w:lang w:val="en-GB"/>
        </w:rPr>
        <w:t>Rules</w:t>
      </w:r>
      <w:r w:rsidRPr="007822F8">
        <w:rPr>
          <w:bCs/>
          <w:color w:val="000000"/>
          <w:kern w:val="0"/>
          <w:szCs w:val="24"/>
          <w:lang w:val="en-GB"/>
        </w:rPr>
        <w:t xml:space="preserve">, </w:t>
      </w:r>
      <w:r w:rsidR="004F004E" w:rsidRPr="007822F8">
        <w:rPr>
          <w:bCs/>
          <w:color w:val="000000"/>
          <w:kern w:val="0"/>
          <w:szCs w:val="24"/>
          <w:lang w:val="en-GB"/>
        </w:rPr>
        <w:t xml:space="preserve">reporting </w:t>
      </w:r>
      <w:r w:rsidRPr="007822F8">
        <w:rPr>
          <w:bCs/>
          <w:color w:val="000000"/>
          <w:kern w:val="0"/>
          <w:szCs w:val="24"/>
          <w:lang w:val="en-GB"/>
        </w:rPr>
        <w:t xml:space="preserve">forms </w:t>
      </w:r>
      <w:r w:rsidR="004F004E" w:rsidRPr="007822F8">
        <w:rPr>
          <w:bCs/>
          <w:color w:val="000000"/>
          <w:kern w:val="0"/>
          <w:szCs w:val="24"/>
          <w:lang w:val="en-GB"/>
        </w:rPr>
        <w:t>have been harmonised</w:t>
      </w:r>
      <w:r w:rsidRPr="007822F8">
        <w:rPr>
          <w:bCs/>
          <w:color w:val="000000"/>
          <w:kern w:val="0"/>
          <w:szCs w:val="24"/>
          <w:lang w:val="en-GB"/>
        </w:rPr>
        <w:t xml:space="preserve"> with </w:t>
      </w:r>
      <w:r w:rsidR="00794294" w:rsidRPr="007822F8">
        <w:rPr>
          <w:bCs/>
          <w:color w:val="000000"/>
          <w:kern w:val="0"/>
          <w:szCs w:val="24"/>
          <w:lang w:val="en-GB"/>
        </w:rPr>
        <w:t xml:space="preserve">the </w:t>
      </w:r>
      <w:r w:rsidRPr="007822F8">
        <w:rPr>
          <w:bCs/>
          <w:color w:val="000000"/>
          <w:kern w:val="0"/>
          <w:szCs w:val="24"/>
          <w:lang w:val="en-GB"/>
        </w:rPr>
        <w:t xml:space="preserve">International Accounting Standards for </w:t>
      </w:r>
      <w:r w:rsidR="00794294" w:rsidRPr="007822F8">
        <w:rPr>
          <w:bCs/>
          <w:color w:val="000000"/>
          <w:kern w:val="0"/>
          <w:szCs w:val="24"/>
          <w:lang w:val="en-GB"/>
        </w:rPr>
        <w:t xml:space="preserve">Financial Reporting </w:t>
      </w:r>
      <w:r w:rsidRPr="007822F8">
        <w:rPr>
          <w:bCs/>
          <w:color w:val="000000"/>
          <w:kern w:val="0"/>
          <w:szCs w:val="24"/>
          <w:lang w:val="en-GB"/>
        </w:rPr>
        <w:t xml:space="preserve">and </w:t>
      </w:r>
      <w:r w:rsidR="00794294" w:rsidRPr="007822F8">
        <w:rPr>
          <w:bCs/>
          <w:color w:val="000000"/>
          <w:kern w:val="0"/>
          <w:szCs w:val="24"/>
          <w:lang w:val="en-GB"/>
        </w:rPr>
        <w:t>have become part of the</w:t>
      </w:r>
      <w:r w:rsidRPr="007822F8">
        <w:rPr>
          <w:rFonts w:cs="Calibri"/>
          <w:lang w:val="en-GB"/>
        </w:rPr>
        <w:t xml:space="preserve"> </w:t>
      </w:r>
      <w:r w:rsidR="00794294" w:rsidRPr="007822F8">
        <w:rPr>
          <w:rFonts w:cs="Calibri"/>
          <w:lang w:val="en-GB"/>
        </w:rPr>
        <w:t>Government Finance Statistics</w:t>
      </w:r>
      <w:r w:rsidRPr="007822F8">
        <w:rPr>
          <w:rFonts w:cs="Calibri"/>
          <w:lang w:val="en-GB"/>
        </w:rPr>
        <w:t xml:space="preserve"> (GFS)</w:t>
      </w:r>
      <w:r w:rsidRPr="007822F8">
        <w:rPr>
          <w:bCs/>
          <w:color w:val="000000"/>
          <w:kern w:val="0"/>
          <w:szCs w:val="24"/>
          <w:lang w:val="en-GB"/>
        </w:rPr>
        <w:t xml:space="preserve">. </w:t>
      </w:r>
      <w:r w:rsidR="00794294" w:rsidRPr="007822F8">
        <w:rPr>
          <w:rFonts w:cs="Calibri"/>
          <w:lang w:val="en-GB" w:eastAsia="ja-JP"/>
        </w:rPr>
        <w:t xml:space="preserve">The Rules introduced a form for reporting </w:t>
      </w:r>
      <w:r w:rsidR="00CC713C" w:rsidRPr="007822F8">
        <w:rPr>
          <w:rFonts w:cs="Calibri"/>
          <w:lang w:val="en-GB" w:eastAsia="ja-JP"/>
        </w:rPr>
        <w:t xml:space="preserve">on </w:t>
      </w:r>
      <w:r w:rsidR="00794294" w:rsidRPr="007822F8">
        <w:rPr>
          <w:rFonts w:cs="Calibri"/>
          <w:lang w:val="en-GB" w:eastAsia="ja-JP"/>
        </w:rPr>
        <w:t xml:space="preserve">budget expenditures and expenses </w:t>
      </w:r>
      <w:r w:rsidR="00CC713C" w:rsidRPr="007822F8">
        <w:rPr>
          <w:rFonts w:cs="Calibri"/>
          <w:lang w:val="en-GB" w:eastAsia="ja-JP"/>
        </w:rPr>
        <w:t>by government function</w:t>
      </w:r>
      <w:r w:rsidR="00794294" w:rsidRPr="007822F8">
        <w:rPr>
          <w:rFonts w:cs="Calibri"/>
          <w:lang w:val="en-GB" w:eastAsia="ja-JP"/>
        </w:rPr>
        <w:t xml:space="preserve"> in accordance with the </w:t>
      </w:r>
      <w:r w:rsidR="00794294" w:rsidRPr="007822F8">
        <w:rPr>
          <w:bCs/>
          <w:color w:val="000000"/>
          <w:kern w:val="0"/>
          <w:szCs w:val="24"/>
          <w:lang w:val="en-GB"/>
        </w:rPr>
        <w:t>COFOG</w:t>
      </w:r>
      <w:r w:rsidR="00794294" w:rsidRPr="007822F8">
        <w:rPr>
          <w:rStyle w:val="FootnoteReference"/>
          <w:bCs/>
          <w:color w:val="000000"/>
          <w:kern w:val="0"/>
          <w:szCs w:val="24"/>
          <w:lang w:val="en-GB"/>
        </w:rPr>
        <w:footnoteReference w:id="9"/>
      </w:r>
      <w:r w:rsidR="00794294" w:rsidRPr="007822F8">
        <w:rPr>
          <w:bCs/>
          <w:color w:val="000000"/>
          <w:kern w:val="0"/>
          <w:szCs w:val="24"/>
          <w:lang w:val="en-GB"/>
        </w:rPr>
        <w:t xml:space="preserve"> methodology (</w:t>
      </w:r>
      <w:r w:rsidR="00794294" w:rsidRPr="007822F8">
        <w:rPr>
          <w:rFonts w:cs="Calibri"/>
          <w:lang w:val="en-GB" w:eastAsia="ja-JP"/>
        </w:rPr>
        <w:t>UN’s Classification of the Functions of Government)</w:t>
      </w:r>
      <w:r w:rsidRPr="007822F8">
        <w:rPr>
          <w:bCs/>
          <w:color w:val="000000"/>
          <w:kern w:val="0"/>
          <w:szCs w:val="24"/>
          <w:lang w:val="en-GB"/>
        </w:rPr>
        <w:t xml:space="preserve">. The form used by all </w:t>
      </w:r>
      <w:r w:rsidR="00794294" w:rsidRPr="007822F8">
        <w:rPr>
          <w:bCs/>
          <w:color w:val="000000"/>
          <w:kern w:val="0"/>
          <w:szCs w:val="24"/>
          <w:lang w:val="en-GB"/>
        </w:rPr>
        <w:t xml:space="preserve">government </w:t>
      </w:r>
      <w:r w:rsidRPr="007822F8">
        <w:rPr>
          <w:bCs/>
          <w:color w:val="000000"/>
          <w:kern w:val="0"/>
          <w:szCs w:val="24"/>
          <w:lang w:val="en-GB"/>
        </w:rPr>
        <w:t>levels in BiH for reporting to the IMF (</w:t>
      </w:r>
      <w:r w:rsidR="0071673E" w:rsidRPr="007822F8">
        <w:rPr>
          <w:bCs/>
          <w:color w:val="000000"/>
          <w:kern w:val="0"/>
          <w:szCs w:val="24"/>
          <w:lang w:val="en-GB"/>
        </w:rPr>
        <w:t>“</w:t>
      </w:r>
      <w:r w:rsidRPr="007822F8">
        <w:rPr>
          <w:bCs/>
          <w:color w:val="000000"/>
          <w:kern w:val="0"/>
          <w:szCs w:val="24"/>
          <w:lang w:val="en-GB"/>
        </w:rPr>
        <w:t>harmon</w:t>
      </w:r>
      <w:r w:rsidR="006747A4" w:rsidRPr="007822F8">
        <w:rPr>
          <w:bCs/>
          <w:color w:val="000000"/>
          <w:kern w:val="0"/>
          <w:szCs w:val="24"/>
          <w:lang w:val="en-GB"/>
        </w:rPr>
        <w:t>ise</w:t>
      </w:r>
      <w:r w:rsidRPr="007822F8">
        <w:rPr>
          <w:bCs/>
          <w:color w:val="000000"/>
          <w:kern w:val="0"/>
          <w:szCs w:val="24"/>
          <w:lang w:val="en-GB"/>
        </w:rPr>
        <w:t>d tables</w:t>
      </w:r>
      <w:r w:rsidR="0071673E" w:rsidRPr="007822F8">
        <w:rPr>
          <w:bCs/>
          <w:color w:val="000000"/>
          <w:kern w:val="0"/>
          <w:szCs w:val="24"/>
          <w:lang w:val="en-GB"/>
        </w:rPr>
        <w:t>”</w:t>
      </w:r>
      <w:r w:rsidRPr="007822F8">
        <w:rPr>
          <w:bCs/>
          <w:color w:val="000000"/>
          <w:kern w:val="0"/>
          <w:szCs w:val="24"/>
          <w:lang w:val="en-GB"/>
        </w:rPr>
        <w:t xml:space="preserve">) was adopted under the name Form 8 </w:t>
      </w:r>
      <w:r w:rsidR="0071673E" w:rsidRPr="007822F8">
        <w:rPr>
          <w:bCs/>
          <w:color w:val="000000"/>
          <w:kern w:val="0"/>
          <w:szCs w:val="24"/>
          <w:lang w:val="en-GB"/>
        </w:rPr>
        <w:t>–</w:t>
      </w:r>
      <w:r w:rsidRPr="007822F8">
        <w:rPr>
          <w:bCs/>
          <w:color w:val="000000"/>
          <w:kern w:val="0"/>
          <w:szCs w:val="24"/>
          <w:lang w:val="en-GB"/>
        </w:rPr>
        <w:t xml:space="preserve"> Overview of </w:t>
      </w:r>
      <w:r w:rsidR="006D347A" w:rsidRPr="007822F8">
        <w:rPr>
          <w:bCs/>
          <w:color w:val="000000"/>
          <w:kern w:val="0"/>
          <w:szCs w:val="24"/>
          <w:lang w:val="en-GB"/>
        </w:rPr>
        <w:t>Revenues</w:t>
      </w:r>
      <w:r w:rsidRPr="007822F8">
        <w:rPr>
          <w:bCs/>
          <w:color w:val="000000"/>
          <w:kern w:val="0"/>
          <w:szCs w:val="24"/>
          <w:lang w:val="en-GB"/>
        </w:rPr>
        <w:t xml:space="preserve">, </w:t>
      </w:r>
      <w:r w:rsidR="006D347A" w:rsidRPr="007822F8">
        <w:rPr>
          <w:bCs/>
          <w:color w:val="000000"/>
          <w:kern w:val="0"/>
          <w:szCs w:val="24"/>
          <w:lang w:val="en-GB"/>
        </w:rPr>
        <w:t xml:space="preserve">Receipts, Expenditures </w:t>
      </w:r>
      <w:r w:rsidRPr="007822F8">
        <w:rPr>
          <w:bCs/>
          <w:color w:val="000000"/>
          <w:kern w:val="0"/>
          <w:szCs w:val="24"/>
          <w:lang w:val="en-GB"/>
        </w:rPr>
        <w:t xml:space="preserve">and </w:t>
      </w:r>
      <w:r w:rsidR="006D347A" w:rsidRPr="007822F8">
        <w:rPr>
          <w:bCs/>
          <w:color w:val="000000"/>
          <w:kern w:val="0"/>
          <w:szCs w:val="24"/>
          <w:lang w:val="en-GB"/>
        </w:rPr>
        <w:t xml:space="preserve">Expenses </w:t>
      </w:r>
      <w:r w:rsidRPr="007822F8">
        <w:rPr>
          <w:bCs/>
          <w:color w:val="000000"/>
          <w:kern w:val="0"/>
          <w:szCs w:val="24"/>
          <w:lang w:val="en-GB"/>
        </w:rPr>
        <w:t xml:space="preserve">by </w:t>
      </w:r>
      <w:r w:rsidR="006D347A" w:rsidRPr="007822F8">
        <w:rPr>
          <w:bCs/>
          <w:color w:val="000000"/>
          <w:kern w:val="0"/>
          <w:szCs w:val="24"/>
          <w:lang w:val="en-GB"/>
        </w:rPr>
        <w:t>Economic Categories</w:t>
      </w:r>
      <w:r w:rsidRPr="007822F8">
        <w:rPr>
          <w:bCs/>
          <w:color w:val="000000"/>
          <w:kern w:val="0"/>
          <w:szCs w:val="24"/>
          <w:lang w:val="en-GB"/>
        </w:rPr>
        <w:t>.</w:t>
      </w:r>
    </w:p>
    <w:p w:rsidR="00E24946" w:rsidRPr="007822F8" w:rsidRDefault="00004B8B" w:rsidP="00B15291">
      <w:pPr>
        <w:widowControl/>
        <w:spacing w:line="240" w:lineRule="auto"/>
        <w:jc w:val="both"/>
        <w:rPr>
          <w:kern w:val="0"/>
          <w:szCs w:val="24"/>
          <w:lang w:val="en-GB"/>
        </w:rPr>
      </w:pPr>
      <w:r w:rsidRPr="007822F8">
        <w:rPr>
          <w:bCs/>
          <w:color w:val="000000"/>
          <w:kern w:val="0"/>
          <w:szCs w:val="24"/>
          <w:lang w:val="en-GB"/>
        </w:rPr>
        <w:t xml:space="preserve">Also, </w:t>
      </w:r>
      <w:r w:rsidR="0071673E" w:rsidRPr="007822F8">
        <w:rPr>
          <w:bCs/>
          <w:color w:val="000000"/>
          <w:kern w:val="0"/>
          <w:szCs w:val="24"/>
          <w:lang w:val="en-GB"/>
        </w:rPr>
        <w:t>in</w:t>
      </w:r>
      <w:r w:rsidRPr="007822F8">
        <w:rPr>
          <w:bCs/>
          <w:color w:val="000000"/>
          <w:kern w:val="0"/>
          <w:szCs w:val="24"/>
          <w:lang w:val="en-GB"/>
        </w:rPr>
        <w:t xml:space="preserve"> a </w:t>
      </w:r>
      <w:r w:rsidR="0071673E" w:rsidRPr="007822F8">
        <w:rPr>
          <w:bCs/>
          <w:color w:val="000000"/>
          <w:kern w:val="0"/>
          <w:szCs w:val="24"/>
          <w:lang w:val="en-GB"/>
        </w:rPr>
        <w:t>separate</w:t>
      </w:r>
      <w:r w:rsidRPr="007822F8">
        <w:rPr>
          <w:bCs/>
          <w:color w:val="000000"/>
          <w:kern w:val="0"/>
          <w:szCs w:val="24"/>
          <w:lang w:val="en-GB"/>
        </w:rPr>
        <w:t xml:space="preserve"> </w:t>
      </w:r>
      <w:r w:rsidR="0071673E" w:rsidRPr="007822F8">
        <w:rPr>
          <w:bCs/>
          <w:color w:val="000000"/>
          <w:kern w:val="0"/>
          <w:szCs w:val="24"/>
          <w:lang w:val="en-GB"/>
        </w:rPr>
        <w:t>section</w:t>
      </w:r>
      <w:r w:rsidRPr="007822F8">
        <w:rPr>
          <w:bCs/>
          <w:color w:val="000000"/>
          <w:kern w:val="0"/>
          <w:szCs w:val="24"/>
          <w:lang w:val="en-GB"/>
        </w:rPr>
        <w:t xml:space="preserve"> of </w:t>
      </w:r>
      <w:r w:rsidR="0071673E" w:rsidRPr="007822F8">
        <w:rPr>
          <w:bCs/>
          <w:color w:val="000000"/>
          <w:kern w:val="0"/>
          <w:szCs w:val="24"/>
          <w:lang w:val="en-GB"/>
        </w:rPr>
        <w:t>its</w:t>
      </w:r>
      <w:r w:rsidRPr="007822F8">
        <w:rPr>
          <w:bCs/>
          <w:color w:val="000000"/>
          <w:kern w:val="0"/>
          <w:szCs w:val="24"/>
          <w:lang w:val="en-GB"/>
        </w:rPr>
        <w:t xml:space="preserve"> summary </w:t>
      </w:r>
      <w:r w:rsidR="0071673E" w:rsidRPr="007822F8">
        <w:rPr>
          <w:bCs/>
          <w:color w:val="000000"/>
          <w:kern w:val="0"/>
          <w:szCs w:val="24"/>
          <w:lang w:val="en-GB"/>
        </w:rPr>
        <w:t>periodic</w:t>
      </w:r>
      <w:r w:rsidRPr="007822F8">
        <w:rPr>
          <w:bCs/>
          <w:color w:val="000000"/>
          <w:kern w:val="0"/>
          <w:szCs w:val="24"/>
          <w:lang w:val="en-GB"/>
        </w:rPr>
        <w:t xml:space="preserve"> and annual reports, </w:t>
      </w:r>
      <w:r w:rsidR="0071673E" w:rsidRPr="007822F8">
        <w:rPr>
          <w:bCs/>
          <w:color w:val="000000"/>
          <w:kern w:val="0"/>
          <w:szCs w:val="24"/>
          <w:lang w:val="en-GB"/>
        </w:rPr>
        <w:t>MFT BiH treats of</w:t>
      </w:r>
      <w:r w:rsidRPr="007822F8">
        <w:rPr>
          <w:bCs/>
          <w:color w:val="000000"/>
          <w:kern w:val="0"/>
          <w:szCs w:val="24"/>
          <w:lang w:val="en-GB"/>
        </w:rPr>
        <w:t xml:space="preserve"> </w:t>
      </w:r>
      <w:r w:rsidR="00C86CA4">
        <w:rPr>
          <w:bCs/>
          <w:color w:val="000000"/>
          <w:kern w:val="0"/>
          <w:szCs w:val="24"/>
          <w:lang w:val="en-GB"/>
        </w:rPr>
        <w:t>foreign debt</w:t>
      </w:r>
      <w:r w:rsidRPr="007822F8">
        <w:rPr>
          <w:bCs/>
          <w:color w:val="000000"/>
          <w:kern w:val="0"/>
          <w:szCs w:val="24"/>
          <w:lang w:val="en-GB"/>
        </w:rPr>
        <w:t xml:space="preserve"> servicing, </w:t>
      </w:r>
      <w:r w:rsidR="0071673E" w:rsidRPr="007822F8">
        <w:rPr>
          <w:bCs/>
          <w:color w:val="000000"/>
          <w:kern w:val="0"/>
          <w:szCs w:val="24"/>
          <w:lang w:val="en-GB"/>
        </w:rPr>
        <w:t>presenting the following</w:t>
      </w:r>
      <w:r w:rsidRPr="007822F8">
        <w:rPr>
          <w:bCs/>
          <w:color w:val="000000"/>
          <w:kern w:val="0"/>
          <w:szCs w:val="24"/>
          <w:lang w:val="en-GB"/>
        </w:rPr>
        <w:t xml:space="preserve"> </w:t>
      </w:r>
      <w:r w:rsidR="0071673E" w:rsidRPr="007822F8">
        <w:rPr>
          <w:bCs/>
          <w:color w:val="000000"/>
          <w:kern w:val="0"/>
          <w:szCs w:val="24"/>
          <w:lang w:val="en-GB"/>
        </w:rPr>
        <w:t>information</w:t>
      </w:r>
      <w:r w:rsidRPr="007822F8">
        <w:rPr>
          <w:bCs/>
          <w:color w:val="000000"/>
          <w:kern w:val="0"/>
          <w:szCs w:val="24"/>
          <w:lang w:val="en-GB"/>
        </w:rPr>
        <w:t xml:space="preserve">: </w:t>
      </w:r>
      <w:r w:rsidRPr="007822F8">
        <w:rPr>
          <w:kern w:val="0"/>
          <w:szCs w:val="24"/>
          <w:lang w:val="en-GB"/>
        </w:rPr>
        <w:t xml:space="preserve">achieved inflows of funds for </w:t>
      </w:r>
      <w:r w:rsidR="00C86CA4">
        <w:rPr>
          <w:kern w:val="0"/>
          <w:szCs w:val="24"/>
          <w:lang w:val="en-GB"/>
        </w:rPr>
        <w:t>foreign debt</w:t>
      </w:r>
      <w:r w:rsidRPr="007822F8">
        <w:rPr>
          <w:kern w:val="0"/>
          <w:szCs w:val="24"/>
          <w:lang w:val="en-GB"/>
        </w:rPr>
        <w:t xml:space="preserve"> servicing; </w:t>
      </w:r>
      <w:r w:rsidR="0071673E" w:rsidRPr="007822F8">
        <w:rPr>
          <w:kern w:val="0"/>
          <w:szCs w:val="24"/>
          <w:lang w:val="en-GB"/>
        </w:rPr>
        <w:t>completed</w:t>
      </w:r>
      <w:r w:rsidRPr="007822F8">
        <w:rPr>
          <w:kern w:val="0"/>
          <w:szCs w:val="24"/>
          <w:lang w:val="en-GB"/>
        </w:rPr>
        <w:t xml:space="preserve"> servicing </w:t>
      </w:r>
      <w:r w:rsidR="0071673E" w:rsidRPr="007822F8">
        <w:rPr>
          <w:kern w:val="0"/>
          <w:szCs w:val="24"/>
          <w:lang w:val="en-GB"/>
        </w:rPr>
        <w:t>of liabilities</w:t>
      </w:r>
      <w:r w:rsidRPr="007822F8">
        <w:rPr>
          <w:kern w:val="0"/>
          <w:szCs w:val="24"/>
          <w:lang w:val="en-GB"/>
        </w:rPr>
        <w:t xml:space="preserve"> </w:t>
      </w:r>
      <w:r w:rsidR="0071673E" w:rsidRPr="007822F8">
        <w:rPr>
          <w:kern w:val="0"/>
          <w:szCs w:val="24"/>
          <w:lang w:val="en-GB"/>
        </w:rPr>
        <w:t>arising from</w:t>
      </w:r>
      <w:r w:rsidRPr="007822F8">
        <w:rPr>
          <w:kern w:val="0"/>
          <w:szCs w:val="24"/>
          <w:lang w:val="en-GB"/>
        </w:rPr>
        <w:t xml:space="preserve"> </w:t>
      </w:r>
      <w:r w:rsidR="00C86CA4">
        <w:rPr>
          <w:kern w:val="0"/>
          <w:szCs w:val="24"/>
          <w:lang w:val="en-GB"/>
        </w:rPr>
        <w:t>foreign</w:t>
      </w:r>
      <w:r w:rsidRPr="007822F8">
        <w:rPr>
          <w:kern w:val="0"/>
          <w:szCs w:val="24"/>
          <w:lang w:val="en-GB"/>
        </w:rPr>
        <w:t xml:space="preserve"> debt </w:t>
      </w:r>
      <w:r w:rsidR="0071673E" w:rsidRPr="007822F8">
        <w:rPr>
          <w:kern w:val="0"/>
          <w:szCs w:val="24"/>
          <w:lang w:val="en-GB"/>
        </w:rPr>
        <w:t>shown by creditor</w:t>
      </w:r>
      <w:r w:rsidRPr="007822F8">
        <w:rPr>
          <w:kern w:val="0"/>
          <w:szCs w:val="24"/>
          <w:lang w:val="en-GB"/>
        </w:rPr>
        <w:t xml:space="preserve"> and </w:t>
      </w:r>
      <w:r w:rsidR="0071673E" w:rsidRPr="007822F8">
        <w:rPr>
          <w:kern w:val="0"/>
          <w:szCs w:val="24"/>
          <w:lang w:val="en-GB"/>
        </w:rPr>
        <w:t xml:space="preserve">the </w:t>
      </w:r>
      <w:r w:rsidRPr="007822F8">
        <w:rPr>
          <w:kern w:val="0"/>
          <w:szCs w:val="24"/>
          <w:lang w:val="en-GB"/>
        </w:rPr>
        <w:t xml:space="preserve">structure of </w:t>
      </w:r>
      <w:r w:rsidR="0071673E" w:rsidRPr="007822F8">
        <w:rPr>
          <w:kern w:val="0"/>
          <w:szCs w:val="24"/>
          <w:lang w:val="en-GB"/>
        </w:rPr>
        <w:t xml:space="preserve">the </w:t>
      </w:r>
      <w:r w:rsidRPr="007822F8">
        <w:rPr>
          <w:kern w:val="0"/>
          <w:szCs w:val="24"/>
          <w:lang w:val="en-GB"/>
        </w:rPr>
        <w:t>liabilit</w:t>
      </w:r>
      <w:r w:rsidR="0071673E" w:rsidRPr="007822F8">
        <w:rPr>
          <w:kern w:val="0"/>
          <w:szCs w:val="24"/>
          <w:lang w:val="en-GB"/>
        </w:rPr>
        <w:t>y</w:t>
      </w:r>
      <w:r w:rsidRPr="007822F8">
        <w:rPr>
          <w:kern w:val="0"/>
          <w:szCs w:val="24"/>
          <w:lang w:val="en-GB"/>
        </w:rPr>
        <w:t xml:space="preserve"> (principal, interest, and other costs); comparable indicators</w:t>
      </w:r>
      <w:r w:rsidR="0071673E" w:rsidRPr="007822F8">
        <w:rPr>
          <w:kern w:val="0"/>
          <w:szCs w:val="24"/>
          <w:lang w:val="en-GB"/>
        </w:rPr>
        <w:t xml:space="preserve"> of</w:t>
      </w:r>
      <w:r w:rsidRPr="007822F8">
        <w:rPr>
          <w:kern w:val="0"/>
          <w:szCs w:val="24"/>
          <w:lang w:val="en-GB"/>
        </w:rPr>
        <w:t xml:space="preserve"> planned and executed payments in respect of foreign debt</w:t>
      </w:r>
      <w:r w:rsidR="0071673E" w:rsidRPr="007822F8">
        <w:rPr>
          <w:kern w:val="0"/>
          <w:szCs w:val="24"/>
          <w:lang w:val="en-GB"/>
        </w:rPr>
        <w:t xml:space="preserve">, accompanied with an explanation, and </w:t>
      </w:r>
      <w:r w:rsidRPr="007822F8">
        <w:rPr>
          <w:kern w:val="0"/>
          <w:szCs w:val="24"/>
          <w:lang w:val="en-GB"/>
        </w:rPr>
        <w:t xml:space="preserve">with an indication of any delay in payments; </w:t>
      </w:r>
      <w:r w:rsidR="00D265BA" w:rsidRPr="007822F8">
        <w:rPr>
          <w:kern w:val="0"/>
          <w:szCs w:val="24"/>
          <w:lang w:val="en-GB"/>
        </w:rPr>
        <w:t xml:space="preserve">the </w:t>
      </w:r>
      <w:r w:rsidRPr="007822F8">
        <w:rPr>
          <w:kern w:val="0"/>
          <w:szCs w:val="24"/>
          <w:lang w:val="en-GB"/>
        </w:rPr>
        <w:t xml:space="preserve">state </w:t>
      </w:r>
      <w:r w:rsidR="0071673E" w:rsidRPr="007822F8">
        <w:rPr>
          <w:kern w:val="0"/>
          <w:szCs w:val="24"/>
          <w:lang w:val="en-GB"/>
        </w:rPr>
        <w:t xml:space="preserve">of </w:t>
      </w:r>
      <w:r w:rsidR="00C86CA4">
        <w:rPr>
          <w:kern w:val="0"/>
          <w:szCs w:val="24"/>
          <w:lang w:val="en-GB"/>
        </w:rPr>
        <w:t>foreign</w:t>
      </w:r>
      <w:r w:rsidRPr="007822F8">
        <w:rPr>
          <w:kern w:val="0"/>
          <w:szCs w:val="24"/>
          <w:lang w:val="en-GB"/>
        </w:rPr>
        <w:t xml:space="preserve"> debt </w:t>
      </w:r>
      <w:r w:rsidR="00D265BA" w:rsidRPr="007822F8">
        <w:rPr>
          <w:kern w:val="0"/>
          <w:szCs w:val="24"/>
          <w:lang w:val="en-GB"/>
        </w:rPr>
        <w:t xml:space="preserve">as </w:t>
      </w:r>
      <w:r w:rsidRPr="007822F8">
        <w:rPr>
          <w:kern w:val="0"/>
          <w:szCs w:val="24"/>
          <w:lang w:val="en-GB"/>
        </w:rPr>
        <w:t xml:space="preserve">at the end of the reporting period; and </w:t>
      </w:r>
      <w:r w:rsidR="00D265BA" w:rsidRPr="007822F8">
        <w:rPr>
          <w:kern w:val="0"/>
          <w:szCs w:val="24"/>
          <w:lang w:val="en-GB"/>
        </w:rPr>
        <w:t xml:space="preserve">the </w:t>
      </w:r>
      <w:r w:rsidRPr="007822F8">
        <w:rPr>
          <w:kern w:val="0"/>
          <w:szCs w:val="24"/>
          <w:lang w:val="en-GB"/>
        </w:rPr>
        <w:t xml:space="preserve">state </w:t>
      </w:r>
      <w:r w:rsidR="00D265BA" w:rsidRPr="007822F8">
        <w:rPr>
          <w:kern w:val="0"/>
          <w:szCs w:val="24"/>
          <w:lang w:val="en-GB"/>
        </w:rPr>
        <w:t xml:space="preserve">of the </w:t>
      </w:r>
      <w:r w:rsidRPr="007822F8">
        <w:rPr>
          <w:kern w:val="0"/>
          <w:szCs w:val="24"/>
          <w:lang w:val="en-GB"/>
        </w:rPr>
        <w:t xml:space="preserve">guarantees issued </w:t>
      </w:r>
      <w:r w:rsidR="00D265BA" w:rsidRPr="007822F8">
        <w:rPr>
          <w:kern w:val="0"/>
          <w:szCs w:val="24"/>
          <w:lang w:val="en-GB"/>
        </w:rPr>
        <w:t>in respect</w:t>
      </w:r>
      <w:r w:rsidRPr="007822F8">
        <w:rPr>
          <w:kern w:val="0"/>
          <w:szCs w:val="24"/>
          <w:lang w:val="en-GB"/>
        </w:rPr>
        <w:t xml:space="preserve"> of </w:t>
      </w:r>
      <w:r w:rsidR="00C86CA4">
        <w:rPr>
          <w:kern w:val="0"/>
          <w:szCs w:val="24"/>
          <w:lang w:val="en-GB"/>
        </w:rPr>
        <w:t>foreign</w:t>
      </w:r>
      <w:r w:rsidRPr="007822F8">
        <w:rPr>
          <w:kern w:val="0"/>
          <w:szCs w:val="24"/>
          <w:lang w:val="en-GB"/>
        </w:rPr>
        <w:t xml:space="preserve"> debt </w:t>
      </w:r>
      <w:r w:rsidR="00D265BA" w:rsidRPr="007822F8">
        <w:rPr>
          <w:kern w:val="0"/>
          <w:szCs w:val="24"/>
          <w:lang w:val="en-GB"/>
        </w:rPr>
        <w:t xml:space="preserve">as </w:t>
      </w:r>
      <w:r w:rsidRPr="007822F8">
        <w:rPr>
          <w:kern w:val="0"/>
          <w:szCs w:val="24"/>
          <w:lang w:val="en-GB"/>
        </w:rPr>
        <w:t>at the end of the reporting period.</w:t>
      </w:r>
    </w:p>
    <w:p w:rsidR="00E24946" w:rsidRPr="007822F8" w:rsidRDefault="00D265BA" w:rsidP="00B15291">
      <w:pPr>
        <w:widowControl/>
        <w:spacing w:before="100" w:beforeAutospacing="1" w:after="100" w:afterAutospacing="1" w:line="240" w:lineRule="auto"/>
        <w:jc w:val="both"/>
        <w:rPr>
          <w:kern w:val="0"/>
          <w:szCs w:val="24"/>
          <w:lang w:val="en-GB" w:eastAsia="ja-JP"/>
        </w:rPr>
      </w:pPr>
      <w:r w:rsidRPr="007822F8">
        <w:rPr>
          <w:rFonts w:eastAsia="Arial Unicode MS"/>
          <w:szCs w:val="24"/>
          <w:lang w:val="en-GB"/>
        </w:rPr>
        <w:lastRenderedPageBreak/>
        <w:t xml:space="preserve">The </w:t>
      </w:r>
      <w:r w:rsidR="00004B8B" w:rsidRPr="007822F8">
        <w:rPr>
          <w:rFonts w:eastAsia="Arial Unicode MS"/>
          <w:szCs w:val="24"/>
          <w:lang w:val="en-GB"/>
        </w:rPr>
        <w:t xml:space="preserve">Rules on </w:t>
      </w:r>
      <w:r w:rsidRPr="007822F8">
        <w:rPr>
          <w:rFonts w:eastAsia="Arial Unicode MS"/>
          <w:szCs w:val="24"/>
          <w:lang w:val="en-GB"/>
        </w:rPr>
        <w:t xml:space="preserve">Financial Reporting </w:t>
      </w:r>
      <w:r w:rsidR="00004B8B" w:rsidRPr="007822F8">
        <w:rPr>
          <w:rFonts w:eastAsia="Arial Unicode MS"/>
          <w:szCs w:val="24"/>
          <w:lang w:val="en-GB"/>
        </w:rPr>
        <w:t xml:space="preserve">and </w:t>
      </w:r>
      <w:r w:rsidRPr="007822F8">
        <w:rPr>
          <w:rFonts w:eastAsia="Arial Unicode MS"/>
          <w:szCs w:val="24"/>
          <w:lang w:val="en-GB"/>
        </w:rPr>
        <w:t>Annual Budget Calculation</w:t>
      </w:r>
      <w:r w:rsidR="00004B8B" w:rsidRPr="007822F8">
        <w:rPr>
          <w:rFonts w:eastAsia="Arial Unicode MS"/>
          <w:szCs w:val="24"/>
          <w:lang w:val="en-GB"/>
        </w:rPr>
        <w:t xml:space="preserve"> in FBi</w:t>
      </w:r>
      <w:r w:rsidRPr="007822F8">
        <w:rPr>
          <w:rFonts w:eastAsia="Arial Unicode MS"/>
          <w:szCs w:val="24"/>
          <w:lang w:val="en-GB"/>
        </w:rPr>
        <w:t xml:space="preserve">H, which entered into force on </w:t>
      </w:r>
      <w:r w:rsidR="00004B8B" w:rsidRPr="007822F8">
        <w:rPr>
          <w:rFonts w:eastAsia="Arial Unicode MS"/>
          <w:szCs w:val="24"/>
          <w:lang w:val="en-GB"/>
        </w:rPr>
        <w:t>1</w:t>
      </w:r>
      <w:r w:rsidRPr="007822F8">
        <w:rPr>
          <w:rFonts w:eastAsia="Arial Unicode MS"/>
          <w:szCs w:val="24"/>
          <w:lang w:val="en-GB"/>
        </w:rPr>
        <w:t xml:space="preserve"> January </w:t>
      </w:r>
      <w:r w:rsidR="00004B8B" w:rsidRPr="007822F8">
        <w:rPr>
          <w:rFonts w:eastAsia="Arial Unicode MS"/>
          <w:szCs w:val="24"/>
          <w:lang w:val="en-GB"/>
        </w:rPr>
        <w:t>2015</w:t>
      </w:r>
      <w:r w:rsidRPr="007822F8">
        <w:rPr>
          <w:rFonts w:eastAsia="Arial Unicode MS"/>
          <w:szCs w:val="24"/>
          <w:lang w:val="en-GB"/>
        </w:rPr>
        <w:t>,</w:t>
      </w:r>
      <w:r w:rsidR="00004B8B" w:rsidRPr="007822F8">
        <w:rPr>
          <w:rFonts w:eastAsia="Arial Unicode MS"/>
          <w:szCs w:val="24"/>
          <w:lang w:val="en-GB"/>
        </w:rPr>
        <w:t xml:space="preserve"> </w:t>
      </w:r>
      <w:r w:rsidRPr="007822F8">
        <w:rPr>
          <w:rFonts w:eastAsia="Arial Unicode MS"/>
          <w:szCs w:val="24"/>
          <w:lang w:val="en-GB"/>
        </w:rPr>
        <w:t>cut</w:t>
      </w:r>
      <w:r w:rsidR="00004B8B" w:rsidRPr="007822F8">
        <w:rPr>
          <w:rFonts w:eastAsia="Arial Unicode MS"/>
          <w:szCs w:val="24"/>
          <w:lang w:val="en-GB"/>
        </w:rPr>
        <w:t xml:space="preserve"> </w:t>
      </w:r>
      <w:r w:rsidRPr="007822F8">
        <w:rPr>
          <w:rFonts w:eastAsia="Arial Unicode MS"/>
          <w:szCs w:val="24"/>
          <w:lang w:val="en-GB"/>
        </w:rPr>
        <w:t xml:space="preserve">the </w:t>
      </w:r>
      <w:r w:rsidR="00004B8B" w:rsidRPr="007822F8">
        <w:rPr>
          <w:rFonts w:eastAsia="Arial Unicode MS"/>
          <w:szCs w:val="24"/>
          <w:lang w:val="en-GB"/>
        </w:rPr>
        <w:t xml:space="preserve">number of reporting forms </w:t>
      </w:r>
      <w:r w:rsidR="007F36FB" w:rsidRPr="007822F8">
        <w:rPr>
          <w:rFonts w:eastAsia="Arial Unicode MS"/>
          <w:szCs w:val="24"/>
          <w:lang w:val="en-GB"/>
        </w:rPr>
        <w:t>with the aim of</w:t>
      </w:r>
      <w:r w:rsidR="00004B8B" w:rsidRPr="007822F8">
        <w:rPr>
          <w:rFonts w:eastAsia="Arial Unicode MS"/>
          <w:szCs w:val="24"/>
          <w:lang w:val="en-GB"/>
        </w:rPr>
        <w:t xml:space="preserve"> reduc</w:t>
      </w:r>
      <w:r w:rsidR="007F36FB" w:rsidRPr="007822F8">
        <w:rPr>
          <w:rFonts w:eastAsia="Arial Unicode MS"/>
          <w:szCs w:val="24"/>
          <w:lang w:val="en-GB"/>
        </w:rPr>
        <w:t>ing</w:t>
      </w:r>
      <w:r w:rsidR="00004B8B" w:rsidRPr="007822F8">
        <w:rPr>
          <w:rFonts w:eastAsia="Arial Unicode MS"/>
          <w:szCs w:val="24"/>
          <w:lang w:val="en-GB"/>
        </w:rPr>
        <w:t xml:space="preserve"> delays in the submission of reports by budget and extra-budget </w:t>
      </w:r>
      <w:r w:rsidR="007F36FB" w:rsidRPr="007822F8">
        <w:rPr>
          <w:rFonts w:eastAsia="Arial Unicode MS"/>
          <w:szCs w:val="24"/>
          <w:lang w:val="en-GB"/>
        </w:rPr>
        <w:t>beneficiaries</w:t>
      </w:r>
      <w:r w:rsidR="00004B8B" w:rsidRPr="007822F8">
        <w:rPr>
          <w:rFonts w:eastAsia="Arial Unicode MS"/>
          <w:szCs w:val="24"/>
          <w:lang w:val="en-GB"/>
        </w:rPr>
        <w:t>. The provisions of th</w:t>
      </w:r>
      <w:r w:rsidR="007F36FB" w:rsidRPr="007822F8">
        <w:rPr>
          <w:rFonts w:eastAsia="Arial Unicode MS"/>
          <w:szCs w:val="24"/>
          <w:lang w:val="en-GB"/>
        </w:rPr>
        <w:t>ese</w:t>
      </w:r>
      <w:r w:rsidR="00004B8B" w:rsidRPr="007822F8">
        <w:rPr>
          <w:rFonts w:eastAsia="Arial Unicode MS"/>
          <w:szCs w:val="24"/>
          <w:lang w:val="en-GB"/>
        </w:rPr>
        <w:t xml:space="preserve"> </w:t>
      </w:r>
      <w:r w:rsidR="007F36FB" w:rsidRPr="007822F8">
        <w:rPr>
          <w:rFonts w:eastAsia="Arial Unicode MS"/>
          <w:szCs w:val="24"/>
          <w:lang w:val="en-GB"/>
        </w:rPr>
        <w:t>Rules</w:t>
      </w:r>
      <w:r w:rsidR="00004B8B" w:rsidRPr="007822F8">
        <w:rPr>
          <w:rFonts w:eastAsia="Arial Unicode MS"/>
          <w:szCs w:val="24"/>
          <w:lang w:val="en-GB"/>
        </w:rPr>
        <w:t xml:space="preserve"> apply to the budget of </w:t>
      </w:r>
      <w:r w:rsidR="007F36FB" w:rsidRPr="007822F8">
        <w:rPr>
          <w:rFonts w:eastAsia="Arial Unicode MS"/>
          <w:szCs w:val="24"/>
          <w:lang w:val="en-GB"/>
        </w:rPr>
        <w:t>FBiH</w:t>
      </w:r>
      <w:r w:rsidR="00004B8B" w:rsidRPr="007822F8">
        <w:rPr>
          <w:rFonts w:eastAsia="Arial Unicode MS"/>
          <w:szCs w:val="24"/>
          <w:lang w:val="en-GB"/>
        </w:rPr>
        <w:t xml:space="preserve">, </w:t>
      </w:r>
      <w:r w:rsidR="007F36FB" w:rsidRPr="007822F8">
        <w:rPr>
          <w:rFonts w:eastAsia="Arial Unicode MS"/>
          <w:szCs w:val="24"/>
          <w:lang w:val="en-GB"/>
        </w:rPr>
        <w:t>cantonal</w:t>
      </w:r>
      <w:r w:rsidR="00004B8B" w:rsidRPr="007822F8">
        <w:rPr>
          <w:rFonts w:eastAsia="Arial Unicode MS"/>
          <w:szCs w:val="24"/>
          <w:lang w:val="en-GB"/>
        </w:rPr>
        <w:t xml:space="preserve"> budgets, local government</w:t>
      </w:r>
      <w:r w:rsidR="007F36FB" w:rsidRPr="007822F8">
        <w:rPr>
          <w:rFonts w:eastAsia="Arial Unicode MS"/>
          <w:szCs w:val="24"/>
          <w:lang w:val="en-GB"/>
        </w:rPr>
        <w:t xml:space="preserve"> budgets</w:t>
      </w:r>
      <w:r w:rsidR="00004B8B" w:rsidRPr="007822F8">
        <w:rPr>
          <w:rFonts w:eastAsia="Arial Unicode MS"/>
          <w:szCs w:val="24"/>
          <w:lang w:val="en-GB"/>
        </w:rPr>
        <w:t xml:space="preserve">, financial plans of extra-budgetary funds and business plans of public </w:t>
      </w:r>
      <w:r w:rsidR="007F36FB" w:rsidRPr="007822F8">
        <w:rPr>
          <w:rFonts w:eastAsia="Arial Unicode MS"/>
          <w:szCs w:val="24"/>
          <w:lang w:val="en-GB"/>
        </w:rPr>
        <w:t>enterprises</w:t>
      </w:r>
      <w:r w:rsidR="00004B8B" w:rsidRPr="007822F8">
        <w:rPr>
          <w:rFonts w:eastAsia="Arial Unicode MS"/>
          <w:szCs w:val="24"/>
          <w:lang w:val="en-GB"/>
        </w:rPr>
        <w:t xml:space="preserve">. </w:t>
      </w:r>
      <w:r w:rsidR="007F36FB" w:rsidRPr="007822F8">
        <w:rPr>
          <w:rFonts w:eastAsia="Arial Unicode MS"/>
          <w:szCs w:val="24"/>
          <w:lang w:val="en-GB"/>
        </w:rPr>
        <w:t xml:space="preserve">The Rules </w:t>
      </w:r>
      <w:r w:rsidR="00C97D76" w:rsidRPr="007822F8">
        <w:rPr>
          <w:rFonts w:eastAsia="Arial Unicode MS"/>
          <w:szCs w:val="24"/>
          <w:lang w:val="en-GB"/>
        </w:rPr>
        <w:t xml:space="preserve">further provide that </w:t>
      </w:r>
      <w:r w:rsidR="00004B8B" w:rsidRPr="007822F8">
        <w:rPr>
          <w:rFonts w:eastAsia="Arial Unicode MS"/>
          <w:szCs w:val="24"/>
          <w:lang w:val="en-GB"/>
        </w:rPr>
        <w:t xml:space="preserve">budget </w:t>
      </w:r>
      <w:r w:rsidR="00C97D76" w:rsidRPr="007822F8">
        <w:rPr>
          <w:rFonts w:eastAsia="Arial Unicode MS"/>
          <w:szCs w:val="24"/>
          <w:lang w:val="en-GB"/>
        </w:rPr>
        <w:t>beneficiaries</w:t>
      </w:r>
      <w:r w:rsidR="00004B8B" w:rsidRPr="007822F8">
        <w:rPr>
          <w:rFonts w:eastAsia="Arial Unicode MS"/>
          <w:szCs w:val="24"/>
          <w:lang w:val="en-GB"/>
        </w:rPr>
        <w:t xml:space="preserve"> and </w:t>
      </w:r>
      <w:r w:rsidR="00C97D76" w:rsidRPr="007822F8">
        <w:rPr>
          <w:rFonts w:eastAsia="Arial Unicode MS"/>
          <w:szCs w:val="24"/>
          <w:lang w:val="en-GB"/>
        </w:rPr>
        <w:t xml:space="preserve">extra-budgetary </w:t>
      </w:r>
      <w:r w:rsidR="00004B8B" w:rsidRPr="007822F8">
        <w:rPr>
          <w:rFonts w:eastAsia="Arial Unicode MS"/>
          <w:szCs w:val="24"/>
          <w:lang w:val="en-GB"/>
        </w:rPr>
        <w:t xml:space="preserve">funds </w:t>
      </w:r>
      <w:r w:rsidR="006D347A">
        <w:rPr>
          <w:rFonts w:eastAsia="Arial Unicode MS"/>
          <w:szCs w:val="24"/>
          <w:lang w:val="en-GB"/>
        </w:rPr>
        <w:t xml:space="preserve">are required to </w:t>
      </w:r>
      <w:r w:rsidR="00004B8B" w:rsidRPr="007822F8">
        <w:rPr>
          <w:rFonts w:eastAsia="Arial Unicode MS"/>
          <w:szCs w:val="24"/>
          <w:lang w:val="en-GB"/>
        </w:rPr>
        <w:t xml:space="preserve">develop and submit quarterly and annual financial reports, while public </w:t>
      </w:r>
      <w:r w:rsidR="00C97D76" w:rsidRPr="007822F8">
        <w:rPr>
          <w:rFonts w:eastAsia="Arial Unicode MS"/>
          <w:szCs w:val="24"/>
          <w:lang w:val="en-GB"/>
        </w:rPr>
        <w:t>enterprises are bound to</w:t>
      </w:r>
      <w:r w:rsidR="00004B8B" w:rsidRPr="007822F8">
        <w:rPr>
          <w:rFonts w:eastAsia="Arial Unicode MS"/>
          <w:szCs w:val="24"/>
          <w:lang w:val="en-GB"/>
        </w:rPr>
        <w:t xml:space="preserve"> prepare and submit</w:t>
      </w:r>
      <w:r w:rsidR="00C97D76" w:rsidRPr="007822F8">
        <w:rPr>
          <w:rFonts w:eastAsia="Arial Unicode MS"/>
          <w:szCs w:val="24"/>
          <w:lang w:val="en-GB"/>
        </w:rPr>
        <w:t xml:space="preserve"> only quarterly</w:t>
      </w:r>
      <w:r w:rsidR="00004B8B" w:rsidRPr="007822F8">
        <w:rPr>
          <w:rFonts w:eastAsia="Arial Unicode MS"/>
          <w:szCs w:val="24"/>
          <w:lang w:val="en-GB"/>
        </w:rPr>
        <w:t xml:space="preserve"> business reports.</w:t>
      </w:r>
      <w:r w:rsidRPr="007822F8">
        <w:rPr>
          <w:rFonts w:eastAsia="Arial Unicode MS"/>
          <w:szCs w:val="24"/>
          <w:lang w:val="en-GB"/>
        </w:rPr>
        <w:t xml:space="preserve"> </w:t>
      </w:r>
      <w:r w:rsidR="00C97D76" w:rsidRPr="007822F8">
        <w:rPr>
          <w:bCs/>
          <w:color w:val="000000"/>
          <w:kern w:val="0"/>
          <w:szCs w:val="24"/>
          <w:lang w:val="en-GB"/>
        </w:rPr>
        <w:t xml:space="preserve">The Rules introduced a form for reporting </w:t>
      </w:r>
      <w:r w:rsidR="00CC713C" w:rsidRPr="007822F8">
        <w:rPr>
          <w:bCs/>
          <w:color w:val="000000"/>
          <w:kern w:val="0"/>
          <w:szCs w:val="24"/>
          <w:lang w:val="en-GB"/>
        </w:rPr>
        <w:t xml:space="preserve">on </w:t>
      </w:r>
      <w:r w:rsidR="00C97D76" w:rsidRPr="007822F8">
        <w:rPr>
          <w:bCs/>
          <w:color w:val="000000"/>
          <w:kern w:val="0"/>
          <w:szCs w:val="24"/>
          <w:lang w:val="en-GB"/>
        </w:rPr>
        <w:t xml:space="preserve">budget expenditures and </w:t>
      </w:r>
      <w:r w:rsidR="00CC713C" w:rsidRPr="007822F8">
        <w:rPr>
          <w:bCs/>
          <w:color w:val="000000"/>
          <w:kern w:val="0"/>
          <w:szCs w:val="24"/>
          <w:lang w:val="en-GB"/>
        </w:rPr>
        <w:t>expenses by government function</w:t>
      </w:r>
      <w:r w:rsidR="00C97D76" w:rsidRPr="007822F8">
        <w:rPr>
          <w:bCs/>
          <w:color w:val="000000"/>
          <w:kern w:val="0"/>
          <w:szCs w:val="24"/>
          <w:lang w:val="en-GB"/>
        </w:rPr>
        <w:t xml:space="preserve"> in accordance with the COFOG methodology as well as</w:t>
      </w:r>
      <w:r w:rsidR="00004B8B" w:rsidRPr="007822F8">
        <w:rPr>
          <w:bCs/>
          <w:color w:val="000000"/>
          <w:kern w:val="0"/>
          <w:szCs w:val="24"/>
          <w:lang w:val="en-GB"/>
        </w:rPr>
        <w:t xml:space="preserve"> the </w:t>
      </w:r>
      <w:r w:rsidR="00C97D76" w:rsidRPr="007822F8">
        <w:rPr>
          <w:bCs/>
          <w:color w:val="000000"/>
          <w:kern w:val="0"/>
          <w:szCs w:val="24"/>
          <w:lang w:val="en-GB"/>
        </w:rPr>
        <w:t xml:space="preserve">IMF reporting </w:t>
      </w:r>
      <w:r w:rsidR="00004B8B" w:rsidRPr="007822F8">
        <w:rPr>
          <w:bCs/>
          <w:color w:val="000000"/>
          <w:kern w:val="0"/>
          <w:szCs w:val="24"/>
          <w:lang w:val="en-GB"/>
        </w:rPr>
        <w:t>f</w:t>
      </w:r>
      <w:r w:rsidR="00C97D76" w:rsidRPr="007822F8">
        <w:rPr>
          <w:bCs/>
          <w:color w:val="000000"/>
          <w:kern w:val="0"/>
          <w:szCs w:val="24"/>
          <w:lang w:val="en-GB"/>
        </w:rPr>
        <w:t>orm (“</w:t>
      </w:r>
      <w:r w:rsidR="00004B8B" w:rsidRPr="007822F8">
        <w:rPr>
          <w:bCs/>
          <w:color w:val="000000"/>
          <w:kern w:val="0"/>
          <w:szCs w:val="24"/>
          <w:lang w:val="en-GB"/>
        </w:rPr>
        <w:t>harmon</w:t>
      </w:r>
      <w:r w:rsidR="006747A4" w:rsidRPr="007822F8">
        <w:rPr>
          <w:bCs/>
          <w:color w:val="000000"/>
          <w:kern w:val="0"/>
          <w:szCs w:val="24"/>
          <w:lang w:val="en-GB"/>
        </w:rPr>
        <w:t>ise</w:t>
      </w:r>
      <w:r w:rsidR="00004B8B" w:rsidRPr="007822F8">
        <w:rPr>
          <w:bCs/>
          <w:color w:val="000000"/>
          <w:kern w:val="0"/>
          <w:szCs w:val="24"/>
          <w:lang w:val="en-GB"/>
        </w:rPr>
        <w:t>d tables</w:t>
      </w:r>
      <w:r w:rsidR="00C97D76" w:rsidRPr="007822F8">
        <w:rPr>
          <w:bCs/>
          <w:color w:val="000000"/>
          <w:kern w:val="0"/>
          <w:szCs w:val="24"/>
          <w:lang w:val="en-GB"/>
        </w:rPr>
        <w:t>”</w:t>
      </w:r>
      <w:r w:rsidR="00004B8B" w:rsidRPr="007822F8">
        <w:rPr>
          <w:bCs/>
          <w:color w:val="000000"/>
          <w:kern w:val="0"/>
          <w:szCs w:val="24"/>
          <w:lang w:val="en-GB"/>
        </w:rPr>
        <w:t xml:space="preserve">) </w:t>
      </w:r>
      <w:r w:rsidR="00C97D76" w:rsidRPr="007822F8">
        <w:rPr>
          <w:bCs/>
          <w:color w:val="000000"/>
          <w:kern w:val="0"/>
          <w:szCs w:val="24"/>
          <w:lang w:val="en-GB"/>
        </w:rPr>
        <w:t>called</w:t>
      </w:r>
      <w:r w:rsidR="00004B8B" w:rsidRPr="007822F8">
        <w:rPr>
          <w:bCs/>
          <w:color w:val="000000"/>
          <w:kern w:val="0"/>
          <w:szCs w:val="24"/>
          <w:lang w:val="en-GB"/>
        </w:rPr>
        <w:t xml:space="preserve"> Overview of </w:t>
      </w:r>
      <w:r w:rsidR="00C97D76" w:rsidRPr="007822F8">
        <w:rPr>
          <w:bCs/>
          <w:color w:val="000000"/>
          <w:kern w:val="0"/>
          <w:szCs w:val="24"/>
          <w:lang w:val="en-GB"/>
        </w:rPr>
        <w:t>Revenues</w:t>
      </w:r>
      <w:r w:rsidR="00004B8B" w:rsidRPr="007822F8">
        <w:rPr>
          <w:bCs/>
          <w:color w:val="000000"/>
          <w:kern w:val="0"/>
          <w:szCs w:val="24"/>
          <w:lang w:val="en-GB"/>
        </w:rPr>
        <w:t xml:space="preserve">, </w:t>
      </w:r>
      <w:r w:rsidR="00C97D76" w:rsidRPr="007822F8">
        <w:rPr>
          <w:bCs/>
          <w:color w:val="000000"/>
          <w:kern w:val="0"/>
          <w:szCs w:val="24"/>
          <w:lang w:val="en-GB"/>
        </w:rPr>
        <w:t>Receipts</w:t>
      </w:r>
      <w:r w:rsidR="00004B8B" w:rsidRPr="007822F8">
        <w:rPr>
          <w:bCs/>
          <w:color w:val="000000"/>
          <w:kern w:val="0"/>
          <w:szCs w:val="24"/>
          <w:lang w:val="en-GB"/>
        </w:rPr>
        <w:t xml:space="preserve">, </w:t>
      </w:r>
      <w:r w:rsidR="00C97D76" w:rsidRPr="007822F8">
        <w:rPr>
          <w:bCs/>
          <w:color w:val="000000"/>
          <w:kern w:val="0"/>
          <w:szCs w:val="24"/>
          <w:lang w:val="en-GB"/>
        </w:rPr>
        <w:t xml:space="preserve">Expenditures </w:t>
      </w:r>
      <w:r w:rsidR="00004B8B" w:rsidRPr="007822F8">
        <w:rPr>
          <w:bCs/>
          <w:color w:val="000000"/>
          <w:kern w:val="0"/>
          <w:szCs w:val="24"/>
          <w:lang w:val="en-GB"/>
        </w:rPr>
        <w:t xml:space="preserve">and </w:t>
      </w:r>
      <w:r w:rsidR="00C97D76" w:rsidRPr="007822F8">
        <w:rPr>
          <w:bCs/>
          <w:color w:val="000000"/>
          <w:kern w:val="0"/>
          <w:szCs w:val="24"/>
          <w:lang w:val="en-GB"/>
        </w:rPr>
        <w:t xml:space="preserve">Expenses </w:t>
      </w:r>
      <w:r w:rsidR="00004B8B" w:rsidRPr="007822F8">
        <w:rPr>
          <w:bCs/>
          <w:color w:val="000000"/>
          <w:kern w:val="0"/>
          <w:szCs w:val="24"/>
          <w:lang w:val="en-GB"/>
        </w:rPr>
        <w:t xml:space="preserve">by </w:t>
      </w:r>
      <w:r w:rsidR="00C97D76" w:rsidRPr="007822F8">
        <w:rPr>
          <w:bCs/>
          <w:color w:val="000000"/>
          <w:kern w:val="0"/>
          <w:szCs w:val="24"/>
          <w:lang w:val="en-GB"/>
        </w:rPr>
        <w:t>Economic Categories</w:t>
      </w:r>
      <w:r w:rsidR="00004B8B" w:rsidRPr="007822F8">
        <w:rPr>
          <w:bCs/>
          <w:color w:val="000000"/>
          <w:kern w:val="0"/>
          <w:szCs w:val="24"/>
          <w:lang w:val="en-GB"/>
        </w:rPr>
        <w:t>.</w:t>
      </w:r>
    </w:p>
    <w:p w:rsidR="00CC713C" w:rsidRPr="007822F8" w:rsidRDefault="00CC713C" w:rsidP="00B15291">
      <w:pPr>
        <w:widowControl/>
        <w:spacing w:line="240" w:lineRule="auto"/>
        <w:jc w:val="both"/>
        <w:rPr>
          <w:rFonts w:cs="Calibri"/>
          <w:lang w:val="en-GB" w:eastAsia="ja-JP"/>
        </w:rPr>
      </w:pPr>
      <w:r w:rsidRPr="007822F8">
        <w:rPr>
          <w:rFonts w:cs="Calibri"/>
          <w:lang w:val="en-GB" w:eastAsia="ja-JP"/>
        </w:rPr>
        <w:t>The Rules on Financial Reporting for Beneficiaries of the Budgets of the Republic, Municipalities, Cities and Extra-budgetary Funds of RS, which ha</w:t>
      </w:r>
      <w:r w:rsidR="006D347A">
        <w:rPr>
          <w:rFonts w:cs="Calibri"/>
          <w:lang w:val="en-GB" w:eastAsia="ja-JP"/>
        </w:rPr>
        <w:t>s been in force since 2011, set</w:t>
      </w:r>
      <w:r w:rsidRPr="007822F8">
        <w:rPr>
          <w:rFonts w:cs="Calibri"/>
          <w:lang w:val="en-GB" w:eastAsia="ja-JP"/>
        </w:rPr>
        <w:t xml:space="preserve"> forth the format and contents as well as methods of preparation and presentation of financial reports for budget beneficiaries of the Republic, municipalities, cities and funds. The financial reports include: monthly, quarterly and annual financial reports of individual budget beneficiaries and annual financial reports for certain levels of government. The Rules introduced a form </w:t>
      </w:r>
      <w:r w:rsidR="00D06FAC" w:rsidRPr="007822F8">
        <w:rPr>
          <w:rFonts w:cs="Calibri"/>
          <w:lang w:val="en-GB" w:eastAsia="ja-JP"/>
        </w:rPr>
        <w:t>for reporting on</w:t>
      </w:r>
      <w:r w:rsidRPr="007822F8">
        <w:rPr>
          <w:rFonts w:cs="Calibri"/>
          <w:lang w:val="en-GB" w:eastAsia="ja-JP"/>
        </w:rPr>
        <w:t xml:space="preserve"> budget expenditures and expenses by government function in </w:t>
      </w:r>
      <w:r w:rsidR="00D06FAC" w:rsidRPr="007822F8">
        <w:rPr>
          <w:rFonts w:cs="Calibri"/>
          <w:lang w:val="en-GB" w:eastAsia="ja-JP"/>
        </w:rPr>
        <w:t>line</w:t>
      </w:r>
      <w:r w:rsidRPr="007822F8">
        <w:rPr>
          <w:rFonts w:cs="Calibri"/>
          <w:lang w:val="en-GB" w:eastAsia="ja-JP"/>
        </w:rPr>
        <w:t xml:space="preserve"> with the COFOG methodology.</w:t>
      </w:r>
    </w:p>
    <w:p w:rsidR="00E24946" w:rsidRPr="007822F8" w:rsidRDefault="00D06FAC" w:rsidP="00B15291">
      <w:pPr>
        <w:widowControl/>
        <w:spacing w:line="240" w:lineRule="auto"/>
        <w:jc w:val="both"/>
        <w:rPr>
          <w:rStyle w:val="longtext"/>
          <w:rFonts w:eastAsia="Arial Unicode MS"/>
          <w:lang w:val="en-GB"/>
        </w:rPr>
      </w:pPr>
      <w:r w:rsidRPr="007822F8">
        <w:rPr>
          <w:rFonts w:cs="Calibri"/>
          <w:lang w:val="en-GB"/>
        </w:rPr>
        <w:t xml:space="preserve">The 2007 Rules on Financial Reporting and Annual Budget Calculation of BD define the content, financial reporting methods and instructions for the preparation of periodic, annual and additional financial reports on budget execution. </w:t>
      </w:r>
      <w:r w:rsidR="00004B8B" w:rsidRPr="007822F8">
        <w:rPr>
          <w:bCs/>
          <w:color w:val="000000"/>
          <w:kern w:val="0"/>
          <w:szCs w:val="24"/>
          <w:lang w:val="en-GB"/>
        </w:rPr>
        <w:t xml:space="preserve">The </w:t>
      </w:r>
      <w:r w:rsidRPr="007822F8">
        <w:rPr>
          <w:bCs/>
          <w:color w:val="000000"/>
          <w:kern w:val="0"/>
          <w:szCs w:val="24"/>
          <w:lang w:val="en-GB"/>
        </w:rPr>
        <w:t>Rules do not provide</w:t>
      </w:r>
      <w:r w:rsidR="00004B8B" w:rsidRPr="007822F8">
        <w:rPr>
          <w:bCs/>
          <w:color w:val="000000"/>
          <w:kern w:val="0"/>
          <w:szCs w:val="24"/>
          <w:lang w:val="en-GB"/>
        </w:rPr>
        <w:t xml:space="preserve"> </w:t>
      </w:r>
      <w:r w:rsidR="003601B9" w:rsidRPr="007822F8">
        <w:rPr>
          <w:bCs/>
          <w:color w:val="000000"/>
          <w:kern w:val="0"/>
          <w:szCs w:val="24"/>
          <w:lang w:val="en-GB"/>
        </w:rPr>
        <w:t xml:space="preserve">for a </w:t>
      </w:r>
      <w:r w:rsidR="00004B8B" w:rsidRPr="007822F8">
        <w:rPr>
          <w:bCs/>
          <w:color w:val="000000"/>
          <w:kern w:val="0"/>
          <w:szCs w:val="24"/>
          <w:lang w:val="en-GB"/>
        </w:rPr>
        <w:t xml:space="preserve">form for reporting </w:t>
      </w:r>
      <w:r w:rsidR="00557575" w:rsidRPr="007822F8">
        <w:rPr>
          <w:bCs/>
          <w:color w:val="000000"/>
          <w:kern w:val="0"/>
          <w:szCs w:val="24"/>
          <w:lang w:val="en-GB"/>
        </w:rPr>
        <w:t xml:space="preserve">on </w:t>
      </w:r>
      <w:r w:rsidR="00557575" w:rsidRPr="007822F8">
        <w:rPr>
          <w:rFonts w:cs="Calibri"/>
          <w:lang w:val="en-GB" w:eastAsia="ja-JP"/>
        </w:rPr>
        <w:t>budget expenditures and expenses by government function in line with the COFOG methodology.</w:t>
      </w:r>
    </w:p>
    <w:p w:rsidR="00E24946" w:rsidRPr="007822F8" w:rsidRDefault="00557575" w:rsidP="00B15291">
      <w:pPr>
        <w:widowControl/>
        <w:spacing w:line="240" w:lineRule="auto"/>
        <w:jc w:val="both"/>
        <w:rPr>
          <w:rStyle w:val="longtext"/>
          <w:rFonts w:eastAsia="Arial Unicode MS"/>
          <w:lang w:val="en-GB"/>
        </w:rPr>
      </w:pPr>
      <w:r w:rsidRPr="007822F8">
        <w:rPr>
          <w:rStyle w:val="longtext"/>
          <w:rFonts w:eastAsia="Arial Unicode MS"/>
          <w:lang w:val="en-GB"/>
        </w:rPr>
        <w:t>To conclude</w:t>
      </w:r>
      <w:r w:rsidR="00004B8B" w:rsidRPr="007822F8">
        <w:rPr>
          <w:rStyle w:val="longtext"/>
          <w:rFonts w:eastAsia="Arial Unicode MS"/>
          <w:lang w:val="en-GB"/>
        </w:rPr>
        <w:t>, all levels of government, except BD</w:t>
      </w:r>
      <w:r w:rsidRPr="007822F8">
        <w:rPr>
          <w:rStyle w:val="longtext"/>
          <w:rFonts w:eastAsia="Arial Unicode MS"/>
          <w:lang w:val="en-GB"/>
        </w:rPr>
        <w:t>,</w:t>
      </w:r>
      <w:r w:rsidR="00004B8B" w:rsidRPr="007822F8">
        <w:rPr>
          <w:rStyle w:val="longtext"/>
          <w:rFonts w:eastAsia="Arial Unicode MS"/>
          <w:lang w:val="en-GB"/>
        </w:rPr>
        <w:t xml:space="preserve"> prepare comparable reports on </w:t>
      </w:r>
      <w:r w:rsidRPr="007822F8">
        <w:rPr>
          <w:rStyle w:val="longtext"/>
          <w:rFonts w:eastAsia="Arial Unicode MS"/>
          <w:lang w:val="en-GB"/>
        </w:rPr>
        <w:t xml:space="preserve">budget </w:t>
      </w:r>
      <w:r w:rsidR="00004B8B" w:rsidRPr="007822F8">
        <w:rPr>
          <w:rStyle w:val="longtext"/>
          <w:rFonts w:eastAsia="Arial Unicode MS"/>
          <w:lang w:val="en-GB"/>
        </w:rPr>
        <w:t xml:space="preserve">expenditures and </w:t>
      </w:r>
      <w:r w:rsidRPr="007822F8">
        <w:rPr>
          <w:rStyle w:val="longtext"/>
          <w:rFonts w:eastAsia="Arial Unicode MS"/>
          <w:lang w:val="en-GB"/>
        </w:rPr>
        <w:t>expenses</w:t>
      </w:r>
      <w:r w:rsidR="00004B8B" w:rsidRPr="007822F8">
        <w:rPr>
          <w:rStyle w:val="longtext"/>
          <w:rFonts w:eastAsia="Arial Unicode MS"/>
          <w:lang w:val="en-GB"/>
        </w:rPr>
        <w:t xml:space="preserve"> by government function in accordance with the COFOG methodology.</w:t>
      </w:r>
    </w:p>
    <w:p w:rsidR="00557575" w:rsidRPr="007822F8" w:rsidRDefault="00557575" w:rsidP="00557575">
      <w:pPr>
        <w:spacing w:line="240" w:lineRule="auto"/>
        <w:jc w:val="both"/>
        <w:rPr>
          <w:rFonts w:cs="Calibri"/>
          <w:lang w:val="en-GB"/>
        </w:rPr>
      </w:pPr>
      <w:r w:rsidRPr="007822F8">
        <w:rPr>
          <w:rFonts w:cs="Calibri"/>
          <w:lang w:val="en-GB"/>
        </w:rPr>
        <w:t>RS and BD use a harmonised chart that is aligned with GFS (prepared by the IMF) for the purposes of quarterly and annual reporting under SBAs, but this form has not been adopted as an integral part of their Rules on Financial Reporting.</w:t>
      </w:r>
    </w:p>
    <w:p w:rsidR="00E24946" w:rsidRPr="007822F8" w:rsidRDefault="00004B8B" w:rsidP="00B15291">
      <w:pPr>
        <w:widowControl/>
        <w:spacing w:after="0" w:line="240" w:lineRule="auto"/>
        <w:jc w:val="both"/>
        <w:rPr>
          <w:rStyle w:val="longtext"/>
          <w:rFonts w:eastAsia="Arial Unicode MS"/>
          <w:lang w:val="en-GB"/>
        </w:rPr>
      </w:pPr>
      <w:r w:rsidRPr="007822F8">
        <w:rPr>
          <w:rStyle w:val="longtext"/>
          <w:rFonts w:eastAsia="Arial Unicode MS"/>
          <w:lang w:val="en-GB"/>
        </w:rPr>
        <w:t>As noted</w:t>
      </w:r>
      <w:r w:rsidR="00557575" w:rsidRPr="007822F8">
        <w:rPr>
          <w:rStyle w:val="longtext"/>
          <w:rFonts w:eastAsia="Arial Unicode MS"/>
          <w:lang w:val="en-GB"/>
        </w:rPr>
        <w:t xml:space="preserve"> earlier</w:t>
      </w:r>
      <w:r w:rsidRPr="007822F8">
        <w:rPr>
          <w:rStyle w:val="longtext"/>
          <w:rFonts w:eastAsia="Arial Unicode MS"/>
          <w:lang w:val="en-GB"/>
        </w:rPr>
        <w:t>, the report</w:t>
      </w:r>
      <w:r w:rsidR="00557575" w:rsidRPr="007822F8">
        <w:rPr>
          <w:rStyle w:val="longtext"/>
          <w:rFonts w:eastAsia="Arial Unicode MS"/>
          <w:lang w:val="en-GB"/>
        </w:rPr>
        <w:t>ing form</w:t>
      </w:r>
      <w:r w:rsidRPr="007822F8">
        <w:rPr>
          <w:rStyle w:val="longtext"/>
          <w:rFonts w:eastAsia="Arial Unicode MS"/>
          <w:lang w:val="en-GB"/>
        </w:rPr>
        <w:t xml:space="preserve">s </w:t>
      </w:r>
      <w:r w:rsidR="00557575" w:rsidRPr="007822F8">
        <w:rPr>
          <w:rStyle w:val="longtext"/>
          <w:rFonts w:eastAsia="Arial Unicode MS"/>
          <w:lang w:val="en-GB"/>
        </w:rPr>
        <w:t>are</w:t>
      </w:r>
      <w:r w:rsidRPr="007822F8">
        <w:rPr>
          <w:rStyle w:val="longtext"/>
          <w:rFonts w:eastAsia="Arial Unicode MS"/>
          <w:lang w:val="en-GB"/>
        </w:rPr>
        <w:t xml:space="preserve"> continuously improve</w:t>
      </w:r>
      <w:r w:rsidR="00557575" w:rsidRPr="007822F8">
        <w:rPr>
          <w:rStyle w:val="longtext"/>
          <w:rFonts w:eastAsia="Arial Unicode MS"/>
          <w:lang w:val="en-GB"/>
        </w:rPr>
        <w:t>d</w:t>
      </w:r>
      <w:r w:rsidRPr="007822F8">
        <w:rPr>
          <w:rStyle w:val="longtext"/>
          <w:rFonts w:eastAsia="Arial Unicode MS"/>
          <w:lang w:val="en-GB"/>
        </w:rPr>
        <w:t xml:space="preserve"> and </w:t>
      </w:r>
      <w:r w:rsidR="00557575" w:rsidRPr="007822F8">
        <w:rPr>
          <w:rStyle w:val="longtext"/>
          <w:rFonts w:eastAsia="Arial Unicode MS"/>
          <w:lang w:val="en-GB"/>
        </w:rPr>
        <w:t>upgraded</w:t>
      </w:r>
      <w:r w:rsidRPr="007822F8">
        <w:rPr>
          <w:rStyle w:val="longtext"/>
          <w:rFonts w:eastAsia="Arial Unicode MS"/>
          <w:lang w:val="en-GB"/>
        </w:rPr>
        <w:t xml:space="preserve">, </w:t>
      </w:r>
      <w:r w:rsidR="00557575" w:rsidRPr="007822F8">
        <w:rPr>
          <w:rStyle w:val="longtext"/>
          <w:rFonts w:eastAsia="Arial Unicode MS"/>
          <w:lang w:val="en-GB"/>
        </w:rPr>
        <w:t xml:space="preserve">but monitoring the effects of measures and cost-effectiveness of individual programmes will not be possible </w:t>
      </w:r>
      <w:r w:rsidRPr="007822F8">
        <w:rPr>
          <w:rStyle w:val="longtext"/>
          <w:rFonts w:eastAsia="Arial Unicode MS"/>
          <w:lang w:val="en-GB"/>
        </w:rPr>
        <w:t xml:space="preserve">until </w:t>
      </w:r>
      <w:r w:rsidR="00557575" w:rsidRPr="007822F8">
        <w:rPr>
          <w:rStyle w:val="longtext"/>
          <w:rFonts w:eastAsia="Arial Unicode MS"/>
          <w:lang w:val="en-GB"/>
        </w:rPr>
        <w:t xml:space="preserve">such time as </w:t>
      </w:r>
      <w:r w:rsidRPr="007822F8">
        <w:rPr>
          <w:rStyle w:val="longtext"/>
          <w:rFonts w:eastAsia="Arial Unicode MS"/>
          <w:lang w:val="en-GB"/>
        </w:rPr>
        <w:t>program</w:t>
      </w:r>
      <w:r w:rsidR="00557575" w:rsidRPr="007822F8">
        <w:rPr>
          <w:rStyle w:val="longtext"/>
          <w:rFonts w:eastAsia="Arial Unicode MS"/>
          <w:lang w:val="en-GB"/>
        </w:rPr>
        <w:t>me-based</w:t>
      </w:r>
      <w:r w:rsidRPr="007822F8">
        <w:rPr>
          <w:rStyle w:val="longtext"/>
          <w:rFonts w:eastAsia="Arial Unicode MS"/>
          <w:lang w:val="en-GB"/>
        </w:rPr>
        <w:t xml:space="preserve"> budgeting is</w:t>
      </w:r>
      <w:r w:rsidR="00557575" w:rsidRPr="007822F8">
        <w:rPr>
          <w:rStyle w:val="longtext"/>
          <w:rFonts w:eastAsia="Arial Unicode MS"/>
          <w:lang w:val="en-GB"/>
        </w:rPr>
        <w:t xml:space="preserve"> introduced in full</w:t>
      </w:r>
      <w:r w:rsidRPr="007822F8">
        <w:rPr>
          <w:rStyle w:val="longtext"/>
          <w:rFonts w:eastAsia="Arial Unicode MS"/>
          <w:lang w:val="en-GB"/>
        </w:rPr>
        <w:t xml:space="preserve">.  </w:t>
      </w:r>
    </w:p>
    <w:p w:rsidR="00D97A31" w:rsidRPr="007822F8" w:rsidRDefault="00D97A31" w:rsidP="00B15291">
      <w:pPr>
        <w:widowControl/>
        <w:spacing w:after="0" w:line="240" w:lineRule="auto"/>
        <w:jc w:val="both"/>
        <w:rPr>
          <w:rFonts w:eastAsia="Arial Unicode MS"/>
          <w:lang w:val="en-GB"/>
        </w:rPr>
      </w:pPr>
    </w:p>
    <w:p w:rsidR="00E24946" w:rsidRPr="007822F8" w:rsidRDefault="00004B8B" w:rsidP="00557575">
      <w:pPr>
        <w:pStyle w:val="Heading3"/>
        <w:spacing w:before="0" w:after="0"/>
        <w:jc w:val="both"/>
        <w:rPr>
          <w:rFonts w:ascii="Calibri" w:hAnsi="Calibri" w:cs="Calibri"/>
          <w:lang w:val="en-GB"/>
        </w:rPr>
      </w:pPr>
      <w:bookmarkStart w:id="11" w:name="_Toc477088161"/>
      <w:r w:rsidRPr="007822F8">
        <w:rPr>
          <w:rFonts w:ascii="Calibri" w:hAnsi="Calibri" w:cs="Calibri"/>
          <w:lang w:val="en-GB"/>
        </w:rPr>
        <w:t>2.5</w:t>
      </w:r>
      <w:r w:rsidR="00557575" w:rsidRPr="007822F8">
        <w:rPr>
          <w:rFonts w:ascii="Calibri" w:hAnsi="Calibri" w:cs="Calibri"/>
          <w:lang w:val="en-GB"/>
        </w:rPr>
        <w:t xml:space="preserve"> Inclusion of extra-budgetary funds in the medium-term expenditure framework and budget process</w:t>
      </w:r>
      <w:bookmarkEnd w:id="11"/>
    </w:p>
    <w:p w:rsidR="00E24946" w:rsidRPr="007822F8" w:rsidRDefault="00E24946" w:rsidP="00B15291">
      <w:pPr>
        <w:spacing w:after="0" w:line="240" w:lineRule="auto"/>
        <w:rPr>
          <w:lang w:val="en-GB"/>
        </w:rPr>
      </w:pPr>
    </w:p>
    <w:p w:rsidR="00E24946" w:rsidRPr="007822F8" w:rsidRDefault="005D3879" w:rsidP="00B15291">
      <w:pPr>
        <w:widowControl/>
        <w:spacing w:line="240" w:lineRule="auto"/>
        <w:jc w:val="both"/>
        <w:rPr>
          <w:kern w:val="0"/>
          <w:szCs w:val="24"/>
          <w:lang w:val="en-GB"/>
        </w:rPr>
      </w:pPr>
      <w:r w:rsidRPr="007822F8">
        <w:rPr>
          <w:rFonts w:cs="Calibri"/>
          <w:lang w:val="en-GB"/>
        </w:rPr>
        <w:t xml:space="preserve">The Law on the Budget System of RS, adopted in December 2012, provides that the </w:t>
      </w:r>
      <w:r w:rsidRPr="007822F8">
        <w:rPr>
          <w:kern w:val="0"/>
          <w:szCs w:val="24"/>
          <w:lang w:val="en-GB"/>
        </w:rPr>
        <w:t xml:space="preserve">budget system of RS consists of the budget of the Republic, the budgets of local </w:t>
      </w:r>
      <w:r w:rsidRPr="007822F8">
        <w:rPr>
          <w:kern w:val="0"/>
          <w:szCs w:val="24"/>
          <w:lang w:val="en-GB"/>
        </w:rPr>
        <w:lastRenderedPageBreak/>
        <w:t>governments and the budgets of extra-budgetary funds. As at 1 January 2016</w:t>
      </w:r>
      <w:r w:rsidR="00004B8B" w:rsidRPr="007822F8">
        <w:rPr>
          <w:kern w:val="0"/>
          <w:szCs w:val="24"/>
          <w:lang w:val="en-GB"/>
        </w:rPr>
        <w:t xml:space="preserve">, all extra-budgetary funds were outside the Treasury </w:t>
      </w:r>
      <w:r w:rsidRPr="007822F8">
        <w:rPr>
          <w:kern w:val="0"/>
          <w:szCs w:val="24"/>
          <w:lang w:val="en-GB"/>
        </w:rPr>
        <w:t xml:space="preserve">System </w:t>
      </w:r>
      <w:r w:rsidR="00004B8B" w:rsidRPr="007822F8">
        <w:rPr>
          <w:kern w:val="0"/>
          <w:szCs w:val="24"/>
          <w:lang w:val="en-GB"/>
        </w:rPr>
        <w:t xml:space="preserve">and prepared their own financial plans. The </w:t>
      </w:r>
      <w:r w:rsidR="00D426B4" w:rsidRPr="007822F8">
        <w:rPr>
          <w:kern w:val="0"/>
          <w:szCs w:val="24"/>
          <w:lang w:val="en-GB"/>
        </w:rPr>
        <w:t>amendments to the</w:t>
      </w:r>
      <w:r w:rsidR="00004B8B" w:rsidRPr="007822F8">
        <w:rPr>
          <w:kern w:val="0"/>
          <w:szCs w:val="24"/>
          <w:lang w:val="en-GB"/>
        </w:rPr>
        <w:t xml:space="preserve"> Law on </w:t>
      </w:r>
      <w:r w:rsidR="00D426B4" w:rsidRPr="007822F8">
        <w:rPr>
          <w:kern w:val="0"/>
          <w:szCs w:val="24"/>
          <w:lang w:val="en-GB"/>
        </w:rPr>
        <w:t xml:space="preserve">the </w:t>
      </w:r>
      <w:r w:rsidR="00004B8B" w:rsidRPr="007822F8">
        <w:rPr>
          <w:kern w:val="0"/>
          <w:szCs w:val="24"/>
          <w:lang w:val="en-GB"/>
        </w:rPr>
        <w:t xml:space="preserve">Budget System of RS </w:t>
      </w:r>
      <w:r w:rsidR="00D426B4" w:rsidRPr="007822F8">
        <w:rPr>
          <w:kern w:val="0"/>
          <w:szCs w:val="24"/>
          <w:lang w:val="en-GB"/>
        </w:rPr>
        <w:t xml:space="preserve">adopted </w:t>
      </w:r>
      <w:r w:rsidR="00004B8B" w:rsidRPr="007822F8">
        <w:rPr>
          <w:kern w:val="0"/>
          <w:szCs w:val="24"/>
          <w:lang w:val="en-GB"/>
        </w:rPr>
        <w:t>in December 2015</w:t>
      </w:r>
      <w:r w:rsidR="00D426B4" w:rsidRPr="007822F8">
        <w:rPr>
          <w:kern w:val="0"/>
          <w:szCs w:val="24"/>
          <w:lang w:val="en-GB"/>
        </w:rPr>
        <w:t xml:space="preserve"> provide that</w:t>
      </w:r>
      <w:r w:rsidR="00004B8B" w:rsidRPr="007822F8">
        <w:rPr>
          <w:kern w:val="0"/>
          <w:szCs w:val="24"/>
          <w:lang w:val="en-GB"/>
        </w:rPr>
        <w:t xml:space="preserve"> the </w:t>
      </w:r>
      <w:r w:rsidR="00D426B4" w:rsidRPr="007822F8">
        <w:rPr>
          <w:kern w:val="0"/>
          <w:szCs w:val="24"/>
          <w:lang w:val="en-GB"/>
        </w:rPr>
        <w:t xml:space="preserve">2016 </w:t>
      </w:r>
      <w:r w:rsidR="00004B8B" w:rsidRPr="007822F8">
        <w:rPr>
          <w:kern w:val="0"/>
          <w:szCs w:val="24"/>
          <w:lang w:val="en-GB"/>
        </w:rPr>
        <w:t xml:space="preserve">financial plan of the </w:t>
      </w:r>
      <w:r w:rsidR="00D426B4" w:rsidRPr="007822F8">
        <w:rPr>
          <w:kern w:val="0"/>
          <w:szCs w:val="24"/>
          <w:lang w:val="en-GB"/>
        </w:rPr>
        <w:t xml:space="preserve">Pension and Disability Insurance </w:t>
      </w:r>
      <w:r w:rsidR="00004B8B" w:rsidRPr="007822F8">
        <w:rPr>
          <w:kern w:val="0"/>
          <w:szCs w:val="24"/>
          <w:lang w:val="en-GB"/>
        </w:rPr>
        <w:t xml:space="preserve">Fund </w:t>
      </w:r>
      <w:r w:rsidR="00D426B4" w:rsidRPr="007822F8">
        <w:rPr>
          <w:kern w:val="0"/>
          <w:szCs w:val="24"/>
          <w:lang w:val="en-GB"/>
        </w:rPr>
        <w:t xml:space="preserve">of RS </w:t>
      </w:r>
      <w:r w:rsidR="00004B8B" w:rsidRPr="007822F8">
        <w:rPr>
          <w:kern w:val="0"/>
          <w:szCs w:val="24"/>
          <w:lang w:val="en-GB"/>
        </w:rPr>
        <w:t>(P</w:t>
      </w:r>
      <w:r w:rsidR="00D426B4" w:rsidRPr="007822F8">
        <w:rPr>
          <w:kern w:val="0"/>
          <w:szCs w:val="24"/>
          <w:lang w:val="en-GB"/>
        </w:rPr>
        <w:t>DIF RS</w:t>
      </w:r>
      <w:r w:rsidR="00004B8B" w:rsidRPr="007822F8">
        <w:rPr>
          <w:kern w:val="0"/>
          <w:szCs w:val="24"/>
          <w:lang w:val="en-GB"/>
        </w:rPr>
        <w:t xml:space="preserve">) </w:t>
      </w:r>
      <w:r w:rsidR="006D347A">
        <w:rPr>
          <w:kern w:val="0"/>
          <w:szCs w:val="24"/>
          <w:lang w:val="en-GB"/>
        </w:rPr>
        <w:t>shall be</w:t>
      </w:r>
      <w:r w:rsidR="00004B8B" w:rsidRPr="007822F8">
        <w:rPr>
          <w:kern w:val="0"/>
          <w:szCs w:val="24"/>
          <w:lang w:val="en-GB"/>
        </w:rPr>
        <w:t xml:space="preserve"> an integral part of the </w:t>
      </w:r>
      <w:r w:rsidR="00D426B4" w:rsidRPr="007822F8">
        <w:rPr>
          <w:kern w:val="0"/>
          <w:szCs w:val="24"/>
          <w:lang w:val="en-GB"/>
        </w:rPr>
        <w:t>RS</w:t>
      </w:r>
      <w:r w:rsidR="00004B8B" w:rsidRPr="007822F8">
        <w:rPr>
          <w:kern w:val="0"/>
          <w:szCs w:val="24"/>
          <w:lang w:val="en-GB"/>
        </w:rPr>
        <w:t xml:space="preserve"> budget for </w:t>
      </w:r>
      <w:r w:rsidR="00D426B4" w:rsidRPr="007822F8">
        <w:rPr>
          <w:kern w:val="0"/>
          <w:szCs w:val="24"/>
          <w:lang w:val="en-GB"/>
        </w:rPr>
        <w:t xml:space="preserve">the year </w:t>
      </w:r>
      <w:r w:rsidR="00004B8B" w:rsidRPr="007822F8">
        <w:rPr>
          <w:kern w:val="0"/>
          <w:szCs w:val="24"/>
          <w:lang w:val="en-GB"/>
        </w:rPr>
        <w:t>2016.</w:t>
      </w:r>
    </w:p>
    <w:p w:rsidR="00E24946" w:rsidRPr="007822F8" w:rsidRDefault="00004B8B" w:rsidP="00B15291">
      <w:pPr>
        <w:widowControl/>
        <w:spacing w:line="240" w:lineRule="auto"/>
        <w:jc w:val="both"/>
        <w:rPr>
          <w:rStyle w:val="longtext"/>
          <w:rFonts w:eastAsia="Arial Unicode MS"/>
          <w:lang w:val="en-GB"/>
        </w:rPr>
      </w:pPr>
      <w:r w:rsidRPr="007822F8">
        <w:rPr>
          <w:kern w:val="0"/>
          <w:szCs w:val="24"/>
          <w:lang w:val="en-GB"/>
        </w:rPr>
        <w:t xml:space="preserve">Although </w:t>
      </w:r>
      <w:r w:rsidR="00D426B4" w:rsidRPr="007822F8">
        <w:rPr>
          <w:kern w:val="0"/>
          <w:szCs w:val="24"/>
          <w:lang w:val="en-GB"/>
        </w:rPr>
        <w:t>PDIF</w:t>
      </w:r>
      <w:r w:rsidRPr="007822F8">
        <w:rPr>
          <w:kern w:val="0"/>
          <w:szCs w:val="24"/>
          <w:lang w:val="en-GB"/>
        </w:rPr>
        <w:t xml:space="preserve"> RS </w:t>
      </w:r>
      <w:r w:rsidR="00D426B4" w:rsidRPr="007822F8">
        <w:rPr>
          <w:kern w:val="0"/>
          <w:szCs w:val="24"/>
          <w:lang w:val="en-GB"/>
        </w:rPr>
        <w:t xml:space="preserve">is </w:t>
      </w:r>
      <w:r w:rsidRPr="007822F8">
        <w:rPr>
          <w:kern w:val="0"/>
          <w:szCs w:val="24"/>
          <w:lang w:val="en-GB"/>
        </w:rPr>
        <w:t xml:space="preserve">included in the </w:t>
      </w:r>
      <w:r w:rsidR="00D426B4" w:rsidRPr="007822F8">
        <w:rPr>
          <w:kern w:val="0"/>
          <w:szCs w:val="24"/>
          <w:lang w:val="en-GB"/>
        </w:rPr>
        <w:t>Treasury System</w:t>
      </w:r>
      <w:r w:rsidRPr="007822F8">
        <w:rPr>
          <w:kern w:val="0"/>
          <w:szCs w:val="24"/>
          <w:lang w:val="en-GB"/>
        </w:rPr>
        <w:t xml:space="preserve"> </w:t>
      </w:r>
      <w:r w:rsidR="00D426B4" w:rsidRPr="007822F8">
        <w:rPr>
          <w:kern w:val="0"/>
          <w:szCs w:val="24"/>
          <w:lang w:val="en-GB"/>
        </w:rPr>
        <w:t xml:space="preserve">of </w:t>
      </w:r>
      <w:r w:rsidRPr="007822F8">
        <w:rPr>
          <w:kern w:val="0"/>
          <w:szCs w:val="24"/>
          <w:lang w:val="en-GB"/>
        </w:rPr>
        <w:t xml:space="preserve">RS and </w:t>
      </w:r>
      <w:r w:rsidR="00D426B4" w:rsidRPr="007822F8">
        <w:rPr>
          <w:kern w:val="0"/>
          <w:szCs w:val="24"/>
          <w:lang w:val="en-GB"/>
        </w:rPr>
        <w:t>has become</w:t>
      </w:r>
      <w:r w:rsidRPr="007822F8">
        <w:rPr>
          <w:kern w:val="0"/>
          <w:szCs w:val="24"/>
          <w:lang w:val="en-GB"/>
        </w:rPr>
        <w:t xml:space="preserve"> an integral part of the RS budget for the year 2016, </w:t>
      </w:r>
      <w:r w:rsidR="00D426B4" w:rsidRPr="007822F8">
        <w:rPr>
          <w:kern w:val="0"/>
          <w:szCs w:val="24"/>
          <w:lang w:val="en-GB"/>
        </w:rPr>
        <w:t>Article</w:t>
      </w:r>
      <w:r w:rsidRPr="007822F8">
        <w:rPr>
          <w:kern w:val="0"/>
          <w:szCs w:val="24"/>
          <w:lang w:val="en-GB"/>
        </w:rPr>
        <w:t xml:space="preserve"> 66 b of the Law </w:t>
      </w:r>
      <w:r w:rsidR="00D426B4" w:rsidRPr="007822F8">
        <w:rPr>
          <w:kern w:val="0"/>
          <w:szCs w:val="24"/>
          <w:lang w:val="en-GB"/>
        </w:rPr>
        <w:t>Amending</w:t>
      </w:r>
      <w:r w:rsidRPr="007822F8">
        <w:rPr>
          <w:kern w:val="0"/>
          <w:szCs w:val="24"/>
          <w:lang w:val="en-GB"/>
        </w:rPr>
        <w:t xml:space="preserve"> the Law on </w:t>
      </w:r>
      <w:r w:rsidR="00D426B4" w:rsidRPr="007822F8">
        <w:rPr>
          <w:kern w:val="0"/>
          <w:szCs w:val="24"/>
          <w:lang w:val="en-GB"/>
        </w:rPr>
        <w:t xml:space="preserve">the </w:t>
      </w:r>
      <w:r w:rsidRPr="007822F8">
        <w:rPr>
          <w:kern w:val="0"/>
          <w:szCs w:val="24"/>
          <w:lang w:val="en-GB"/>
        </w:rPr>
        <w:t xml:space="preserve">Budget System of </w:t>
      </w:r>
      <w:r w:rsidR="00D426B4" w:rsidRPr="007822F8">
        <w:rPr>
          <w:kern w:val="0"/>
          <w:szCs w:val="24"/>
          <w:lang w:val="en-GB"/>
        </w:rPr>
        <w:t>RS</w:t>
      </w:r>
      <w:r w:rsidRPr="007822F8">
        <w:rPr>
          <w:kern w:val="0"/>
          <w:szCs w:val="24"/>
          <w:lang w:val="en-GB"/>
        </w:rPr>
        <w:t xml:space="preserve"> (</w:t>
      </w:r>
      <w:r w:rsidR="00D426B4" w:rsidRPr="007822F8">
        <w:rPr>
          <w:kern w:val="0"/>
          <w:szCs w:val="24"/>
          <w:lang w:val="en-GB"/>
        </w:rPr>
        <w:t>“</w:t>
      </w:r>
      <w:r w:rsidRPr="007822F8">
        <w:rPr>
          <w:kern w:val="0"/>
          <w:szCs w:val="24"/>
          <w:lang w:val="en-GB"/>
        </w:rPr>
        <w:t xml:space="preserve">Official Gazette of </w:t>
      </w:r>
      <w:r w:rsidR="00D426B4" w:rsidRPr="007822F8">
        <w:rPr>
          <w:kern w:val="0"/>
          <w:szCs w:val="24"/>
          <w:lang w:val="en-GB"/>
        </w:rPr>
        <w:t>RS”, N</w:t>
      </w:r>
      <w:r w:rsidRPr="007822F8">
        <w:rPr>
          <w:kern w:val="0"/>
          <w:szCs w:val="24"/>
          <w:lang w:val="en-GB"/>
        </w:rPr>
        <w:t xml:space="preserve">o. 103/15) </w:t>
      </w:r>
      <w:r w:rsidR="00D426B4" w:rsidRPr="007822F8">
        <w:rPr>
          <w:kern w:val="0"/>
          <w:szCs w:val="24"/>
          <w:lang w:val="en-GB"/>
        </w:rPr>
        <w:t>provides</w:t>
      </w:r>
      <w:r w:rsidRPr="007822F8">
        <w:rPr>
          <w:kern w:val="0"/>
          <w:szCs w:val="24"/>
          <w:lang w:val="en-GB"/>
        </w:rPr>
        <w:t xml:space="preserve"> that </w:t>
      </w:r>
      <w:r w:rsidR="00D426B4" w:rsidRPr="007822F8">
        <w:rPr>
          <w:kern w:val="0"/>
          <w:szCs w:val="24"/>
          <w:lang w:val="en-GB"/>
        </w:rPr>
        <w:t>“</w:t>
      </w:r>
      <w:r w:rsidR="009331A5" w:rsidRPr="007822F8">
        <w:rPr>
          <w:kern w:val="0"/>
          <w:szCs w:val="24"/>
          <w:lang w:val="en-GB"/>
        </w:rPr>
        <w:t>In</w:t>
      </w:r>
      <w:r w:rsidRPr="007822F8">
        <w:rPr>
          <w:kern w:val="0"/>
          <w:szCs w:val="24"/>
          <w:lang w:val="en-GB"/>
        </w:rPr>
        <w:t xml:space="preserve"> </w:t>
      </w:r>
      <w:r w:rsidR="00D426B4" w:rsidRPr="007822F8">
        <w:rPr>
          <w:kern w:val="0"/>
          <w:szCs w:val="24"/>
          <w:lang w:val="en-GB"/>
        </w:rPr>
        <w:t>preparing</w:t>
      </w:r>
      <w:r w:rsidRPr="007822F8">
        <w:rPr>
          <w:kern w:val="0"/>
          <w:szCs w:val="24"/>
          <w:lang w:val="en-GB"/>
        </w:rPr>
        <w:t xml:space="preserve"> the budget of the </w:t>
      </w:r>
      <w:r w:rsidR="006747A4" w:rsidRPr="007822F8">
        <w:rPr>
          <w:kern w:val="0"/>
          <w:szCs w:val="24"/>
          <w:lang w:val="en-GB"/>
        </w:rPr>
        <w:t>Republika Srpska</w:t>
      </w:r>
      <w:r w:rsidRPr="007822F8">
        <w:rPr>
          <w:kern w:val="0"/>
          <w:szCs w:val="24"/>
          <w:lang w:val="en-GB"/>
        </w:rPr>
        <w:t xml:space="preserve"> for 2016</w:t>
      </w:r>
      <w:r w:rsidR="006F5322" w:rsidRPr="007822F8">
        <w:rPr>
          <w:kern w:val="0"/>
          <w:szCs w:val="24"/>
          <w:lang w:val="en-GB"/>
        </w:rPr>
        <w:t>, Articles</w:t>
      </w:r>
      <w:r w:rsidRPr="007822F8">
        <w:rPr>
          <w:kern w:val="0"/>
          <w:szCs w:val="24"/>
          <w:lang w:val="en-GB"/>
        </w:rPr>
        <w:t xml:space="preserve"> 21, 22, 23 and 25 of this </w:t>
      </w:r>
      <w:r w:rsidR="006F5322" w:rsidRPr="007822F8">
        <w:rPr>
          <w:kern w:val="0"/>
          <w:szCs w:val="24"/>
          <w:lang w:val="en-GB"/>
        </w:rPr>
        <w:t>Law, which govern</w:t>
      </w:r>
      <w:r w:rsidRPr="007822F8">
        <w:rPr>
          <w:kern w:val="0"/>
          <w:szCs w:val="24"/>
          <w:lang w:val="en-GB"/>
        </w:rPr>
        <w:t xml:space="preserve"> the preparation of the budget of the Republic, </w:t>
      </w:r>
      <w:r w:rsidR="006F5322" w:rsidRPr="007822F8">
        <w:rPr>
          <w:kern w:val="0"/>
          <w:szCs w:val="24"/>
          <w:lang w:val="en-GB"/>
        </w:rPr>
        <w:t>shall</w:t>
      </w:r>
      <w:r w:rsidRPr="007822F8">
        <w:rPr>
          <w:kern w:val="0"/>
          <w:szCs w:val="24"/>
          <w:lang w:val="en-GB"/>
        </w:rPr>
        <w:t xml:space="preserve"> not apply to the </w:t>
      </w:r>
      <w:r w:rsidR="006F5322" w:rsidRPr="007822F8">
        <w:rPr>
          <w:kern w:val="0"/>
          <w:szCs w:val="24"/>
          <w:lang w:val="en-GB"/>
        </w:rPr>
        <w:t xml:space="preserve">Pension and Disability Insurance </w:t>
      </w:r>
      <w:r w:rsidRPr="007822F8">
        <w:rPr>
          <w:kern w:val="0"/>
          <w:szCs w:val="24"/>
          <w:lang w:val="en-GB"/>
        </w:rPr>
        <w:t xml:space="preserve">Fund of the </w:t>
      </w:r>
      <w:r w:rsidR="006747A4" w:rsidRPr="007822F8">
        <w:rPr>
          <w:kern w:val="0"/>
          <w:szCs w:val="24"/>
          <w:lang w:val="en-GB"/>
        </w:rPr>
        <w:t>Republika Srpska</w:t>
      </w:r>
      <w:r w:rsidR="006F5322" w:rsidRPr="007822F8">
        <w:rPr>
          <w:kern w:val="0"/>
          <w:szCs w:val="24"/>
          <w:lang w:val="en-GB"/>
        </w:rPr>
        <w:t>”</w:t>
      </w:r>
      <w:r w:rsidRPr="007822F8">
        <w:rPr>
          <w:kern w:val="0"/>
          <w:szCs w:val="24"/>
          <w:lang w:val="en-GB"/>
        </w:rPr>
        <w:t xml:space="preserve">. More specifically, </w:t>
      </w:r>
      <w:r w:rsidR="006F5322" w:rsidRPr="007822F8">
        <w:rPr>
          <w:kern w:val="0"/>
          <w:szCs w:val="24"/>
          <w:lang w:val="en-GB"/>
        </w:rPr>
        <w:t xml:space="preserve">provisions governing </w:t>
      </w:r>
      <w:r w:rsidRPr="007822F8">
        <w:rPr>
          <w:kern w:val="0"/>
          <w:szCs w:val="24"/>
          <w:lang w:val="en-GB"/>
        </w:rPr>
        <w:t xml:space="preserve">the budget calendar and </w:t>
      </w:r>
      <w:r w:rsidR="006F5322" w:rsidRPr="007822F8">
        <w:rPr>
          <w:kern w:val="0"/>
          <w:szCs w:val="24"/>
          <w:lang w:val="en-GB"/>
        </w:rPr>
        <w:t>“ten-step” budgeting</w:t>
      </w:r>
      <w:r w:rsidRPr="007822F8">
        <w:rPr>
          <w:kern w:val="0"/>
          <w:szCs w:val="24"/>
          <w:lang w:val="en-GB"/>
        </w:rPr>
        <w:t xml:space="preserve"> process </w:t>
      </w:r>
      <w:r w:rsidR="009331A5" w:rsidRPr="007822F8">
        <w:rPr>
          <w:kern w:val="0"/>
          <w:szCs w:val="24"/>
          <w:lang w:val="en-GB"/>
        </w:rPr>
        <w:t>do not</w:t>
      </w:r>
      <w:r w:rsidR="006F5322" w:rsidRPr="007822F8">
        <w:rPr>
          <w:kern w:val="0"/>
          <w:szCs w:val="24"/>
          <w:lang w:val="en-GB"/>
        </w:rPr>
        <w:t xml:space="preserve"> appl</w:t>
      </w:r>
      <w:r w:rsidR="009331A5" w:rsidRPr="007822F8">
        <w:rPr>
          <w:kern w:val="0"/>
          <w:szCs w:val="24"/>
          <w:lang w:val="en-GB"/>
        </w:rPr>
        <w:t xml:space="preserve">y </w:t>
      </w:r>
      <w:r w:rsidR="006D347A">
        <w:rPr>
          <w:kern w:val="0"/>
          <w:szCs w:val="24"/>
          <w:lang w:val="en-GB"/>
        </w:rPr>
        <w:t>as</w:t>
      </w:r>
      <w:r w:rsidRPr="007822F8">
        <w:rPr>
          <w:kern w:val="0"/>
          <w:szCs w:val="24"/>
          <w:lang w:val="en-GB"/>
        </w:rPr>
        <w:t xml:space="preserve"> </w:t>
      </w:r>
      <w:r w:rsidR="006F5322" w:rsidRPr="007822F8">
        <w:rPr>
          <w:kern w:val="0"/>
          <w:szCs w:val="24"/>
          <w:lang w:val="en-GB"/>
        </w:rPr>
        <w:t xml:space="preserve">it would </w:t>
      </w:r>
      <w:r w:rsidRPr="007822F8">
        <w:rPr>
          <w:rStyle w:val="longtext"/>
          <w:rFonts w:eastAsia="Arial Unicode MS"/>
          <w:lang w:val="en-GB"/>
        </w:rPr>
        <w:t xml:space="preserve">be impossible to </w:t>
      </w:r>
      <w:r w:rsidR="006F5322" w:rsidRPr="007822F8">
        <w:rPr>
          <w:rStyle w:val="longtext"/>
          <w:rFonts w:eastAsia="Arial Unicode MS"/>
          <w:lang w:val="en-GB"/>
        </w:rPr>
        <w:t>synchronise the</w:t>
      </w:r>
      <w:r w:rsidR="009331A5" w:rsidRPr="007822F8">
        <w:rPr>
          <w:rStyle w:val="longtext"/>
          <w:rFonts w:eastAsia="Arial Unicode MS"/>
          <w:lang w:val="en-GB"/>
        </w:rPr>
        <w:t xml:space="preserve"> necessary activities</w:t>
      </w:r>
      <w:r w:rsidR="006F5322" w:rsidRPr="007822F8">
        <w:rPr>
          <w:rStyle w:val="longtext"/>
          <w:rFonts w:eastAsia="Arial Unicode MS"/>
          <w:lang w:val="en-GB"/>
        </w:rPr>
        <w:t xml:space="preserve"> </w:t>
      </w:r>
      <w:r w:rsidRPr="007822F8">
        <w:rPr>
          <w:rStyle w:val="longtext"/>
          <w:rFonts w:eastAsia="Arial Unicode MS"/>
          <w:lang w:val="en-GB"/>
        </w:rPr>
        <w:t>for the year 2016.</w:t>
      </w:r>
    </w:p>
    <w:p w:rsidR="00E24946" w:rsidRPr="007822F8" w:rsidRDefault="009331A5" w:rsidP="00B15291">
      <w:pPr>
        <w:widowControl/>
        <w:spacing w:line="240" w:lineRule="auto"/>
        <w:jc w:val="both"/>
        <w:rPr>
          <w:rStyle w:val="longtext"/>
          <w:rFonts w:eastAsia="Arial Unicode MS"/>
          <w:lang w:val="en-GB"/>
        </w:rPr>
      </w:pPr>
      <w:r w:rsidRPr="007822F8">
        <w:rPr>
          <w:rStyle w:val="longtext"/>
          <w:rFonts w:eastAsia="Arial Unicode MS"/>
          <w:lang w:val="en-GB"/>
        </w:rPr>
        <w:t xml:space="preserve">The Government of RS prepares </w:t>
      </w:r>
      <w:r w:rsidR="006D347A">
        <w:rPr>
          <w:rStyle w:val="longtext"/>
          <w:rFonts w:eastAsia="Arial Unicode MS"/>
          <w:lang w:val="en-GB"/>
        </w:rPr>
        <w:t xml:space="preserve">the </w:t>
      </w:r>
      <w:r w:rsidRPr="007822F8">
        <w:rPr>
          <w:rStyle w:val="longtext"/>
          <w:rFonts w:eastAsia="Arial Unicode MS"/>
          <w:lang w:val="en-GB"/>
        </w:rPr>
        <w:t>BFP and includes projections for local governments and extra-budgetary funds. Local governments in RS do not prepare their own BFPs, unlike FBiH; instead, they consult with the Ministry of Finance of RS during the preparation of their annual budgets about ceilings for projected revenues and the structure of budgetary spending.</w:t>
      </w:r>
    </w:p>
    <w:p w:rsidR="00E24946" w:rsidRPr="007822F8" w:rsidRDefault="009331A5" w:rsidP="00B15291">
      <w:pPr>
        <w:spacing w:line="240" w:lineRule="auto"/>
        <w:jc w:val="both"/>
        <w:rPr>
          <w:color w:val="FF0000"/>
          <w:lang w:val="en-GB"/>
        </w:rPr>
      </w:pPr>
      <w:r w:rsidRPr="007822F8">
        <w:rPr>
          <w:rStyle w:val="longtext"/>
          <w:rFonts w:eastAsia="Arial Unicode MS"/>
          <w:lang w:val="en-GB"/>
        </w:rPr>
        <w:t xml:space="preserve">The 2016-2018 BFP of FBiH includes revenue projections for: the budget of FBiH, the budgets of cantons and local governments, the budgets of extra-budgetary funds (primarily the Pension and Disability Insurance Fund, the Health Insurance Fund and the Employment Office) and the funds of public enterprises that are collected as public revenues from special fees prescribed by law. </w:t>
      </w:r>
      <w:r w:rsidR="00004B8B" w:rsidRPr="007822F8">
        <w:rPr>
          <w:rStyle w:val="longtext"/>
          <w:rFonts w:eastAsia="Arial Unicode MS"/>
          <w:lang w:val="en-GB"/>
        </w:rPr>
        <w:t xml:space="preserve">Some extra-budgetary funds and beneficiaries at the cantonal level of government are </w:t>
      </w:r>
      <w:r w:rsidRPr="007822F8">
        <w:rPr>
          <w:rStyle w:val="longtext"/>
          <w:rFonts w:eastAsia="Arial Unicode MS"/>
          <w:lang w:val="en-GB"/>
        </w:rPr>
        <w:t>included</w:t>
      </w:r>
      <w:r w:rsidR="00004B8B" w:rsidRPr="007822F8">
        <w:rPr>
          <w:rStyle w:val="longtext"/>
          <w:rFonts w:eastAsia="Arial Unicode MS"/>
          <w:lang w:val="en-GB"/>
        </w:rPr>
        <w:t xml:space="preserve"> in the treasury system, for example: </w:t>
      </w:r>
      <w:r w:rsidRPr="007822F8">
        <w:rPr>
          <w:rStyle w:val="longtext"/>
          <w:rFonts w:eastAsia="Arial Unicode MS"/>
          <w:lang w:val="en-GB"/>
        </w:rPr>
        <w:t xml:space="preserve">cantonal employment offices </w:t>
      </w:r>
      <w:r w:rsidR="00004B8B" w:rsidRPr="007822F8">
        <w:rPr>
          <w:rStyle w:val="longtext"/>
          <w:rFonts w:eastAsia="Arial Unicode MS"/>
          <w:lang w:val="en-GB"/>
        </w:rPr>
        <w:t xml:space="preserve">and </w:t>
      </w:r>
      <w:r w:rsidRPr="007822F8">
        <w:rPr>
          <w:rStyle w:val="longtext"/>
          <w:rFonts w:eastAsia="Arial Unicode MS"/>
          <w:lang w:val="en-GB"/>
        </w:rPr>
        <w:t xml:space="preserve">road directorates are included </w:t>
      </w:r>
      <w:r w:rsidR="00004B8B" w:rsidRPr="007822F8">
        <w:rPr>
          <w:rStyle w:val="longtext"/>
          <w:rFonts w:eastAsia="Arial Unicode MS"/>
          <w:lang w:val="en-GB"/>
        </w:rPr>
        <w:t xml:space="preserve">in the treasury system </w:t>
      </w:r>
      <w:r w:rsidRPr="007822F8">
        <w:rPr>
          <w:rStyle w:val="longtext"/>
          <w:rFonts w:eastAsia="Arial Unicode MS"/>
          <w:lang w:val="en-GB"/>
        </w:rPr>
        <w:t>in seven cantons</w:t>
      </w:r>
      <w:r w:rsidR="00004B8B" w:rsidRPr="007822F8">
        <w:rPr>
          <w:rStyle w:val="longtext"/>
          <w:rFonts w:eastAsia="Arial Unicode MS"/>
          <w:lang w:val="en-GB"/>
        </w:rPr>
        <w:t xml:space="preserve">, and </w:t>
      </w:r>
      <w:r w:rsidRPr="007822F8">
        <w:rPr>
          <w:rStyle w:val="longtext"/>
          <w:rFonts w:eastAsia="Arial Unicode MS"/>
          <w:lang w:val="en-GB"/>
        </w:rPr>
        <w:t>remain out of the system</w:t>
      </w:r>
      <w:r w:rsidR="00004B8B" w:rsidRPr="007822F8">
        <w:rPr>
          <w:rStyle w:val="longtext"/>
          <w:rFonts w:eastAsia="Arial Unicode MS"/>
          <w:lang w:val="en-GB"/>
        </w:rPr>
        <w:t xml:space="preserve"> only in the Una-Sana, Central Bosnia and Tuzla </w:t>
      </w:r>
      <w:r w:rsidRPr="007822F8">
        <w:rPr>
          <w:rStyle w:val="longtext"/>
          <w:rFonts w:eastAsia="Arial Unicode MS"/>
          <w:lang w:val="en-GB"/>
        </w:rPr>
        <w:t>c</w:t>
      </w:r>
      <w:r w:rsidR="00004B8B" w:rsidRPr="007822F8">
        <w:rPr>
          <w:rStyle w:val="longtext"/>
          <w:rFonts w:eastAsia="Arial Unicode MS"/>
          <w:lang w:val="en-GB"/>
        </w:rPr>
        <w:t>anton</w:t>
      </w:r>
      <w:r w:rsidRPr="007822F8">
        <w:rPr>
          <w:rStyle w:val="longtext"/>
          <w:rFonts w:eastAsia="Arial Unicode MS"/>
          <w:lang w:val="en-GB"/>
        </w:rPr>
        <w:t>s</w:t>
      </w:r>
      <w:r w:rsidR="00004B8B" w:rsidRPr="007822F8">
        <w:rPr>
          <w:rStyle w:val="longtext"/>
          <w:rFonts w:eastAsia="Arial Unicode MS"/>
          <w:lang w:val="en-GB"/>
        </w:rPr>
        <w:t>.</w:t>
      </w:r>
    </w:p>
    <w:p w:rsidR="00E24946" w:rsidRPr="007822F8" w:rsidRDefault="00C72DC0" w:rsidP="00B15291">
      <w:pPr>
        <w:widowControl/>
        <w:spacing w:after="0" w:line="240" w:lineRule="auto"/>
        <w:jc w:val="both"/>
        <w:rPr>
          <w:rStyle w:val="longtext"/>
          <w:rFonts w:eastAsia="Arial Unicode MS"/>
          <w:lang w:val="en-GB"/>
        </w:rPr>
      </w:pPr>
      <w:r w:rsidRPr="007822F8">
        <w:rPr>
          <w:rStyle w:val="longtext"/>
          <w:rFonts w:eastAsia="Arial Unicode MS"/>
          <w:lang w:val="en-GB"/>
        </w:rPr>
        <w:t>When planning a budget for a fiscal year, all levels of government include known and certain grants. Grants received after the adoption of the budget are recorded in accounting records and are subject to financial reporting in accordance with the applicable legal regulations.</w:t>
      </w:r>
    </w:p>
    <w:p w:rsidR="000821BE" w:rsidRPr="007822F8" w:rsidRDefault="000821BE" w:rsidP="00B15291">
      <w:pPr>
        <w:widowControl/>
        <w:spacing w:after="0" w:line="240" w:lineRule="auto"/>
        <w:jc w:val="both"/>
        <w:rPr>
          <w:rStyle w:val="longtext"/>
          <w:rFonts w:eastAsia="Arial Unicode MS"/>
          <w:lang w:val="en-GB"/>
        </w:rPr>
      </w:pPr>
    </w:p>
    <w:p w:rsidR="00E24946" w:rsidRPr="007822F8" w:rsidRDefault="00004B8B" w:rsidP="00C72DC0">
      <w:pPr>
        <w:pStyle w:val="Heading2"/>
        <w:jc w:val="both"/>
        <w:rPr>
          <w:rFonts w:ascii="Calibri" w:hAnsi="Calibri" w:cs="Calibri"/>
          <w:lang w:val="en-GB"/>
        </w:rPr>
      </w:pPr>
      <w:bookmarkStart w:id="12" w:name="_Toc477088162"/>
      <w:r w:rsidRPr="007822F8">
        <w:rPr>
          <w:rFonts w:ascii="Calibri" w:hAnsi="Calibri" w:cs="Calibri"/>
          <w:lang w:val="en-GB"/>
        </w:rPr>
        <w:t>3. Improving the accounting framework and the treasury system</w:t>
      </w:r>
      <w:r w:rsidR="00C72DC0" w:rsidRPr="007822F8">
        <w:rPr>
          <w:rFonts w:ascii="Calibri" w:hAnsi="Calibri" w:cs="Calibri"/>
          <w:lang w:val="en-GB"/>
        </w:rPr>
        <w:t xml:space="preserve"> operations</w:t>
      </w:r>
      <w:bookmarkEnd w:id="12"/>
    </w:p>
    <w:p w:rsidR="00E24946" w:rsidRPr="007822F8" w:rsidRDefault="00E24946" w:rsidP="00B15291">
      <w:pPr>
        <w:widowControl/>
        <w:autoSpaceDE w:val="0"/>
        <w:autoSpaceDN w:val="0"/>
        <w:adjustRightInd w:val="0"/>
        <w:spacing w:after="0" w:line="240" w:lineRule="auto"/>
        <w:rPr>
          <w:rFonts w:cs="Calibri"/>
          <w:kern w:val="0"/>
          <w:sz w:val="20"/>
          <w:lang w:val="en-GB"/>
        </w:rPr>
      </w:pPr>
    </w:p>
    <w:p w:rsidR="00E24946" w:rsidRPr="007822F8" w:rsidRDefault="00004B8B" w:rsidP="00B15291">
      <w:pPr>
        <w:spacing w:line="240" w:lineRule="auto"/>
        <w:jc w:val="both"/>
        <w:rPr>
          <w:lang w:val="en-GB"/>
        </w:rPr>
      </w:pPr>
      <w:r w:rsidRPr="007822F8">
        <w:rPr>
          <w:lang w:val="en-GB"/>
        </w:rPr>
        <w:t xml:space="preserve">As </w:t>
      </w:r>
      <w:r w:rsidR="00C72DC0" w:rsidRPr="007822F8">
        <w:rPr>
          <w:lang w:val="en-GB"/>
        </w:rPr>
        <w:t>noted</w:t>
      </w:r>
      <w:r w:rsidRPr="007822F8">
        <w:rPr>
          <w:lang w:val="en-GB"/>
        </w:rPr>
        <w:t xml:space="preserve"> in the first monitoring report </w:t>
      </w:r>
      <w:r w:rsidR="00C72DC0" w:rsidRPr="007822F8">
        <w:rPr>
          <w:lang w:val="en-GB"/>
        </w:rPr>
        <w:t xml:space="preserve">done </w:t>
      </w:r>
      <w:r w:rsidRPr="007822F8">
        <w:rPr>
          <w:lang w:val="en-GB"/>
        </w:rPr>
        <w:t xml:space="preserve">for </w:t>
      </w:r>
      <w:r w:rsidR="00C72DC0" w:rsidRPr="007822F8">
        <w:rPr>
          <w:lang w:val="en-GB"/>
        </w:rPr>
        <w:t xml:space="preserve">the year </w:t>
      </w:r>
      <w:r w:rsidRPr="007822F8">
        <w:rPr>
          <w:lang w:val="en-GB"/>
        </w:rPr>
        <w:t xml:space="preserve">2014, </w:t>
      </w:r>
      <w:r w:rsidR="00C72DC0" w:rsidRPr="007822F8">
        <w:rPr>
          <w:rFonts w:cs="Calibri"/>
          <w:lang w:val="en-GB"/>
        </w:rPr>
        <w:t>RS began to implement accrual accounting on 1 January 2013;</w:t>
      </w:r>
      <w:r w:rsidRPr="007822F8">
        <w:rPr>
          <w:lang w:val="en-GB"/>
        </w:rPr>
        <w:t xml:space="preserve"> however, budget execution reports and the </w:t>
      </w:r>
      <w:r w:rsidR="00385785" w:rsidRPr="007822F8">
        <w:rPr>
          <w:lang w:val="en-GB"/>
        </w:rPr>
        <w:t>IMF reporting form are prepared</w:t>
      </w:r>
      <w:r w:rsidRPr="007822F8">
        <w:rPr>
          <w:lang w:val="en-GB"/>
        </w:rPr>
        <w:t xml:space="preserve"> on a modified accrual basis.</w:t>
      </w:r>
    </w:p>
    <w:p w:rsidR="00385785" w:rsidRPr="007822F8" w:rsidRDefault="00385785" w:rsidP="00B15291">
      <w:pPr>
        <w:spacing w:line="240" w:lineRule="auto"/>
        <w:jc w:val="both"/>
        <w:rPr>
          <w:lang w:val="en-GB"/>
        </w:rPr>
      </w:pPr>
      <w:r w:rsidRPr="007822F8">
        <w:rPr>
          <w:lang w:val="en-GB"/>
        </w:rPr>
        <w:lastRenderedPageBreak/>
        <w:t xml:space="preserve">All other levels of government in BiH record transactions following a modified principle. </w:t>
      </w:r>
    </w:p>
    <w:p w:rsidR="00E24946" w:rsidRPr="007822F8" w:rsidRDefault="00004B8B" w:rsidP="00B15291">
      <w:pPr>
        <w:spacing w:line="240" w:lineRule="auto"/>
        <w:jc w:val="both"/>
        <w:rPr>
          <w:lang w:val="en-GB"/>
        </w:rPr>
      </w:pPr>
      <w:r w:rsidRPr="007822F8">
        <w:rPr>
          <w:lang w:val="en-GB"/>
        </w:rPr>
        <w:t xml:space="preserve">All budget </w:t>
      </w:r>
      <w:r w:rsidR="00385785" w:rsidRPr="007822F8">
        <w:rPr>
          <w:lang w:val="en-GB"/>
        </w:rPr>
        <w:t>beneficiaries in RS</w:t>
      </w:r>
      <w:r w:rsidRPr="007822F8">
        <w:rPr>
          <w:lang w:val="en-GB"/>
        </w:rPr>
        <w:t xml:space="preserve">, except for the newly formed local </w:t>
      </w:r>
      <w:r w:rsidR="00385785" w:rsidRPr="007822F8">
        <w:rPr>
          <w:lang w:val="en-GB"/>
        </w:rPr>
        <w:t>self-</w:t>
      </w:r>
      <w:r w:rsidRPr="007822F8">
        <w:rPr>
          <w:lang w:val="en-GB"/>
        </w:rPr>
        <w:t>government</w:t>
      </w:r>
      <w:r w:rsidR="00385785" w:rsidRPr="007822F8">
        <w:rPr>
          <w:lang w:val="en-GB"/>
        </w:rPr>
        <w:t xml:space="preserve"> Stanari,</w:t>
      </w:r>
      <w:r w:rsidRPr="007822F8">
        <w:rPr>
          <w:lang w:val="en-GB"/>
        </w:rPr>
        <w:t xml:space="preserve"> are included in the </w:t>
      </w:r>
      <w:r w:rsidR="00385785" w:rsidRPr="007822F8">
        <w:rPr>
          <w:lang w:val="en-GB"/>
        </w:rPr>
        <w:t>Single Treasury Account</w:t>
      </w:r>
      <w:r w:rsidRPr="007822F8">
        <w:rPr>
          <w:lang w:val="en-GB"/>
        </w:rPr>
        <w:t xml:space="preserve">. None of </w:t>
      </w:r>
      <w:r w:rsidR="00385785" w:rsidRPr="007822F8">
        <w:rPr>
          <w:lang w:val="en-GB"/>
        </w:rPr>
        <w:t xml:space="preserve">the </w:t>
      </w:r>
      <w:r w:rsidR="00C97D76" w:rsidRPr="007822F8">
        <w:rPr>
          <w:lang w:val="en-GB"/>
        </w:rPr>
        <w:t>extra-budget</w:t>
      </w:r>
      <w:r w:rsidR="00385785" w:rsidRPr="007822F8">
        <w:rPr>
          <w:lang w:val="en-GB"/>
        </w:rPr>
        <w:t xml:space="preserve"> beneficiaries were</w:t>
      </w:r>
      <w:r w:rsidRPr="007822F8">
        <w:rPr>
          <w:lang w:val="en-GB"/>
        </w:rPr>
        <w:t xml:space="preserve"> included in the treasury system </w:t>
      </w:r>
      <w:r w:rsidR="00385785" w:rsidRPr="007822F8">
        <w:rPr>
          <w:lang w:val="en-GB"/>
        </w:rPr>
        <w:t>as at</w:t>
      </w:r>
      <w:r w:rsidRPr="007822F8">
        <w:rPr>
          <w:lang w:val="en-GB"/>
        </w:rPr>
        <w:t xml:space="preserve"> 31</w:t>
      </w:r>
      <w:r w:rsidR="00385785" w:rsidRPr="007822F8">
        <w:rPr>
          <w:lang w:val="en-GB"/>
        </w:rPr>
        <w:t xml:space="preserve"> December 2015. However, pursuant to the</w:t>
      </w:r>
      <w:r w:rsidRPr="007822F8">
        <w:rPr>
          <w:lang w:val="en-GB"/>
        </w:rPr>
        <w:t xml:space="preserve"> latest amendment</w:t>
      </w:r>
      <w:r w:rsidR="001D2243" w:rsidRPr="007822F8">
        <w:rPr>
          <w:lang w:val="en-GB"/>
        </w:rPr>
        <w:t>s</w:t>
      </w:r>
      <w:r w:rsidRPr="007822F8">
        <w:rPr>
          <w:lang w:val="en-GB"/>
        </w:rPr>
        <w:t xml:space="preserve"> </w:t>
      </w:r>
      <w:r w:rsidR="00385785" w:rsidRPr="007822F8">
        <w:rPr>
          <w:lang w:val="en-GB"/>
        </w:rPr>
        <w:t>to</w:t>
      </w:r>
      <w:r w:rsidRPr="007822F8">
        <w:rPr>
          <w:lang w:val="en-GB"/>
        </w:rPr>
        <w:t xml:space="preserve"> the Law on the Budget System of RS and the Law on Pension and Disability Insurance, </w:t>
      </w:r>
      <w:r w:rsidR="00385785" w:rsidRPr="007822F8">
        <w:rPr>
          <w:lang w:val="en-GB"/>
        </w:rPr>
        <w:t xml:space="preserve">PDIF </w:t>
      </w:r>
      <w:r w:rsidRPr="007822F8">
        <w:rPr>
          <w:lang w:val="en-GB"/>
        </w:rPr>
        <w:t xml:space="preserve">RS </w:t>
      </w:r>
      <w:r w:rsidR="00385785" w:rsidRPr="007822F8">
        <w:rPr>
          <w:lang w:val="en-GB"/>
        </w:rPr>
        <w:t>became part of the</w:t>
      </w:r>
      <w:r w:rsidRPr="007822F8">
        <w:rPr>
          <w:lang w:val="en-GB"/>
        </w:rPr>
        <w:t xml:space="preserve"> treasury system</w:t>
      </w:r>
      <w:r w:rsidR="00385785" w:rsidRPr="007822F8">
        <w:rPr>
          <w:lang w:val="en-GB"/>
        </w:rPr>
        <w:t xml:space="preserve"> on 1 January 2016</w:t>
      </w:r>
      <w:r w:rsidR="001D2243" w:rsidRPr="007822F8">
        <w:rPr>
          <w:lang w:val="en-GB"/>
        </w:rPr>
        <w:t>, meaning that</w:t>
      </w:r>
      <w:r w:rsidRPr="007822F8">
        <w:rPr>
          <w:lang w:val="en-GB"/>
        </w:rPr>
        <w:t xml:space="preserve"> </w:t>
      </w:r>
      <w:r w:rsidR="001D2243" w:rsidRPr="007822F8">
        <w:rPr>
          <w:lang w:val="en-GB"/>
        </w:rPr>
        <w:t xml:space="preserve">on 1 January </w:t>
      </w:r>
      <w:r w:rsidRPr="007822F8">
        <w:rPr>
          <w:lang w:val="en-GB"/>
        </w:rPr>
        <w:t>2016 the revenues and receipts</w:t>
      </w:r>
      <w:r w:rsidR="001D2243" w:rsidRPr="007822F8">
        <w:rPr>
          <w:lang w:val="en-GB"/>
        </w:rPr>
        <w:t>,</w:t>
      </w:r>
      <w:r w:rsidRPr="007822F8">
        <w:rPr>
          <w:lang w:val="en-GB"/>
        </w:rPr>
        <w:t xml:space="preserve"> and expenditures and expenses of </w:t>
      </w:r>
      <w:r w:rsidR="001D2243" w:rsidRPr="007822F8">
        <w:rPr>
          <w:lang w:val="en-GB"/>
        </w:rPr>
        <w:t>PDIF RS became</w:t>
      </w:r>
      <w:r w:rsidRPr="007822F8">
        <w:rPr>
          <w:lang w:val="en-GB"/>
        </w:rPr>
        <w:t xml:space="preserve"> part of the RS budget.  </w:t>
      </w:r>
    </w:p>
    <w:p w:rsidR="00E24946" w:rsidRPr="007822F8" w:rsidRDefault="001D2243" w:rsidP="00B15291">
      <w:pPr>
        <w:spacing w:line="240" w:lineRule="auto"/>
        <w:jc w:val="both"/>
        <w:rPr>
          <w:lang w:val="en-GB"/>
        </w:rPr>
      </w:pPr>
      <w:r w:rsidRPr="007822F8">
        <w:rPr>
          <w:lang w:val="en-GB"/>
        </w:rPr>
        <w:t xml:space="preserve">By law, local governments in FBiH were obliged to introduce the Treasury system of operations by 2011; however, the system has not been fully implemented yet. Federal and cantonal levels of government have introduced the treasury system of operations. Some extra-budgetary beneficiaries at the cantonal level are included in the treasury system, e.g. road directorates in seven cantons. </w:t>
      </w:r>
      <w:r w:rsidR="00004B8B" w:rsidRPr="007822F8">
        <w:rPr>
          <w:lang w:val="en-GB"/>
        </w:rPr>
        <w:t xml:space="preserve">In Sarajevo Canton, all nine local governments have introduced </w:t>
      </w:r>
      <w:r w:rsidRPr="007822F8">
        <w:rPr>
          <w:lang w:val="en-GB"/>
        </w:rPr>
        <w:t xml:space="preserve">the </w:t>
      </w:r>
      <w:r w:rsidR="00004B8B" w:rsidRPr="007822F8">
        <w:rPr>
          <w:lang w:val="en-GB"/>
        </w:rPr>
        <w:t xml:space="preserve">treasury </w:t>
      </w:r>
      <w:r w:rsidRPr="007822F8">
        <w:rPr>
          <w:lang w:val="en-GB"/>
        </w:rPr>
        <w:t xml:space="preserve">system </w:t>
      </w:r>
      <w:r w:rsidR="00004B8B" w:rsidRPr="007822F8">
        <w:rPr>
          <w:lang w:val="en-GB"/>
        </w:rPr>
        <w:t xml:space="preserve">operations. Some cantons </w:t>
      </w:r>
      <w:r w:rsidRPr="007822F8">
        <w:rPr>
          <w:lang w:val="en-GB"/>
        </w:rPr>
        <w:t xml:space="preserve">do not </w:t>
      </w:r>
      <w:r w:rsidR="00004B8B" w:rsidRPr="007822F8">
        <w:rPr>
          <w:lang w:val="en-GB"/>
        </w:rPr>
        <w:t>have information on how many of their local governments have or have</w:t>
      </w:r>
      <w:r w:rsidRPr="007822F8">
        <w:rPr>
          <w:lang w:val="en-GB"/>
        </w:rPr>
        <w:t xml:space="preserve"> not introduced the </w:t>
      </w:r>
      <w:r w:rsidR="00004B8B" w:rsidRPr="007822F8">
        <w:rPr>
          <w:lang w:val="en-GB"/>
        </w:rPr>
        <w:t>treasury system</w:t>
      </w:r>
      <w:r w:rsidRPr="007822F8">
        <w:rPr>
          <w:lang w:val="en-GB"/>
        </w:rPr>
        <w:t xml:space="preserve"> operations to date.</w:t>
      </w:r>
      <w:r w:rsidR="00004B8B" w:rsidRPr="007822F8">
        <w:rPr>
          <w:lang w:val="en-GB"/>
        </w:rPr>
        <w:t xml:space="preserve"> No</w:t>
      </w:r>
      <w:r w:rsidRPr="007822F8">
        <w:rPr>
          <w:lang w:val="en-GB"/>
        </w:rPr>
        <w:t>ne of the</w:t>
      </w:r>
      <w:r w:rsidR="00004B8B" w:rsidRPr="007822F8">
        <w:rPr>
          <w:lang w:val="en-GB"/>
        </w:rPr>
        <w:t xml:space="preserve"> canton</w:t>
      </w:r>
      <w:r w:rsidRPr="007822F8">
        <w:rPr>
          <w:lang w:val="en-GB"/>
        </w:rPr>
        <w:t>s</w:t>
      </w:r>
      <w:r w:rsidR="00004B8B" w:rsidRPr="007822F8">
        <w:rPr>
          <w:lang w:val="en-GB"/>
        </w:rPr>
        <w:t xml:space="preserve"> and </w:t>
      </w:r>
      <w:r w:rsidRPr="007822F8">
        <w:rPr>
          <w:lang w:val="en-GB"/>
        </w:rPr>
        <w:t>their</w:t>
      </w:r>
      <w:r w:rsidR="00004B8B" w:rsidRPr="007822F8">
        <w:rPr>
          <w:lang w:val="en-GB"/>
        </w:rPr>
        <w:t xml:space="preserve"> local governments have </w:t>
      </w:r>
      <w:r w:rsidRPr="007822F8">
        <w:rPr>
          <w:lang w:val="en-GB"/>
        </w:rPr>
        <w:t xml:space="preserve">established </w:t>
      </w:r>
      <w:r w:rsidR="00004B8B" w:rsidRPr="007822F8">
        <w:rPr>
          <w:lang w:val="en-GB"/>
        </w:rPr>
        <w:t xml:space="preserve">a link between the two </w:t>
      </w:r>
      <w:r w:rsidRPr="007822F8">
        <w:rPr>
          <w:lang w:val="en-GB"/>
        </w:rPr>
        <w:t xml:space="preserve">treasury </w:t>
      </w:r>
      <w:r w:rsidR="00004B8B" w:rsidRPr="007822F8">
        <w:rPr>
          <w:lang w:val="en-GB"/>
        </w:rPr>
        <w:t xml:space="preserve">systems.  </w:t>
      </w:r>
    </w:p>
    <w:p w:rsidR="00D97A31" w:rsidRPr="007822F8" w:rsidRDefault="000466E7" w:rsidP="00B15291">
      <w:pPr>
        <w:spacing w:after="0" w:line="240" w:lineRule="auto"/>
        <w:jc w:val="both"/>
        <w:rPr>
          <w:lang w:val="en-GB"/>
        </w:rPr>
      </w:pPr>
      <w:r w:rsidRPr="007822F8">
        <w:rPr>
          <w:lang w:val="en-GB"/>
        </w:rPr>
        <w:t>Treasury software for BiH, FBiH, RS and cantonal governments was procured from grants, while for local governments treasury software was provided by various donor projects or its purchase was financed from local governments’ own budgetary resources. For the full introduction of treasury operations in the public administration in BiH, it would be necessary to seek donor support.</w:t>
      </w:r>
    </w:p>
    <w:p w:rsidR="007822F8" w:rsidRPr="007822F8" w:rsidRDefault="007822F8" w:rsidP="00B15291">
      <w:pPr>
        <w:spacing w:after="0" w:line="240" w:lineRule="auto"/>
        <w:jc w:val="both"/>
        <w:rPr>
          <w:lang w:val="en-GB"/>
        </w:rPr>
      </w:pPr>
    </w:p>
    <w:p w:rsidR="00E24946" w:rsidRPr="007822F8" w:rsidRDefault="00004B8B" w:rsidP="00B15291">
      <w:pPr>
        <w:pStyle w:val="Heading2"/>
        <w:rPr>
          <w:rFonts w:ascii="Calibri" w:hAnsi="Calibri" w:cs="Calibri"/>
          <w:lang w:val="en-GB"/>
        </w:rPr>
      </w:pPr>
      <w:bookmarkStart w:id="13" w:name="_Toc477088163"/>
      <w:r w:rsidRPr="007822F8">
        <w:rPr>
          <w:rFonts w:ascii="Calibri" w:hAnsi="Calibri" w:cs="Calibri"/>
          <w:lang w:val="en-GB"/>
        </w:rPr>
        <w:t xml:space="preserve">4. Introduction of PIFC in </w:t>
      </w:r>
      <w:r w:rsidR="000466E7" w:rsidRPr="007822F8">
        <w:rPr>
          <w:rFonts w:ascii="Calibri" w:hAnsi="Calibri" w:cs="Calibri"/>
          <w:lang w:val="en-GB"/>
        </w:rPr>
        <w:t>full compliance</w:t>
      </w:r>
      <w:r w:rsidRPr="007822F8">
        <w:rPr>
          <w:rFonts w:ascii="Calibri" w:hAnsi="Calibri" w:cs="Calibri"/>
          <w:lang w:val="en-GB"/>
        </w:rPr>
        <w:t xml:space="preserve"> with EU </w:t>
      </w:r>
      <w:r w:rsidR="000466E7" w:rsidRPr="007822F8">
        <w:rPr>
          <w:rFonts w:ascii="Calibri" w:hAnsi="Calibri" w:cs="Calibri"/>
          <w:lang w:val="en-GB"/>
        </w:rPr>
        <w:t>requirements</w:t>
      </w:r>
      <w:bookmarkEnd w:id="13"/>
    </w:p>
    <w:p w:rsidR="00E24946" w:rsidRPr="007822F8" w:rsidRDefault="00E24946" w:rsidP="00B15291">
      <w:pPr>
        <w:spacing w:after="0" w:line="240" w:lineRule="auto"/>
        <w:jc w:val="both"/>
        <w:rPr>
          <w:rFonts w:cs="Arial"/>
          <w:color w:val="333333"/>
          <w:szCs w:val="24"/>
          <w:lang w:val="en-GB"/>
        </w:rPr>
      </w:pPr>
    </w:p>
    <w:p w:rsidR="007822F8" w:rsidRPr="007822F8" w:rsidRDefault="007822F8" w:rsidP="000466E7">
      <w:pPr>
        <w:widowControl/>
        <w:spacing w:line="240" w:lineRule="auto"/>
        <w:jc w:val="both"/>
        <w:rPr>
          <w:rStyle w:val="longtext"/>
          <w:rFonts w:eastAsia="Arial Unicode MS"/>
          <w:lang w:val="en-GB"/>
        </w:rPr>
      </w:pPr>
      <w:r w:rsidRPr="007822F8">
        <w:rPr>
          <w:rStyle w:val="longtext"/>
          <w:rFonts w:eastAsia="Arial Unicode MS"/>
          <w:lang w:val="en-GB"/>
        </w:rPr>
        <w:t>As</w:t>
      </w:r>
      <w:r>
        <w:rPr>
          <w:rStyle w:val="longtext"/>
          <w:rFonts w:eastAsia="Arial Unicode MS"/>
          <w:lang w:val="en-GB"/>
        </w:rPr>
        <w:t xml:space="preserve"> noted</w:t>
      </w:r>
      <w:r w:rsidRPr="007822F8">
        <w:rPr>
          <w:rStyle w:val="longtext"/>
          <w:rFonts w:eastAsia="Arial Unicode MS"/>
          <w:lang w:val="en-GB"/>
        </w:rPr>
        <w:t xml:space="preserve"> in the first monitoring report for 2014</w:t>
      </w:r>
      <w:r>
        <w:rPr>
          <w:rStyle w:val="longtext"/>
          <w:rFonts w:eastAsia="Arial Unicode MS"/>
          <w:lang w:val="en-GB"/>
        </w:rPr>
        <w:t xml:space="preserve">, with the aim of </w:t>
      </w:r>
      <w:r w:rsidR="00B00202">
        <w:rPr>
          <w:rStyle w:val="longtext"/>
          <w:rFonts w:eastAsia="Arial Unicode MS"/>
          <w:lang w:val="en-GB"/>
        </w:rPr>
        <w:t>harmonising their PIFC</w:t>
      </w:r>
      <w:r w:rsidR="00B90035">
        <w:rPr>
          <w:rStyle w:val="FootnoteReference"/>
          <w:rFonts w:eastAsia="Arial Unicode MS"/>
          <w:lang w:val="en-GB"/>
        </w:rPr>
        <w:footnoteReference w:id="10"/>
      </w:r>
      <w:r w:rsidR="00B90035">
        <w:rPr>
          <w:rStyle w:val="longtext"/>
          <w:rFonts w:eastAsia="Arial Unicode MS"/>
          <w:lang w:val="en-GB"/>
        </w:rPr>
        <w:t xml:space="preserve"> </w:t>
      </w:r>
      <w:r w:rsidR="00B00202">
        <w:rPr>
          <w:rStyle w:val="longtext"/>
          <w:rFonts w:eastAsia="Arial Unicode MS"/>
          <w:lang w:val="en-GB"/>
        </w:rPr>
        <w:t xml:space="preserve">legislation and practices with those in the EU, </w:t>
      </w:r>
      <w:r>
        <w:rPr>
          <w:rStyle w:val="longtext"/>
          <w:rFonts w:eastAsia="Arial Unicode MS"/>
          <w:lang w:val="en-GB"/>
        </w:rPr>
        <w:t>a</w:t>
      </w:r>
      <w:r w:rsidR="00004B8B" w:rsidRPr="007822F8">
        <w:rPr>
          <w:rStyle w:val="longtext"/>
          <w:rFonts w:eastAsia="Arial Unicode MS"/>
          <w:lang w:val="en-GB"/>
        </w:rPr>
        <w:t>ll</w:t>
      </w:r>
      <w:r>
        <w:rPr>
          <w:rStyle w:val="longtext"/>
          <w:rFonts w:eastAsia="Arial Unicode MS"/>
          <w:lang w:val="en-GB"/>
        </w:rPr>
        <w:t xml:space="preserve"> government levels in the country</w:t>
      </w:r>
      <w:r w:rsidR="00004B8B" w:rsidRPr="007822F8">
        <w:rPr>
          <w:rStyle w:val="longtext"/>
          <w:rFonts w:eastAsia="Arial Unicode MS"/>
          <w:lang w:val="en-GB"/>
        </w:rPr>
        <w:t xml:space="preserve"> </w:t>
      </w:r>
      <w:r w:rsidRPr="007822F8">
        <w:rPr>
          <w:rStyle w:val="longtext"/>
          <w:rFonts w:eastAsia="Arial Unicode MS"/>
          <w:lang w:val="en-GB"/>
        </w:rPr>
        <w:t xml:space="preserve">implemented </w:t>
      </w:r>
      <w:r w:rsidR="0069631E">
        <w:rPr>
          <w:rStyle w:val="longtext"/>
          <w:rFonts w:eastAsia="Arial Unicode MS"/>
          <w:lang w:val="en-GB"/>
        </w:rPr>
        <w:t xml:space="preserve">relevant </w:t>
      </w:r>
      <w:r w:rsidRPr="007822F8">
        <w:rPr>
          <w:rStyle w:val="longtext"/>
          <w:rFonts w:eastAsia="Arial Unicode MS"/>
          <w:lang w:val="en-GB"/>
        </w:rPr>
        <w:t xml:space="preserve">activities </w:t>
      </w:r>
      <w:r w:rsidR="00B00202">
        <w:rPr>
          <w:rStyle w:val="longtext"/>
          <w:rFonts w:eastAsia="Arial Unicode MS"/>
          <w:lang w:val="en-GB"/>
        </w:rPr>
        <w:t>ranging from</w:t>
      </w:r>
      <w:r w:rsidRPr="007822F8">
        <w:rPr>
          <w:rStyle w:val="longtext"/>
          <w:rFonts w:eastAsia="Arial Unicode MS"/>
          <w:lang w:val="en-GB"/>
        </w:rPr>
        <w:t xml:space="preserve"> the adoption of legislation, </w:t>
      </w:r>
      <w:r w:rsidR="00B00202">
        <w:rPr>
          <w:rStyle w:val="longtext"/>
          <w:rFonts w:eastAsia="Arial Unicode MS"/>
          <w:lang w:val="en-GB"/>
        </w:rPr>
        <w:t xml:space="preserve">to the </w:t>
      </w:r>
      <w:r w:rsidRPr="007822F8">
        <w:rPr>
          <w:rStyle w:val="longtext"/>
          <w:rFonts w:eastAsia="Arial Unicode MS"/>
          <w:lang w:val="en-GB"/>
        </w:rPr>
        <w:t xml:space="preserve">establishment of new organisational units within the </w:t>
      </w:r>
      <w:r w:rsidR="00B00202" w:rsidRPr="007822F8">
        <w:rPr>
          <w:rStyle w:val="longtext"/>
          <w:rFonts w:eastAsia="Arial Unicode MS"/>
          <w:lang w:val="en-GB"/>
        </w:rPr>
        <w:t xml:space="preserve">finance </w:t>
      </w:r>
      <w:r w:rsidRPr="007822F8">
        <w:rPr>
          <w:rStyle w:val="longtext"/>
          <w:rFonts w:eastAsia="Arial Unicode MS"/>
          <w:lang w:val="en-GB"/>
        </w:rPr>
        <w:t xml:space="preserve">ministries, </w:t>
      </w:r>
      <w:r w:rsidR="00B00202">
        <w:rPr>
          <w:rStyle w:val="longtext"/>
          <w:rFonts w:eastAsia="Arial Unicode MS"/>
          <w:lang w:val="en-GB"/>
        </w:rPr>
        <w:t xml:space="preserve">to the </w:t>
      </w:r>
      <w:r w:rsidRPr="007822F8">
        <w:rPr>
          <w:rStyle w:val="longtext"/>
          <w:rFonts w:eastAsia="Arial Unicode MS"/>
          <w:lang w:val="en-GB"/>
        </w:rPr>
        <w:t xml:space="preserve">adoption of implementing regulations and </w:t>
      </w:r>
      <w:r w:rsidR="00B00202">
        <w:rPr>
          <w:rStyle w:val="longtext"/>
          <w:rFonts w:eastAsia="Arial Unicode MS"/>
          <w:lang w:val="en-GB"/>
        </w:rPr>
        <w:t xml:space="preserve">the </w:t>
      </w:r>
      <w:r w:rsidRPr="007822F8">
        <w:rPr>
          <w:rStyle w:val="longtext"/>
          <w:rFonts w:eastAsia="Arial Unicode MS"/>
          <w:lang w:val="en-GB"/>
        </w:rPr>
        <w:t>training of staff.</w:t>
      </w:r>
    </w:p>
    <w:p w:rsidR="00E24946" w:rsidRPr="007822F8" w:rsidRDefault="00B00202" w:rsidP="00B15291">
      <w:pPr>
        <w:widowControl/>
        <w:spacing w:line="240" w:lineRule="auto"/>
        <w:jc w:val="both"/>
        <w:rPr>
          <w:rStyle w:val="longtext"/>
          <w:rFonts w:eastAsia="Arial Unicode MS"/>
          <w:lang w:val="en-GB"/>
        </w:rPr>
      </w:pPr>
      <w:r w:rsidRPr="00B00202">
        <w:rPr>
          <w:rStyle w:val="longtext"/>
          <w:rFonts w:eastAsia="Arial Unicode MS"/>
          <w:lang w:val="en-GB"/>
        </w:rPr>
        <w:t xml:space="preserve">Development of the PIFC system </w:t>
      </w:r>
      <w:r>
        <w:rPr>
          <w:rStyle w:val="longtext"/>
          <w:rFonts w:eastAsia="Arial Unicode MS"/>
          <w:lang w:val="en-GB"/>
        </w:rPr>
        <w:t xml:space="preserve">at the level of BiH </w:t>
      </w:r>
      <w:r w:rsidRPr="00B00202">
        <w:rPr>
          <w:rStyle w:val="longtext"/>
          <w:rFonts w:eastAsia="Arial Unicode MS"/>
          <w:lang w:val="en-GB"/>
        </w:rPr>
        <w:t>is the responsibility of the Central Harmonisation Unit (CHU)</w:t>
      </w:r>
      <w:r>
        <w:rPr>
          <w:rStyle w:val="longtext"/>
          <w:rFonts w:eastAsia="Arial Unicode MS"/>
          <w:lang w:val="en-GB"/>
        </w:rPr>
        <w:t xml:space="preserve">, in accordance with </w:t>
      </w:r>
      <w:r w:rsidRPr="00B00202">
        <w:rPr>
          <w:rStyle w:val="longtext"/>
          <w:rFonts w:eastAsia="Arial Unicode MS"/>
          <w:lang w:val="en-GB"/>
        </w:rPr>
        <w:t>the Law on Internal Audit of the Institutions of BiH and the Law on Financing the Institutions of BiH.</w:t>
      </w:r>
      <w:r w:rsidR="00004B8B" w:rsidRPr="007822F8">
        <w:rPr>
          <w:rStyle w:val="longtext"/>
          <w:rFonts w:eastAsia="Arial Unicode MS"/>
          <w:lang w:val="en-GB"/>
        </w:rPr>
        <w:t xml:space="preserve"> CHU was established within the MFT </w:t>
      </w:r>
      <w:r w:rsidR="005645FE">
        <w:rPr>
          <w:rStyle w:val="longtext"/>
          <w:rFonts w:eastAsia="Arial Unicode MS"/>
          <w:lang w:val="en-GB"/>
        </w:rPr>
        <w:t xml:space="preserve">BiH </w:t>
      </w:r>
      <w:r w:rsidR="00004B8B" w:rsidRPr="007822F8">
        <w:rPr>
          <w:rStyle w:val="longtext"/>
          <w:rFonts w:eastAsia="Arial Unicode MS"/>
          <w:lang w:val="en-GB"/>
        </w:rPr>
        <w:t xml:space="preserve">and </w:t>
      </w:r>
      <w:r>
        <w:rPr>
          <w:rStyle w:val="longtext"/>
          <w:rFonts w:eastAsia="Arial Unicode MS"/>
          <w:lang w:val="en-GB"/>
        </w:rPr>
        <w:t xml:space="preserve">has, to date, </w:t>
      </w:r>
      <w:r w:rsidR="00004B8B" w:rsidRPr="007822F8">
        <w:rPr>
          <w:rStyle w:val="longtext"/>
          <w:rFonts w:eastAsia="Arial Unicode MS"/>
          <w:lang w:val="en-GB"/>
        </w:rPr>
        <w:t>p</w:t>
      </w:r>
      <w:r>
        <w:rPr>
          <w:rStyle w:val="longtext"/>
          <w:rFonts w:eastAsia="Arial Unicode MS"/>
          <w:lang w:val="en-GB"/>
        </w:rPr>
        <w:t>u</w:t>
      </w:r>
      <w:r w:rsidR="00004B8B" w:rsidRPr="007822F8">
        <w:rPr>
          <w:rStyle w:val="longtext"/>
          <w:rFonts w:eastAsia="Arial Unicode MS"/>
          <w:lang w:val="en-GB"/>
        </w:rPr>
        <w:t xml:space="preserve">blished on </w:t>
      </w:r>
      <w:r w:rsidR="005645FE" w:rsidRPr="007822F8">
        <w:rPr>
          <w:rStyle w:val="longtext"/>
          <w:rFonts w:eastAsia="Arial Unicode MS"/>
          <w:lang w:val="en-GB"/>
        </w:rPr>
        <w:t>MFT BiH</w:t>
      </w:r>
      <w:r w:rsidR="005645FE">
        <w:rPr>
          <w:rStyle w:val="longtext"/>
          <w:rFonts w:eastAsia="Arial Unicode MS"/>
          <w:lang w:val="en-GB"/>
        </w:rPr>
        <w:t>’s</w:t>
      </w:r>
      <w:r w:rsidR="005645FE" w:rsidRPr="007822F8">
        <w:rPr>
          <w:rStyle w:val="longtext"/>
          <w:rFonts w:eastAsia="Arial Unicode MS"/>
          <w:lang w:val="en-GB"/>
        </w:rPr>
        <w:t xml:space="preserve"> </w:t>
      </w:r>
      <w:r w:rsidR="00004B8B" w:rsidRPr="007822F8">
        <w:rPr>
          <w:rStyle w:val="longtext"/>
          <w:rFonts w:eastAsia="Arial Unicode MS"/>
          <w:lang w:val="en-GB"/>
        </w:rPr>
        <w:t>website the annual consolidated report</w:t>
      </w:r>
      <w:r>
        <w:rPr>
          <w:rStyle w:val="longtext"/>
          <w:rFonts w:eastAsia="Arial Unicode MS"/>
          <w:lang w:val="en-GB"/>
        </w:rPr>
        <w:t>s on</w:t>
      </w:r>
      <w:r w:rsidR="00004B8B" w:rsidRPr="007822F8">
        <w:rPr>
          <w:rStyle w:val="longtext"/>
          <w:rFonts w:eastAsia="Arial Unicode MS"/>
          <w:lang w:val="en-GB"/>
        </w:rPr>
        <w:t xml:space="preserve"> internal audit for 2011, 2012, 2013 and 2014</w:t>
      </w:r>
      <w:r w:rsidR="00004B8B" w:rsidRPr="007822F8">
        <w:rPr>
          <w:rStyle w:val="longtext"/>
          <w:rFonts w:eastAsia="Arial Unicode MS"/>
          <w:vertAlign w:val="superscript"/>
          <w:lang w:val="en-GB"/>
        </w:rPr>
        <w:footnoteReference w:id="11"/>
      </w:r>
      <w:r w:rsidR="00004B8B" w:rsidRPr="007822F8">
        <w:rPr>
          <w:rStyle w:val="longtext"/>
          <w:rFonts w:eastAsia="Arial Unicode MS"/>
          <w:lang w:val="en-GB"/>
        </w:rPr>
        <w:t xml:space="preserve"> and the Annual </w:t>
      </w:r>
      <w:r w:rsidR="00004B8B" w:rsidRPr="007822F8">
        <w:rPr>
          <w:rStyle w:val="longtext"/>
          <w:rFonts w:eastAsia="Arial Unicode MS"/>
          <w:lang w:val="en-GB"/>
        </w:rPr>
        <w:lastRenderedPageBreak/>
        <w:t xml:space="preserve">Report on the </w:t>
      </w:r>
      <w:r w:rsidR="005645FE" w:rsidRPr="007822F8">
        <w:rPr>
          <w:rStyle w:val="longtext"/>
          <w:rFonts w:eastAsia="Arial Unicode MS"/>
          <w:lang w:val="en-GB"/>
        </w:rPr>
        <w:t xml:space="preserve">Introduction </w:t>
      </w:r>
      <w:r w:rsidR="00004B8B" w:rsidRPr="007822F8">
        <w:rPr>
          <w:rStyle w:val="longtext"/>
          <w:rFonts w:eastAsia="Arial Unicode MS"/>
          <w:lang w:val="en-GB"/>
        </w:rPr>
        <w:t xml:space="preserve">of the </w:t>
      </w:r>
      <w:r w:rsidR="005645FE">
        <w:rPr>
          <w:rStyle w:val="longtext"/>
          <w:rFonts w:eastAsia="Arial Unicode MS"/>
          <w:lang w:val="en-GB"/>
        </w:rPr>
        <w:t>Financial Management a</w:t>
      </w:r>
      <w:r w:rsidR="005645FE" w:rsidRPr="007822F8">
        <w:rPr>
          <w:rStyle w:val="longtext"/>
          <w:rFonts w:eastAsia="Arial Unicode MS"/>
          <w:lang w:val="en-GB"/>
        </w:rPr>
        <w:t xml:space="preserve">nd Control System </w:t>
      </w:r>
      <w:r w:rsidR="005645FE">
        <w:rPr>
          <w:rStyle w:val="longtext"/>
          <w:rFonts w:eastAsia="Arial Unicode MS"/>
          <w:lang w:val="en-GB"/>
        </w:rPr>
        <w:t>in the I</w:t>
      </w:r>
      <w:r w:rsidR="00004B8B" w:rsidRPr="007822F8">
        <w:rPr>
          <w:rStyle w:val="longtext"/>
          <w:rFonts w:eastAsia="Arial Unicode MS"/>
          <w:lang w:val="en-GB"/>
        </w:rPr>
        <w:t>nstitutions of BiH for 2014</w:t>
      </w:r>
      <w:r w:rsidR="00004B8B" w:rsidRPr="007822F8">
        <w:rPr>
          <w:rStyle w:val="longtext"/>
          <w:rFonts w:eastAsia="Arial Unicode MS"/>
          <w:vertAlign w:val="superscript"/>
          <w:lang w:val="en-GB"/>
        </w:rPr>
        <w:footnoteReference w:id="12"/>
      </w:r>
      <w:r w:rsidR="00004B8B" w:rsidRPr="007822F8">
        <w:rPr>
          <w:rStyle w:val="longtext"/>
          <w:rFonts w:eastAsia="Arial Unicode MS"/>
          <w:lang w:val="en-GB"/>
        </w:rPr>
        <w:t>.</w:t>
      </w:r>
    </w:p>
    <w:p w:rsidR="000821BE" w:rsidRPr="007822F8" w:rsidRDefault="005645FE" w:rsidP="00B15291">
      <w:pPr>
        <w:widowControl/>
        <w:spacing w:line="240" w:lineRule="auto"/>
        <w:jc w:val="both"/>
        <w:rPr>
          <w:rStyle w:val="longtext"/>
          <w:rFonts w:eastAsia="Arial Unicode MS"/>
          <w:lang w:val="en-GB"/>
        </w:rPr>
      </w:pPr>
      <w:r>
        <w:rPr>
          <w:rStyle w:val="longtext"/>
          <w:rFonts w:eastAsia="Arial Unicode MS"/>
          <w:lang w:val="en-GB"/>
        </w:rPr>
        <w:t>FBiH</w:t>
      </w:r>
      <w:r w:rsidR="00004B8B" w:rsidRPr="007822F8">
        <w:rPr>
          <w:rStyle w:val="longtext"/>
          <w:rFonts w:eastAsia="Arial Unicode MS"/>
          <w:lang w:val="en-GB"/>
        </w:rPr>
        <w:t xml:space="preserve"> Ministry of Finance (FM</w:t>
      </w:r>
      <w:r>
        <w:rPr>
          <w:rStyle w:val="longtext"/>
          <w:rFonts w:eastAsia="Arial Unicode MS"/>
          <w:lang w:val="en-GB"/>
        </w:rPr>
        <w:t xml:space="preserve"> </w:t>
      </w:r>
      <w:r w:rsidR="00004B8B" w:rsidRPr="007822F8">
        <w:rPr>
          <w:rStyle w:val="longtext"/>
          <w:rFonts w:eastAsia="Arial Unicode MS"/>
          <w:lang w:val="en-GB"/>
        </w:rPr>
        <w:t>F</w:t>
      </w:r>
      <w:r>
        <w:rPr>
          <w:rStyle w:val="longtext"/>
          <w:rFonts w:eastAsia="Arial Unicode MS"/>
          <w:lang w:val="en-GB"/>
        </w:rPr>
        <w:t>BiH</w:t>
      </w:r>
      <w:r w:rsidR="00004B8B" w:rsidRPr="007822F8">
        <w:rPr>
          <w:rStyle w:val="longtext"/>
          <w:rFonts w:eastAsia="Arial Unicode MS"/>
          <w:lang w:val="en-GB"/>
        </w:rPr>
        <w:t xml:space="preserve">) formed </w:t>
      </w:r>
      <w:r w:rsidR="0069631E">
        <w:rPr>
          <w:rStyle w:val="longtext"/>
          <w:rFonts w:eastAsia="Arial Unicode MS"/>
          <w:lang w:val="en-GB"/>
        </w:rPr>
        <w:t>its</w:t>
      </w:r>
      <w:r w:rsidR="00004B8B" w:rsidRPr="007822F8">
        <w:rPr>
          <w:rStyle w:val="longtext"/>
          <w:rFonts w:eastAsia="Arial Unicode MS"/>
          <w:lang w:val="en-GB"/>
        </w:rPr>
        <w:t xml:space="preserve"> CHU as a body </w:t>
      </w:r>
      <w:r>
        <w:rPr>
          <w:rStyle w:val="longtext"/>
          <w:rFonts w:eastAsia="Arial Unicode MS"/>
          <w:lang w:val="en-GB"/>
        </w:rPr>
        <w:t xml:space="preserve">responsible </w:t>
      </w:r>
      <w:r w:rsidR="00004B8B" w:rsidRPr="007822F8">
        <w:rPr>
          <w:rStyle w:val="longtext"/>
          <w:rFonts w:eastAsia="Arial Unicode MS"/>
          <w:lang w:val="en-GB"/>
        </w:rPr>
        <w:t xml:space="preserve">for </w:t>
      </w:r>
      <w:r w:rsidRPr="007822F8">
        <w:rPr>
          <w:rStyle w:val="longtext"/>
          <w:rFonts w:eastAsia="Arial Unicode MS"/>
          <w:lang w:val="en-GB"/>
        </w:rPr>
        <w:t xml:space="preserve">coordinating </w:t>
      </w:r>
      <w:r w:rsidR="00004B8B" w:rsidRPr="007822F8">
        <w:rPr>
          <w:rStyle w:val="longtext"/>
          <w:rFonts w:eastAsia="Arial Unicode MS"/>
          <w:lang w:val="en-GB"/>
        </w:rPr>
        <w:t xml:space="preserve">the development of methodology and work standards </w:t>
      </w:r>
      <w:r>
        <w:rPr>
          <w:rStyle w:val="longtext"/>
          <w:rFonts w:eastAsia="Arial Unicode MS"/>
          <w:lang w:val="en-GB"/>
        </w:rPr>
        <w:t>for</w:t>
      </w:r>
      <w:r w:rsidR="00004B8B" w:rsidRPr="007822F8">
        <w:rPr>
          <w:rStyle w:val="longtext"/>
          <w:rFonts w:eastAsia="Arial Unicode MS"/>
          <w:lang w:val="en-GB"/>
        </w:rPr>
        <w:t xml:space="preserve"> financial management and control, internal audit</w:t>
      </w:r>
      <w:r>
        <w:rPr>
          <w:rStyle w:val="longtext"/>
          <w:rFonts w:eastAsia="Arial Unicode MS"/>
          <w:lang w:val="en-GB"/>
        </w:rPr>
        <w:t>s</w:t>
      </w:r>
      <w:r w:rsidR="00004B8B" w:rsidRPr="007822F8">
        <w:rPr>
          <w:rStyle w:val="longtext"/>
          <w:rFonts w:eastAsia="Arial Unicode MS"/>
          <w:lang w:val="en-GB"/>
        </w:rPr>
        <w:t>, organ</w:t>
      </w:r>
      <w:r w:rsidR="006747A4" w:rsidRPr="007822F8">
        <w:rPr>
          <w:rStyle w:val="longtext"/>
          <w:rFonts w:eastAsia="Arial Unicode MS"/>
          <w:lang w:val="en-GB"/>
        </w:rPr>
        <w:t>isi</w:t>
      </w:r>
      <w:r w:rsidR="00004B8B" w:rsidRPr="007822F8">
        <w:rPr>
          <w:rStyle w:val="longtext"/>
          <w:rFonts w:eastAsia="Arial Unicode MS"/>
          <w:lang w:val="en-GB"/>
        </w:rPr>
        <w:t xml:space="preserve">ng training and checking the quality of the </w:t>
      </w:r>
      <w:r w:rsidRPr="007822F8">
        <w:rPr>
          <w:rStyle w:val="longtext"/>
          <w:rFonts w:eastAsia="Arial Unicode MS"/>
          <w:lang w:val="en-GB"/>
        </w:rPr>
        <w:t xml:space="preserve">internal financial controls </w:t>
      </w:r>
      <w:r w:rsidR="00004B8B" w:rsidRPr="007822F8">
        <w:rPr>
          <w:rStyle w:val="longtext"/>
          <w:rFonts w:eastAsia="Arial Unicode MS"/>
          <w:lang w:val="en-GB"/>
        </w:rPr>
        <w:t>system.</w:t>
      </w:r>
    </w:p>
    <w:p w:rsidR="005645FE" w:rsidRDefault="005645FE" w:rsidP="00B15291">
      <w:pPr>
        <w:widowControl/>
        <w:spacing w:line="240" w:lineRule="auto"/>
        <w:jc w:val="both"/>
        <w:rPr>
          <w:rStyle w:val="longtext"/>
          <w:rFonts w:eastAsia="Arial Unicode MS"/>
          <w:lang w:val="en-GB"/>
        </w:rPr>
      </w:pPr>
      <w:r w:rsidRPr="005645FE">
        <w:rPr>
          <w:rStyle w:val="longtext"/>
          <w:rFonts w:eastAsia="Arial Unicode MS"/>
          <w:lang w:val="en-GB"/>
        </w:rPr>
        <w:t>In accordance with the Law on Internal Audit, CHU has to date prepared four annual consolid</w:t>
      </w:r>
      <w:r>
        <w:rPr>
          <w:rStyle w:val="longtext"/>
          <w:rFonts w:eastAsia="Arial Unicode MS"/>
          <w:lang w:val="en-GB"/>
        </w:rPr>
        <w:t>ated reports (for 2011, 2012,</w:t>
      </w:r>
      <w:r w:rsidRPr="005645FE">
        <w:rPr>
          <w:rStyle w:val="longtext"/>
          <w:rFonts w:eastAsia="Arial Unicode MS"/>
          <w:lang w:val="en-GB"/>
        </w:rPr>
        <w:t xml:space="preserve"> 2013</w:t>
      </w:r>
      <w:r>
        <w:rPr>
          <w:rStyle w:val="longtext"/>
          <w:rFonts w:eastAsia="Arial Unicode MS"/>
          <w:lang w:val="en-GB"/>
        </w:rPr>
        <w:t xml:space="preserve"> and 2014</w:t>
      </w:r>
      <w:r w:rsidRPr="005645FE">
        <w:rPr>
          <w:rStyle w:val="longtext"/>
          <w:rFonts w:eastAsia="Arial Unicode MS"/>
          <w:lang w:val="en-GB"/>
        </w:rPr>
        <w:t>) on the state of internal audit, which the FM</w:t>
      </w:r>
      <w:r w:rsidR="0069631E">
        <w:rPr>
          <w:rStyle w:val="longtext"/>
          <w:rFonts w:eastAsia="Arial Unicode MS"/>
          <w:lang w:val="en-GB"/>
        </w:rPr>
        <w:t xml:space="preserve"> </w:t>
      </w:r>
      <w:r w:rsidRPr="005645FE">
        <w:rPr>
          <w:rStyle w:val="longtext"/>
          <w:rFonts w:eastAsia="Arial Unicode MS"/>
          <w:lang w:val="en-GB"/>
        </w:rPr>
        <w:t>F</w:t>
      </w:r>
      <w:r w:rsidR="0069631E">
        <w:rPr>
          <w:rStyle w:val="longtext"/>
          <w:rFonts w:eastAsia="Arial Unicode MS"/>
          <w:lang w:val="en-GB"/>
        </w:rPr>
        <w:t>BiH</w:t>
      </w:r>
      <w:r w:rsidRPr="005645FE">
        <w:rPr>
          <w:rStyle w:val="longtext"/>
          <w:rFonts w:eastAsia="Arial Unicode MS"/>
          <w:lang w:val="en-GB"/>
        </w:rPr>
        <w:t xml:space="preserve"> submitted to the Government of FBiH. In practice, however, internal audit function has not yet been established in all institutions, or if it has, it is not always fully compliant with applicable regulations in terms of its location in the organisational structure and the description of its tasks. </w:t>
      </w:r>
    </w:p>
    <w:p w:rsidR="006D6BC2" w:rsidRDefault="005645FE" w:rsidP="00B15291">
      <w:pPr>
        <w:widowControl/>
        <w:spacing w:line="240" w:lineRule="auto"/>
        <w:jc w:val="both"/>
        <w:rPr>
          <w:rFonts w:cs="Calibri"/>
          <w:lang w:val="en-GB"/>
        </w:rPr>
      </w:pPr>
      <w:r w:rsidRPr="005645FE">
        <w:rPr>
          <w:rStyle w:val="longtext"/>
          <w:rFonts w:eastAsia="Arial Unicode MS"/>
          <w:lang w:val="en-GB"/>
        </w:rPr>
        <w:t xml:space="preserve">RS has formed the CHU that proposes legislation in the field of financial management and control (FMC) and internal audit (IA), and oversees the implementation of adopted legislation. </w:t>
      </w:r>
      <w:r>
        <w:rPr>
          <w:rStyle w:val="longtext"/>
          <w:rFonts w:eastAsia="Arial Unicode MS"/>
          <w:lang w:val="en-GB"/>
        </w:rPr>
        <w:t xml:space="preserve">The Law provides that the </w:t>
      </w:r>
      <w:r w:rsidR="006D6BC2">
        <w:rPr>
          <w:rStyle w:val="longtext"/>
          <w:rFonts w:eastAsia="Arial Unicode MS"/>
          <w:lang w:val="en-GB"/>
        </w:rPr>
        <w:t xml:space="preserve">RS </w:t>
      </w:r>
      <w:r w:rsidRPr="005645FE">
        <w:rPr>
          <w:rStyle w:val="longtext"/>
          <w:rFonts w:eastAsia="Arial Unicode MS"/>
          <w:lang w:val="en-GB"/>
        </w:rPr>
        <w:t xml:space="preserve">CHU </w:t>
      </w:r>
      <w:r w:rsidR="003C6BDB">
        <w:rPr>
          <w:rStyle w:val="longtext"/>
          <w:rFonts w:eastAsia="Arial Unicode MS"/>
          <w:lang w:val="en-GB"/>
        </w:rPr>
        <w:t>is responsible for preparing</w:t>
      </w:r>
      <w:r w:rsidRPr="005645FE">
        <w:rPr>
          <w:rStyle w:val="longtext"/>
          <w:rFonts w:eastAsia="Arial Unicode MS"/>
          <w:lang w:val="en-GB"/>
        </w:rPr>
        <w:t xml:space="preserve"> consolidated annual reports on the financial management and internal control system in public sector institutions and annual reports on internal audit function in the public sector of </w:t>
      </w:r>
      <w:r w:rsidR="003C6BDB">
        <w:rPr>
          <w:rStyle w:val="longtext"/>
          <w:rFonts w:eastAsia="Arial Unicode MS"/>
          <w:lang w:val="en-GB"/>
        </w:rPr>
        <w:t>RS</w:t>
      </w:r>
      <w:r w:rsidRPr="005645FE">
        <w:rPr>
          <w:rStyle w:val="longtext"/>
          <w:rFonts w:eastAsia="Arial Unicode MS"/>
          <w:lang w:val="en-GB"/>
        </w:rPr>
        <w:t>.</w:t>
      </w:r>
      <w:r w:rsidR="006D6BC2">
        <w:rPr>
          <w:rStyle w:val="longtext"/>
          <w:rFonts w:eastAsia="Arial Unicode MS"/>
          <w:lang w:val="en-GB"/>
        </w:rPr>
        <w:t xml:space="preserve"> </w:t>
      </w:r>
      <w:r w:rsidR="006D6BC2" w:rsidRPr="003A78F3">
        <w:rPr>
          <w:rFonts w:cs="Calibri"/>
          <w:lang w:val="en-GB"/>
        </w:rPr>
        <w:t xml:space="preserve">However, transparency of </w:t>
      </w:r>
      <w:r w:rsidR="006D6BC2">
        <w:rPr>
          <w:rFonts w:cs="Calibri"/>
          <w:lang w:val="en-GB"/>
        </w:rPr>
        <w:t xml:space="preserve">RS </w:t>
      </w:r>
      <w:r w:rsidR="006D6BC2" w:rsidRPr="003A78F3">
        <w:rPr>
          <w:rFonts w:cs="Calibri"/>
          <w:lang w:val="en-GB"/>
        </w:rPr>
        <w:t xml:space="preserve">CHU’s work leaves much to be desired as the only report available on </w:t>
      </w:r>
      <w:r w:rsidR="006D6BC2">
        <w:rPr>
          <w:rFonts w:cs="Calibri"/>
          <w:lang w:val="en-GB"/>
        </w:rPr>
        <w:t>its</w:t>
      </w:r>
      <w:r w:rsidR="006D6BC2" w:rsidRPr="003A78F3">
        <w:rPr>
          <w:rFonts w:cs="Calibri"/>
          <w:lang w:val="en-GB"/>
        </w:rPr>
        <w:t xml:space="preserve"> website</w:t>
      </w:r>
      <w:r w:rsidR="006D6BC2" w:rsidRPr="007822F8">
        <w:rPr>
          <w:rStyle w:val="longtext"/>
          <w:rFonts w:eastAsia="Arial Unicode MS"/>
          <w:vertAlign w:val="superscript"/>
          <w:lang w:val="en-GB"/>
        </w:rPr>
        <w:footnoteReference w:id="13"/>
      </w:r>
      <w:r w:rsidR="006D6BC2" w:rsidRPr="003A78F3">
        <w:rPr>
          <w:rFonts w:cs="Calibri"/>
          <w:lang w:val="en-GB"/>
        </w:rPr>
        <w:t xml:space="preserve"> is the consolidated report on internal financial control for 2011.</w:t>
      </w:r>
      <w:r w:rsidR="006D6BC2">
        <w:rPr>
          <w:rFonts w:cs="Calibri"/>
          <w:lang w:val="en-GB"/>
        </w:rPr>
        <w:t xml:space="preserve">  </w:t>
      </w:r>
    </w:p>
    <w:p w:rsidR="00E24946" w:rsidRDefault="00B90035" w:rsidP="00B90035">
      <w:pPr>
        <w:widowControl/>
        <w:spacing w:line="240" w:lineRule="auto"/>
        <w:jc w:val="both"/>
        <w:rPr>
          <w:rStyle w:val="longtext"/>
          <w:rFonts w:eastAsia="Arial Unicode MS"/>
          <w:lang w:val="en-GB"/>
        </w:rPr>
      </w:pPr>
      <w:r w:rsidRPr="00B90035">
        <w:rPr>
          <w:rStyle w:val="longtext"/>
          <w:rFonts w:eastAsia="Arial Unicode MS"/>
          <w:lang w:val="en-GB"/>
        </w:rPr>
        <w:t>The Audit Office for Public Administration and Institutions in the Brčko District of BiH was established in 2007 and operates in accordance with the Law on Audit of Public Administration and Institutions in the Brčko District of BiH (“Official Gazette of the Brčko District of BiH”, No. 40/08). BD Government adopted the 2014-2017 Strategy for Development of Public Internal Financial Control (PIFC) with the aim of establishing the internal control function. The Office prepare</w:t>
      </w:r>
      <w:r>
        <w:rPr>
          <w:rStyle w:val="longtext"/>
          <w:rFonts w:eastAsia="Arial Unicode MS"/>
          <w:lang w:val="en-GB"/>
        </w:rPr>
        <w:t>s</w:t>
      </w:r>
      <w:r w:rsidRPr="00B90035">
        <w:rPr>
          <w:rStyle w:val="longtext"/>
          <w:rFonts w:eastAsia="Arial Unicode MS"/>
          <w:lang w:val="en-GB"/>
        </w:rPr>
        <w:t xml:space="preserve"> annual audit plans </w:t>
      </w:r>
      <w:r>
        <w:rPr>
          <w:rStyle w:val="longtext"/>
          <w:rFonts w:eastAsia="Arial Unicode MS"/>
          <w:lang w:val="en-GB"/>
        </w:rPr>
        <w:t>which are</w:t>
      </w:r>
      <w:r w:rsidRPr="00B90035">
        <w:rPr>
          <w:rStyle w:val="longtext"/>
          <w:rFonts w:eastAsia="Arial Unicode MS"/>
          <w:lang w:val="en-GB"/>
        </w:rPr>
        <w:t xml:space="preserve"> adopted by the Assembly of the Brčko District of BiH. </w:t>
      </w:r>
      <w:r w:rsidR="00D72F3A">
        <w:rPr>
          <w:rStyle w:val="longtext"/>
          <w:rFonts w:eastAsia="Arial Unicode MS"/>
          <w:lang w:val="en-GB"/>
        </w:rPr>
        <w:t>N</w:t>
      </w:r>
      <w:r w:rsidRPr="00B90035">
        <w:rPr>
          <w:rStyle w:val="longtext"/>
          <w:rFonts w:eastAsia="Arial Unicode MS"/>
          <w:lang w:val="en-GB"/>
        </w:rPr>
        <w:t xml:space="preserve">o </w:t>
      </w:r>
      <w:r w:rsidR="00D72F3A">
        <w:rPr>
          <w:rStyle w:val="longtext"/>
          <w:rFonts w:eastAsia="Arial Unicode MS"/>
          <w:lang w:val="en-GB"/>
        </w:rPr>
        <w:t>report on the Office’s</w:t>
      </w:r>
      <w:r w:rsidR="00D72F3A" w:rsidRPr="00B90035">
        <w:rPr>
          <w:rStyle w:val="longtext"/>
          <w:rFonts w:eastAsia="Arial Unicode MS"/>
          <w:lang w:val="en-GB"/>
        </w:rPr>
        <w:t xml:space="preserve"> </w:t>
      </w:r>
      <w:r w:rsidR="00D72F3A">
        <w:rPr>
          <w:rStyle w:val="longtext"/>
          <w:rFonts w:eastAsia="Arial Unicode MS"/>
          <w:lang w:val="en-GB"/>
        </w:rPr>
        <w:t>work is</w:t>
      </w:r>
      <w:r w:rsidRPr="00B90035">
        <w:rPr>
          <w:rStyle w:val="longtext"/>
          <w:rFonts w:eastAsia="Arial Unicode MS"/>
          <w:lang w:val="en-GB"/>
        </w:rPr>
        <w:t xml:space="preserve"> available on the website of BD, which mak</w:t>
      </w:r>
      <w:r w:rsidR="00D72F3A">
        <w:rPr>
          <w:rStyle w:val="longtext"/>
          <w:rFonts w:eastAsia="Arial Unicode MS"/>
          <w:lang w:val="en-GB"/>
        </w:rPr>
        <w:t>es</w:t>
      </w:r>
      <w:r w:rsidRPr="00B90035">
        <w:rPr>
          <w:rStyle w:val="longtext"/>
          <w:rFonts w:eastAsia="Arial Unicode MS"/>
          <w:lang w:val="en-GB"/>
        </w:rPr>
        <w:t xml:space="preserve"> the work of this Office opaque.</w:t>
      </w:r>
    </w:p>
    <w:p w:rsidR="00B90035" w:rsidRPr="007822F8" w:rsidRDefault="00B90035" w:rsidP="00B15291">
      <w:pPr>
        <w:widowControl/>
        <w:autoSpaceDE w:val="0"/>
        <w:autoSpaceDN w:val="0"/>
        <w:adjustRightInd w:val="0"/>
        <w:spacing w:after="0" w:line="240" w:lineRule="auto"/>
        <w:rPr>
          <w:rFonts w:cs="Calibri"/>
          <w:kern w:val="0"/>
          <w:sz w:val="20"/>
          <w:lang w:val="en-GB"/>
        </w:rPr>
      </w:pPr>
    </w:p>
    <w:p w:rsidR="00E24946" w:rsidRPr="007822F8" w:rsidRDefault="00004B8B" w:rsidP="00D72F3A">
      <w:pPr>
        <w:pStyle w:val="Heading2"/>
        <w:jc w:val="both"/>
        <w:rPr>
          <w:rFonts w:ascii="Calibri" w:hAnsi="Calibri" w:cs="Calibri"/>
          <w:lang w:val="en-GB"/>
        </w:rPr>
      </w:pPr>
      <w:bookmarkStart w:id="14" w:name="_Toc477088164"/>
      <w:r w:rsidRPr="007822F8">
        <w:rPr>
          <w:rFonts w:ascii="Calibri" w:hAnsi="Calibri" w:cs="Calibri"/>
          <w:lang w:val="en-GB"/>
        </w:rPr>
        <w:t>5. Improving the organ</w:t>
      </w:r>
      <w:r w:rsidR="006747A4" w:rsidRPr="007822F8">
        <w:rPr>
          <w:rFonts w:ascii="Calibri" w:hAnsi="Calibri" w:cs="Calibri"/>
          <w:lang w:val="en-GB"/>
        </w:rPr>
        <w:t>isa</w:t>
      </w:r>
      <w:r w:rsidRPr="007822F8">
        <w:rPr>
          <w:rFonts w:ascii="Calibri" w:hAnsi="Calibri" w:cs="Calibri"/>
          <w:lang w:val="en-GB"/>
        </w:rPr>
        <w:t>tional structure and investing in capacity</w:t>
      </w:r>
      <w:r w:rsidR="00D72F3A">
        <w:rPr>
          <w:rFonts w:ascii="Calibri" w:hAnsi="Calibri" w:cs="Calibri"/>
          <w:lang w:val="en-GB"/>
        </w:rPr>
        <w:t>-</w:t>
      </w:r>
      <w:r w:rsidRPr="007822F8">
        <w:rPr>
          <w:rFonts w:ascii="Calibri" w:hAnsi="Calibri" w:cs="Calibri"/>
          <w:lang w:val="en-GB"/>
        </w:rPr>
        <w:t>building</w:t>
      </w:r>
      <w:bookmarkEnd w:id="14"/>
    </w:p>
    <w:p w:rsidR="00E24946" w:rsidRPr="007822F8" w:rsidRDefault="00E24946" w:rsidP="00B15291">
      <w:pPr>
        <w:spacing w:after="0" w:line="240" w:lineRule="auto"/>
        <w:rPr>
          <w:rStyle w:val="longtext"/>
          <w:rFonts w:eastAsia="Arial Unicode MS"/>
          <w:lang w:val="en-GB"/>
        </w:rPr>
      </w:pPr>
    </w:p>
    <w:p w:rsidR="00E24946" w:rsidRPr="007822F8" w:rsidRDefault="00D72F3A" w:rsidP="00D72F3A">
      <w:pPr>
        <w:widowControl/>
        <w:spacing w:line="240" w:lineRule="auto"/>
        <w:jc w:val="both"/>
        <w:rPr>
          <w:rStyle w:val="longtext"/>
          <w:rFonts w:eastAsia="Arial Unicode MS"/>
          <w:lang w:val="en-GB"/>
        </w:rPr>
      </w:pPr>
      <w:r w:rsidRPr="00D72F3A">
        <w:rPr>
          <w:rStyle w:val="longtext"/>
          <w:rFonts w:eastAsia="Arial Unicode MS"/>
          <w:lang w:val="en-GB"/>
        </w:rPr>
        <w:t>Ministries of finance adopt their respective staffing/recruitment plans as well as training plans in accordance with their priorities and available financial resources.</w:t>
      </w:r>
    </w:p>
    <w:p w:rsidR="00DD7A37" w:rsidRPr="007822F8" w:rsidRDefault="00DD7A37" w:rsidP="00B15291">
      <w:pPr>
        <w:widowControl/>
        <w:spacing w:line="240" w:lineRule="auto"/>
        <w:jc w:val="both"/>
        <w:rPr>
          <w:rStyle w:val="longtext"/>
          <w:rFonts w:eastAsia="Arial Unicode MS"/>
          <w:lang w:val="en-GB"/>
        </w:rPr>
      </w:pPr>
      <w:r w:rsidRPr="00DD7A37">
        <w:rPr>
          <w:rStyle w:val="longtext"/>
          <w:rFonts w:eastAsia="Arial Unicode MS"/>
          <w:lang w:val="en-GB"/>
        </w:rPr>
        <w:lastRenderedPageBreak/>
        <w:t>The Budget Department of MFT BiH planned systematically and its current staffing levels are therefore satisfactory. Also, its staff ha</w:t>
      </w:r>
      <w:r>
        <w:rPr>
          <w:rStyle w:val="longtext"/>
          <w:rFonts w:eastAsia="Arial Unicode MS"/>
          <w:lang w:val="en-GB"/>
        </w:rPr>
        <w:t>ve</w:t>
      </w:r>
      <w:r w:rsidRPr="00DD7A37">
        <w:rPr>
          <w:rStyle w:val="longtext"/>
          <w:rFonts w:eastAsia="Arial Unicode MS"/>
          <w:lang w:val="en-GB"/>
        </w:rPr>
        <w:t xml:space="preserve"> received several training sessions to date. Since the Budget Department has enough personnel to carry out reforms, investments will be made in the coming period to strengthen and develop their personal skills and knowledge. The Sector agrees internally on the annual recruitment plan and training plan for the current year.  </w:t>
      </w:r>
    </w:p>
    <w:p w:rsidR="00E24946" w:rsidRPr="007822F8" w:rsidRDefault="00DD7A37" w:rsidP="00B15291">
      <w:pPr>
        <w:widowControl/>
        <w:autoSpaceDE w:val="0"/>
        <w:autoSpaceDN w:val="0"/>
        <w:adjustRightInd w:val="0"/>
        <w:spacing w:after="0" w:line="240" w:lineRule="auto"/>
        <w:jc w:val="both"/>
        <w:rPr>
          <w:rFonts w:eastAsia="ArialMT" w:cs="ArialMT"/>
          <w:kern w:val="0"/>
          <w:szCs w:val="24"/>
          <w:lang w:val="en-GB"/>
        </w:rPr>
      </w:pPr>
      <w:r w:rsidRPr="00DD7A37">
        <w:rPr>
          <w:rFonts w:eastAsia="ArialMT" w:cs="ArialMT"/>
          <w:kern w:val="0"/>
          <w:szCs w:val="24"/>
          <w:lang w:val="en-GB"/>
        </w:rPr>
        <w:t>The Rules on Internal Organisation and Staffing in the Mi</w:t>
      </w:r>
      <w:r>
        <w:rPr>
          <w:rFonts w:eastAsia="ArialMT" w:cs="ArialMT"/>
          <w:kern w:val="0"/>
          <w:szCs w:val="24"/>
          <w:lang w:val="en-GB"/>
        </w:rPr>
        <w:t>nistry of Finance of RS provide</w:t>
      </w:r>
      <w:r w:rsidRPr="00DD7A37">
        <w:rPr>
          <w:rFonts w:eastAsia="ArialMT" w:cs="ArialMT"/>
          <w:kern w:val="0"/>
          <w:szCs w:val="24"/>
          <w:lang w:val="en-GB"/>
        </w:rPr>
        <w:t xml:space="preserve"> for a sufficient number of public sector analysts in the Budget and Public Finance Department, as well as staff in other departments of the ministry.</w:t>
      </w:r>
    </w:p>
    <w:p w:rsidR="00E24946" w:rsidRPr="007822F8" w:rsidRDefault="00E24946" w:rsidP="00B15291">
      <w:pPr>
        <w:widowControl/>
        <w:autoSpaceDE w:val="0"/>
        <w:autoSpaceDN w:val="0"/>
        <w:adjustRightInd w:val="0"/>
        <w:spacing w:after="0" w:line="240" w:lineRule="auto"/>
        <w:jc w:val="both"/>
        <w:rPr>
          <w:rFonts w:eastAsia="ArialMT" w:cs="ArialMT"/>
          <w:kern w:val="0"/>
          <w:szCs w:val="24"/>
          <w:lang w:val="en-GB"/>
        </w:rPr>
      </w:pPr>
    </w:p>
    <w:p w:rsidR="006875C8" w:rsidRPr="007822F8" w:rsidRDefault="00DD7A37" w:rsidP="00B15291">
      <w:pPr>
        <w:widowControl/>
        <w:autoSpaceDE w:val="0"/>
        <w:autoSpaceDN w:val="0"/>
        <w:adjustRightInd w:val="0"/>
        <w:spacing w:after="0" w:line="240" w:lineRule="auto"/>
        <w:jc w:val="both"/>
        <w:rPr>
          <w:rFonts w:eastAsia="ArialMT" w:cs="ArialMT"/>
          <w:kern w:val="0"/>
          <w:szCs w:val="24"/>
          <w:lang w:val="en-GB"/>
        </w:rPr>
      </w:pPr>
      <w:r>
        <w:rPr>
          <w:rFonts w:eastAsia="ArialMT" w:cs="ArialMT"/>
          <w:kern w:val="0"/>
          <w:szCs w:val="24"/>
          <w:lang w:val="en-GB"/>
        </w:rPr>
        <w:t>The FBiH</w:t>
      </w:r>
      <w:r w:rsidR="00004B8B" w:rsidRPr="007822F8">
        <w:rPr>
          <w:rFonts w:eastAsia="ArialMT" w:cs="ArialMT"/>
          <w:kern w:val="0"/>
          <w:szCs w:val="24"/>
          <w:lang w:val="en-GB"/>
        </w:rPr>
        <w:t xml:space="preserve"> Ministry of Finance </w:t>
      </w:r>
      <w:r>
        <w:rPr>
          <w:rFonts w:eastAsia="ArialMT" w:cs="ArialMT"/>
          <w:kern w:val="0"/>
          <w:szCs w:val="24"/>
          <w:lang w:val="en-GB"/>
        </w:rPr>
        <w:t>remains below the envisaged staffing levels due to the</w:t>
      </w:r>
      <w:r w:rsidR="00004B8B" w:rsidRPr="007822F8">
        <w:rPr>
          <w:rFonts w:eastAsia="ArialMT" w:cs="ArialMT"/>
          <w:kern w:val="0"/>
          <w:szCs w:val="24"/>
          <w:lang w:val="en-GB"/>
        </w:rPr>
        <w:t xml:space="preserve"> restrictive employment policy</w:t>
      </w:r>
      <w:r>
        <w:rPr>
          <w:rFonts w:eastAsia="ArialMT" w:cs="ArialMT"/>
          <w:kern w:val="0"/>
          <w:szCs w:val="24"/>
          <w:lang w:val="en-GB"/>
        </w:rPr>
        <w:t>, in particular when it comes to the budget department</w:t>
      </w:r>
      <w:r w:rsidR="00004B8B" w:rsidRPr="007822F8">
        <w:rPr>
          <w:rFonts w:eastAsia="ArialMT" w:cs="ArialMT"/>
          <w:kern w:val="0"/>
          <w:szCs w:val="24"/>
          <w:lang w:val="en-GB"/>
        </w:rPr>
        <w:t xml:space="preserve">. </w:t>
      </w:r>
      <w:r w:rsidR="00004B8B" w:rsidRPr="006875C8">
        <w:rPr>
          <w:rFonts w:eastAsia="ArialMT" w:cs="ArialMT"/>
          <w:kern w:val="0"/>
          <w:szCs w:val="24"/>
          <w:lang w:val="en-GB"/>
        </w:rPr>
        <w:t xml:space="preserve">Also, one of the problems is </w:t>
      </w:r>
      <w:r w:rsidR="006875C8" w:rsidRPr="006875C8">
        <w:rPr>
          <w:rFonts w:eastAsia="ArialMT" w:cs="ArialMT"/>
          <w:kern w:val="0"/>
          <w:szCs w:val="24"/>
          <w:lang w:val="en-GB"/>
        </w:rPr>
        <w:t xml:space="preserve">the </w:t>
      </w:r>
      <w:r w:rsidRPr="006875C8">
        <w:rPr>
          <w:rFonts w:eastAsia="ArialMT" w:cs="ArialMT"/>
          <w:kern w:val="0"/>
          <w:szCs w:val="24"/>
          <w:lang w:val="en-GB"/>
        </w:rPr>
        <w:t>lack of suitably qualified</w:t>
      </w:r>
      <w:r w:rsidR="00004B8B" w:rsidRPr="006875C8">
        <w:rPr>
          <w:rFonts w:eastAsia="ArialMT" w:cs="ArialMT"/>
          <w:kern w:val="0"/>
          <w:szCs w:val="24"/>
          <w:lang w:val="en-GB"/>
        </w:rPr>
        <w:t xml:space="preserve"> </w:t>
      </w:r>
      <w:r w:rsidR="006875C8" w:rsidRPr="006875C8">
        <w:rPr>
          <w:rFonts w:eastAsia="ArialMT" w:cs="ArialMT"/>
          <w:kern w:val="0"/>
          <w:szCs w:val="24"/>
          <w:lang w:val="en-GB"/>
        </w:rPr>
        <w:t>personnel</w:t>
      </w:r>
      <w:r w:rsidR="00004B8B" w:rsidRPr="006875C8">
        <w:rPr>
          <w:rFonts w:eastAsia="ArialMT" w:cs="ArialMT"/>
          <w:kern w:val="0"/>
          <w:szCs w:val="24"/>
          <w:lang w:val="en-GB"/>
        </w:rPr>
        <w:t xml:space="preserve"> in the field of internal control and audit given the complex administrative structure of FBiH and </w:t>
      </w:r>
      <w:r w:rsidR="006875C8" w:rsidRPr="006875C8">
        <w:rPr>
          <w:rFonts w:eastAsia="ArialMT" w:cs="ArialMT"/>
          <w:kern w:val="0"/>
          <w:szCs w:val="24"/>
          <w:lang w:val="en-GB"/>
        </w:rPr>
        <w:t>the large number of institutions that are under obligation to establish the IA function</w:t>
      </w:r>
      <w:r w:rsidR="00004B8B" w:rsidRPr="006875C8">
        <w:rPr>
          <w:rFonts w:eastAsia="ArialMT" w:cs="ArialMT"/>
          <w:kern w:val="0"/>
          <w:szCs w:val="24"/>
          <w:lang w:val="en-GB"/>
        </w:rPr>
        <w:t xml:space="preserve">. </w:t>
      </w:r>
      <w:r w:rsidR="006875C8" w:rsidRPr="006875C8">
        <w:rPr>
          <w:rFonts w:eastAsia="ArialMT" w:cs="ArialMT"/>
          <w:kern w:val="0"/>
          <w:szCs w:val="24"/>
          <w:lang w:val="en-GB"/>
        </w:rPr>
        <w:t>CHU is working on an ongoing basis to provide training to internal audit staff.</w:t>
      </w:r>
    </w:p>
    <w:p w:rsidR="009C0B74" w:rsidRPr="007822F8" w:rsidRDefault="009C0B74" w:rsidP="00B15291">
      <w:pPr>
        <w:widowControl/>
        <w:autoSpaceDE w:val="0"/>
        <w:autoSpaceDN w:val="0"/>
        <w:adjustRightInd w:val="0"/>
        <w:spacing w:after="0" w:line="240" w:lineRule="auto"/>
        <w:jc w:val="both"/>
        <w:rPr>
          <w:rFonts w:eastAsia="ArialMT" w:cs="ArialMT"/>
          <w:kern w:val="0"/>
          <w:szCs w:val="24"/>
          <w:lang w:val="en-GB"/>
        </w:rPr>
      </w:pPr>
    </w:p>
    <w:p w:rsidR="00E24946" w:rsidRPr="007822F8" w:rsidRDefault="00004B8B" w:rsidP="00B15291">
      <w:pPr>
        <w:pStyle w:val="Heading2"/>
        <w:rPr>
          <w:rFonts w:ascii="Calibri" w:hAnsi="Calibri" w:cs="Calibri"/>
          <w:lang w:val="en-GB"/>
        </w:rPr>
      </w:pPr>
      <w:bookmarkStart w:id="15" w:name="_Toc477088165"/>
      <w:r w:rsidRPr="007822F8">
        <w:rPr>
          <w:rFonts w:ascii="Calibri" w:hAnsi="Calibri" w:cs="Calibri"/>
          <w:lang w:val="en-GB"/>
        </w:rPr>
        <w:t>6. I</w:t>
      </w:r>
      <w:r w:rsidR="006875C8" w:rsidRPr="006875C8">
        <w:rPr>
          <w:rFonts w:ascii="Calibri" w:hAnsi="Calibri" w:cs="Calibri"/>
          <w:lang w:val="en-GB"/>
        </w:rPr>
        <w:t>mprovement of public debt management efficiency</w:t>
      </w:r>
      <w:bookmarkEnd w:id="15"/>
    </w:p>
    <w:p w:rsidR="00D97A31" w:rsidRPr="007822F8" w:rsidRDefault="00D97A31" w:rsidP="00B15291">
      <w:pPr>
        <w:spacing w:after="0" w:line="240" w:lineRule="auto"/>
        <w:jc w:val="both"/>
        <w:rPr>
          <w:lang w:val="en-GB"/>
        </w:rPr>
      </w:pPr>
    </w:p>
    <w:p w:rsidR="006875C8" w:rsidRPr="006875C8" w:rsidRDefault="006875C8" w:rsidP="006875C8">
      <w:pPr>
        <w:spacing w:line="240" w:lineRule="auto"/>
        <w:jc w:val="both"/>
        <w:rPr>
          <w:lang w:val="en-GB"/>
        </w:rPr>
      </w:pPr>
      <w:r w:rsidRPr="006875C8">
        <w:rPr>
          <w:lang w:val="en-GB"/>
        </w:rPr>
        <w:t xml:space="preserve">During the 1980s and 1990s most OECD economies experienced a rapid growth in public debt. Introducing fiscal discipline for policymakers of these countries required the establishment of new fiscal rules and discipline. To that end ceilings were imposed at the EU level on deficit and debt as well as medium-term budget targets.  </w:t>
      </w:r>
    </w:p>
    <w:p w:rsidR="006875C8" w:rsidRDefault="006875C8" w:rsidP="006875C8">
      <w:pPr>
        <w:spacing w:line="240" w:lineRule="auto"/>
        <w:jc w:val="both"/>
        <w:rPr>
          <w:lang w:val="en-GB"/>
        </w:rPr>
      </w:pPr>
      <w:r w:rsidRPr="006875C8">
        <w:rPr>
          <w:lang w:val="en-GB"/>
        </w:rPr>
        <w:t>BiH has a highly decentralised fiscal system and it was necessary to introduce fiscal discipline. The establishment of the Fiscal Council of BiH was the first attempt to harmonise methodologies and ensure macroeconomic stability and fiscal sustainability of BiH, FBiH, RS and BD.</w:t>
      </w:r>
    </w:p>
    <w:p w:rsidR="00E66E08" w:rsidRDefault="00E66E08" w:rsidP="00B15291">
      <w:pPr>
        <w:spacing w:line="240" w:lineRule="auto"/>
        <w:jc w:val="both"/>
        <w:rPr>
          <w:lang w:val="en-GB"/>
        </w:rPr>
      </w:pPr>
      <w:r w:rsidRPr="00E66E08">
        <w:rPr>
          <w:lang w:val="en-GB"/>
        </w:rPr>
        <w:t xml:space="preserve">According to the Central Bank of BiH (CBBH), the share of the </w:t>
      </w:r>
      <w:r w:rsidR="000200DD">
        <w:rPr>
          <w:lang w:val="en-GB"/>
        </w:rPr>
        <w:t>foreign</w:t>
      </w:r>
      <w:r w:rsidRPr="00E66E08">
        <w:rPr>
          <w:lang w:val="en-GB"/>
        </w:rPr>
        <w:t xml:space="preserve"> debt of the government sector in GDP in 2005-2014 varied from 18% to 30%</w:t>
      </w:r>
      <w:r>
        <w:rPr>
          <w:lang w:val="en-GB"/>
        </w:rPr>
        <w:t>.</w:t>
      </w:r>
    </w:p>
    <w:p w:rsidR="00E24946" w:rsidRPr="007822F8" w:rsidRDefault="00E66E08" w:rsidP="00B15291">
      <w:pPr>
        <w:spacing w:line="240" w:lineRule="auto"/>
        <w:jc w:val="both"/>
        <w:rPr>
          <w:lang w:val="en-GB"/>
        </w:rPr>
      </w:pPr>
      <w:r>
        <w:rPr>
          <w:lang w:val="en-GB"/>
        </w:rPr>
        <w:t xml:space="preserve">The </w:t>
      </w:r>
      <w:r w:rsidR="00004B8B" w:rsidRPr="007822F8">
        <w:rPr>
          <w:lang w:val="en-GB"/>
        </w:rPr>
        <w:t>National Economic Reform Programme (NERP) for the period 2015-2017, which BiH prepare</w:t>
      </w:r>
      <w:r>
        <w:rPr>
          <w:lang w:val="en-GB"/>
        </w:rPr>
        <w:t>s</w:t>
      </w:r>
      <w:r w:rsidR="00004B8B" w:rsidRPr="007822F8">
        <w:rPr>
          <w:lang w:val="en-GB"/>
        </w:rPr>
        <w:t xml:space="preserve"> and submit</w:t>
      </w:r>
      <w:r>
        <w:rPr>
          <w:lang w:val="en-GB"/>
        </w:rPr>
        <w:t>s</w:t>
      </w:r>
      <w:r w:rsidR="00004B8B" w:rsidRPr="007822F8">
        <w:rPr>
          <w:lang w:val="en-GB"/>
        </w:rPr>
        <w:t xml:space="preserve"> to the EU </w:t>
      </w:r>
      <w:r>
        <w:rPr>
          <w:lang w:val="en-GB"/>
        </w:rPr>
        <w:t xml:space="preserve">based on </w:t>
      </w:r>
      <w:r w:rsidR="000200DD">
        <w:rPr>
          <w:lang w:val="en-GB"/>
        </w:rPr>
        <w:t xml:space="preserve">the </w:t>
      </w:r>
      <w:r>
        <w:rPr>
          <w:lang w:val="en-GB"/>
        </w:rPr>
        <w:t xml:space="preserve">data </w:t>
      </w:r>
      <w:r w:rsidR="000200DD">
        <w:rPr>
          <w:lang w:val="en-GB"/>
        </w:rPr>
        <w:t xml:space="preserve">collected </w:t>
      </w:r>
      <w:r>
        <w:rPr>
          <w:lang w:val="en-GB"/>
        </w:rPr>
        <w:t>from all government</w:t>
      </w:r>
      <w:r w:rsidR="00004B8B" w:rsidRPr="007822F8">
        <w:rPr>
          <w:lang w:val="en-GB"/>
        </w:rPr>
        <w:t xml:space="preserve"> levels in BiH, present</w:t>
      </w:r>
      <w:r>
        <w:rPr>
          <w:lang w:val="en-GB"/>
        </w:rPr>
        <w:t>s</w:t>
      </w:r>
      <w:r w:rsidR="00004B8B" w:rsidRPr="007822F8">
        <w:rPr>
          <w:lang w:val="en-GB"/>
        </w:rPr>
        <w:t xml:space="preserve"> the share of public debt (the sum of </w:t>
      </w:r>
      <w:r w:rsidR="000200DD">
        <w:rPr>
          <w:lang w:val="en-GB"/>
        </w:rPr>
        <w:t>foreign</w:t>
      </w:r>
      <w:r w:rsidR="00004B8B" w:rsidRPr="007822F8">
        <w:rPr>
          <w:lang w:val="en-GB"/>
        </w:rPr>
        <w:t xml:space="preserve"> and </w:t>
      </w:r>
      <w:r w:rsidR="000200DD">
        <w:rPr>
          <w:lang w:val="en-GB"/>
        </w:rPr>
        <w:t>domestic</w:t>
      </w:r>
      <w:r w:rsidR="00004B8B" w:rsidRPr="007822F8">
        <w:rPr>
          <w:lang w:val="en-GB"/>
        </w:rPr>
        <w:t xml:space="preserve"> debt</w:t>
      </w:r>
      <w:r w:rsidR="005F3454">
        <w:rPr>
          <w:lang w:val="en-GB"/>
        </w:rPr>
        <w:t>s</w:t>
      </w:r>
      <w:r w:rsidR="00004B8B" w:rsidRPr="007822F8">
        <w:rPr>
          <w:lang w:val="en-GB"/>
        </w:rPr>
        <w:t xml:space="preserve">) </w:t>
      </w:r>
      <w:r>
        <w:rPr>
          <w:lang w:val="en-GB"/>
        </w:rPr>
        <w:t>in</w:t>
      </w:r>
      <w:r w:rsidR="00004B8B" w:rsidRPr="007822F8">
        <w:rPr>
          <w:lang w:val="en-GB"/>
        </w:rPr>
        <w:t xml:space="preserve"> GDP in the amount of 36.9%</w:t>
      </w:r>
      <w:r>
        <w:rPr>
          <w:lang w:val="en-GB"/>
        </w:rPr>
        <w:t>,</w:t>
      </w:r>
      <w:r w:rsidR="00004B8B" w:rsidRPr="007822F8">
        <w:rPr>
          <w:lang w:val="en-GB"/>
        </w:rPr>
        <w:t xml:space="preserve"> 35%, 32.1%</w:t>
      </w:r>
      <w:r>
        <w:rPr>
          <w:lang w:val="en-GB"/>
        </w:rPr>
        <w:t>,</w:t>
      </w:r>
      <w:r w:rsidR="00004B8B" w:rsidRPr="007822F8">
        <w:rPr>
          <w:lang w:val="en-GB"/>
        </w:rPr>
        <w:t xml:space="preserve"> and finally</w:t>
      </w:r>
      <w:r>
        <w:rPr>
          <w:lang w:val="en-GB"/>
        </w:rPr>
        <w:t>,</w:t>
      </w:r>
      <w:r w:rsidR="00004B8B" w:rsidRPr="007822F8">
        <w:rPr>
          <w:lang w:val="en-GB"/>
        </w:rPr>
        <w:t xml:space="preserve"> in 2017</w:t>
      </w:r>
      <w:r>
        <w:rPr>
          <w:lang w:val="en-GB"/>
        </w:rPr>
        <w:t>,</w:t>
      </w:r>
      <w:r w:rsidR="00004B8B" w:rsidRPr="007822F8">
        <w:rPr>
          <w:lang w:val="en-GB"/>
        </w:rPr>
        <w:t xml:space="preserve"> 27.8% (Table 2).</w:t>
      </w:r>
    </w:p>
    <w:p w:rsidR="00E66E08" w:rsidRDefault="00E66E08" w:rsidP="00B15291">
      <w:pPr>
        <w:spacing w:after="0" w:line="240" w:lineRule="auto"/>
        <w:jc w:val="center"/>
        <w:rPr>
          <w:lang w:val="en-GB"/>
        </w:rPr>
      </w:pPr>
    </w:p>
    <w:p w:rsidR="00E66E08" w:rsidRDefault="00E66E08" w:rsidP="00B15291">
      <w:pPr>
        <w:spacing w:after="0" w:line="240" w:lineRule="auto"/>
        <w:jc w:val="center"/>
        <w:rPr>
          <w:lang w:val="en-GB"/>
        </w:rPr>
      </w:pPr>
    </w:p>
    <w:p w:rsidR="00E66E08" w:rsidRDefault="00E66E08" w:rsidP="00B15291">
      <w:pPr>
        <w:spacing w:after="0" w:line="240" w:lineRule="auto"/>
        <w:jc w:val="center"/>
        <w:rPr>
          <w:lang w:val="en-GB"/>
        </w:rPr>
      </w:pPr>
    </w:p>
    <w:p w:rsidR="00E66E08" w:rsidRDefault="00E66E08" w:rsidP="00B15291">
      <w:pPr>
        <w:spacing w:after="0" w:line="240" w:lineRule="auto"/>
        <w:jc w:val="center"/>
        <w:rPr>
          <w:lang w:val="en-GB"/>
        </w:rPr>
      </w:pPr>
    </w:p>
    <w:p w:rsidR="00E66E08" w:rsidRDefault="00E66E08" w:rsidP="00B15291">
      <w:pPr>
        <w:spacing w:after="0" w:line="240" w:lineRule="auto"/>
        <w:jc w:val="center"/>
        <w:rPr>
          <w:lang w:val="en-GB"/>
        </w:rPr>
      </w:pPr>
    </w:p>
    <w:p w:rsidR="00E66E08" w:rsidRDefault="00E66E08" w:rsidP="00B15291">
      <w:pPr>
        <w:spacing w:after="0" w:line="240" w:lineRule="auto"/>
        <w:jc w:val="center"/>
        <w:rPr>
          <w:lang w:val="en-GB"/>
        </w:rPr>
      </w:pPr>
    </w:p>
    <w:p w:rsidR="00E24946" w:rsidRPr="007822F8" w:rsidRDefault="00004B8B" w:rsidP="00B15291">
      <w:pPr>
        <w:spacing w:after="0" w:line="240" w:lineRule="auto"/>
        <w:jc w:val="center"/>
        <w:rPr>
          <w:lang w:val="en-GB"/>
        </w:rPr>
      </w:pPr>
      <w:r w:rsidRPr="007822F8">
        <w:rPr>
          <w:lang w:val="en-GB"/>
        </w:rPr>
        <w:lastRenderedPageBreak/>
        <w:t xml:space="preserve">Table 2. </w:t>
      </w:r>
      <w:r w:rsidR="000200DD">
        <w:rPr>
          <w:lang w:val="en-GB"/>
        </w:rPr>
        <w:t>Status</w:t>
      </w:r>
      <w:r w:rsidRPr="007822F8">
        <w:rPr>
          <w:lang w:val="en-GB"/>
        </w:rPr>
        <w:t xml:space="preserve"> of public debt and projections </w:t>
      </w:r>
      <w:r w:rsidR="000200DD">
        <w:rPr>
          <w:lang w:val="en-GB"/>
        </w:rPr>
        <w:t>(</w:t>
      </w:r>
      <w:r w:rsidRPr="007822F8">
        <w:rPr>
          <w:lang w:val="en-GB"/>
        </w:rPr>
        <w:t>in million KM</w:t>
      </w:r>
      <w:r w:rsidR="000200DD">
        <w:rPr>
          <w:lang w:val="en-GB"/>
        </w:rPr>
        <w:t>)</w:t>
      </w:r>
    </w:p>
    <w:p w:rsidR="00E24946" w:rsidRPr="007822F8" w:rsidRDefault="005F3454" w:rsidP="00B15291">
      <w:pPr>
        <w:spacing w:after="0" w:line="240" w:lineRule="auto"/>
        <w:jc w:val="center"/>
        <w:rPr>
          <w:lang w:val="en-GB"/>
        </w:rPr>
      </w:pPr>
      <w:r>
        <w:rPr>
          <w:noProof/>
          <w:lang w:val="bs-Latn-BA" w:eastAsia="bs-Latn-BA"/>
        </w:rPr>
        <w:drawing>
          <wp:inline distT="0" distB="0" distL="0" distR="0">
            <wp:extent cx="5494655" cy="2404110"/>
            <wp:effectExtent l="19050" t="0" r="0" b="0"/>
            <wp:docPr id="3"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cstate="print"/>
                    <a:stretch>
                      <a:fillRect/>
                    </a:stretch>
                  </pic:blipFill>
                  <pic:spPr>
                    <a:xfrm>
                      <a:off x="0" y="0"/>
                      <a:ext cx="5494655" cy="2404110"/>
                    </a:xfrm>
                    <a:prstGeom prst="rect">
                      <a:avLst/>
                    </a:prstGeom>
                  </pic:spPr>
                </pic:pic>
              </a:graphicData>
            </a:graphic>
          </wp:inline>
        </w:drawing>
      </w:r>
    </w:p>
    <w:p w:rsidR="00E24946" w:rsidRPr="007822F8" w:rsidRDefault="00004B8B" w:rsidP="00B15291">
      <w:pPr>
        <w:spacing w:after="0" w:line="240" w:lineRule="auto"/>
        <w:jc w:val="center"/>
        <w:rPr>
          <w:i/>
          <w:iCs/>
          <w:lang w:val="en-GB"/>
        </w:rPr>
      </w:pPr>
      <w:r w:rsidRPr="007822F8">
        <w:rPr>
          <w:i/>
          <w:iCs/>
          <w:lang w:val="en-GB"/>
        </w:rPr>
        <w:t xml:space="preserve">Source: National </w:t>
      </w:r>
      <w:r w:rsidR="000200DD" w:rsidRPr="007822F8">
        <w:rPr>
          <w:i/>
          <w:iCs/>
          <w:lang w:val="en-GB"/>
        </w:rPr>
        <w:t>Economic Reform Program</w:t>
      </w:r>
      <w:r w:rsidR="000200DD">
        <w:rPr>
          <w:i/>
          <w:iCs/>
          <w:lang w:val="en-GB"/>
        </w:rPr>
        <w:t>me</w:t>
      </w:r>
      <w:r w:rsidR="000200DD" w:rsidRPr="007822F8">
        <w:rPr>
          <w:i/>
          <w:iCs/>
          <w:lang w:val="en-GB"/>
        </w:rPr>
        <w:t xml:space="preserve"> </w:t>
      </w:r>
      <w:r w:rsidRPr="007822F8">
        <w:rPr>
          <w:i/>
          <w:iCs/>
          <w:lang w:val="en-GB"/>
        </w:rPr>
        <w:t xml:space="preserve">of BiH 2015-2017 </w:t>
      </w:r>
    </w:p>
    <w:p w:rsidR="00E24946" w:rsidRPr="007822F8" w:rsidRDefault="00E24946" w:rsidP="00183C82">
      <w:pPr>
        <w:spacing w:after="0" w:line="240" w:lineRule="auto"/>
        <w:jc w:val="both"/>
        <w:rPr>
          <w:lang w:val="en-GB"/>
        </w:rPr>
      </w:pPr>
    </w:p>
    <w:p w:rsidR="00E24946" w:rsidRPr="007822F8" w:rsidRDefault="00004B8B" w:rsidP="00B15291">
      <w:pPr>
        <w:spacing w:line="240" w:lineRule="auto"/>
        <w:jc w:val="both"/>
        <w:rPr>
          <w:lang w:val="en-GB"/>
        </w:rPr>
      </w:pPr>
      <w:r w:rsidRPr="007822F8">
        <w:rPr>
          <w:lang w:val="en-GB"/>
        </w:rPr>
        <w:t xml:space="preserve">However, a year later, the </w:t>
      </w:r>
      <w:r w:rsidR="00571CBE" w:rsidRPr="00571CBE">
        <w:rPr>
          <w:lang w:val="en-GB"/>
        </w:rPr>
        <w:t xml:space="preserve">Economic Reform Programme </w:t>
      </w:r>
      <w:r w:rsidRPr="007822F8">
        <w:rPr>
          <w:lang w:val="en-GB"/>
        </w:rPr>
        <w:t>for 2016-2018</w:t>
      </w:r>
      <w:r w:rsidR="006F2530">
        <w:rPr>
          <w:lang w:val="en-GB"/>
        </w:rPr>
        <w:t>, which</w:t>
      </w:r>
      <w:r w:rsidR="00571CBE">
        <w:rPr>
          <w:lang w:val="en-GB"/>
        </w:rPr>
        <w:t xml:space="preserve"> the</w:t>
      </w:r>
      <w:r w:rsidRPr="007822F8">
        <w:rPr>
          <w:lang w:val="en-GB"/>
        </w:rPr>
        <w:t xml:space="preserve"> </w:t>
      </w:r>
      <w:r w:rsidR="00571CBE">
        <w:rPr>
          <w:lang w:val="en-GB"/>
        </w:rPr>
        <w:t>g</w:t>
      </w:r>
      <w:r w:rsidRPr="007822F8">
        <w:rPr>
          <w:lang w:val="en-GB"/>
        </w:rPr>
        <w:t>overnment</w:t>
      </w:r>
      <w:r w:rsidR="00571CBE">
        <w:rPr>
          <w:lang w:val="en-GB"/>
        </w:rPr>
        <w:t>s in</w:t>
      </w:r>
      <w:r w:rsidRPr="007822F8">
        <w:rPr>
          <w:lang w:val="en-GB"/>
        </w:rPr>
        <w:t xml:space="preserve"> </w:t>
      </w:r>
      <w:r w:rsidR="00571CBE" w:rsidRPr="007822F8">
        <w:rPr>
          <w:lang w:val="en-GB"/>
        </w:rPr>
        <w:t xml:space="preserve">BiH </w:t>
      </w:r>
      <w:r w:rsidRPr="007822F8">
        <w:rPr>
          <w:lang w:val="en-GB"/>
        </w:rPr>
        <w:t xml:space="preserve">prepared and submitted </w:t>
      </w:r>
      <w:r w:rsidR="00571CBE">
        <w:rPr>
          <w:lang w:val="en-GB"/>
        </w:rPr>
        <w:t>to</w:t>
      </w:r>
      <w:r w:rsidRPr="007822F8">
        <w:rPr>
          <w:lang w:val="en-GB"/>
        </w:rPr>
        <w:t xml:space="preserve"> the EU, show</w:t>
      </w:r>
      <w:r w:rsidR="00571CBE">
        <w:rPr>
          <w:lang w:val="en-GB"/>
        </w:rPr>
        <w:t>ed</w:t>
      </w:r>
      <w:r w:rsidRPr="007822F8">
        <w:rPr>
          <w:lang w:val="en-GB"/>
        </w:rPr>
        <w:t xml:space="preserve"> that the share of the public </w:t>
      </w:r>
      <w:r w:rsidR="00571CBE">
        <w:rPr>
          <w:lang w:val="en-GB"/>
        </w:rPr>
        <w:t xml:space="preserve">debt </w:t>
      </w:r>
      <w:r w:rsidRPr="007822F8">
        <w:rPr>
          <w:lang w:val="en-GB"/>
        </w:rPr>
        <w:t xml:space="preserve">in BiH </w:t>
      </w:r>
      <w:r w:rsidR="006F2530">
        <w:rPr>
          <w:lang w:val="en-GB"/>
        </w:rPr>
        <w:t xml:space="preserve">was </w:t>
      </w:r>
      <w:r w:rsidRPr="007822F8">
        <w:rPr>
          <w:lang w:val="en-GB"/>
        </w:rPr>
        <w:t xml:space="preserve">more than 5% higher </w:t>
      </w:r>
      <w:r w:rsidR="006F2530" w:rsidRPr="007822F8">
        <w:rPr>
          <w:lang w:val="en-GB"/>
        </w:rPr>
        <w:t xml:space="preserve">annually </w:t>
      </w:r>
      <w:r w:rsidRPr="007822F8">
        <w:rPr>
          <w:lang w:val="en-GB"/>
        </w:rPr>
        <w:t>than</w:t>
      </w:r>
      <w:r w:rsidR="006F2530">
        <w:rPr>
          <w:lang w:val="en-GB"/>
        </w:rPr>
        <w:t xml:space="preserve"> </w:t>
      </w:r>
      <w:r w:rsidR="00243113">
        <w:rPr>
          <w:lang w:val="en-GB"/>
        </w:rPr>
        <w:t xml:space="preserve">had been </w:t>
      </w:r>
      <w:r w:rsidR="006F2530">
        <w:rPr>
          <w:lang w:val="en-GB"/>
        </w:rPr>
        <w:t>projected by</w:t>
      </w:r>
      <w:r w:rsidRPr="007822F8">
        <w:rPr>
          <w:lang w:val="en-GB"/>
        </w:rPr>
        <w:t xml:space="preserve"> </w:t>
      </w:r>
      <w:r w:rsidR="006F2530" w:rsidRPr="007822F8">
        <w:rPr>
          <w:lang w:val="en-GB"/>
        </w:rPr>
        <w:t>NERP</w:t>
      </w:r>
      <w:r w:rsidRPr="007822F8">
        <w:rPr>
          <w:lang w:val="en-GB"/>
        </w:rPr>
        <w:t>.</w:t>
      </w:r>
    </w:p>
    <w:p w:rsidR="006A21A5" w:rsidRPr="007822F8" w:rsidRDefault="006A21A5">
      <w:pPr>
        <w:widowControl/>
        <w:spacing w:after="0" w:line="240" w:lineRule="auto"/>
        <w:rPr>
          <w:lang w:val="en-GB"/>
        </w:rPr>
      </w:pPr>
      <w:r w:rsidRPr="007822F8">
        <w:rPr>
          <w:lang w:val="en-GB"/>
        </w:rPr>
        <w:br w:type="page"/>
      </w:r>
    </w:p>
    <w:p w:rsidR="00E24946" w:rsidRPr="007822F8" w:rsidRDefault="00004B8B" w:rsidP="006A21A5">
      <w:pPr>
        <w:spacing w:after="0" w:line="240" w:lineRule="auto"/>
        <w:jc w:val="center"/>
        <w:rPr>
          <w:lang w:val="en-GB"/>
        </w:rPr>
      </w:pPr>
      <w:r w:rsidRPr="007822F8">
        <w:rPr>
          <w:lang w:val="en-GB"/>
        </w:rPr>
        <w:lastRenderedPageBreak/>
        <w:t xml:space="preserve">Table 3. </w:t>
      </w:r>
      <w:r w:rsidR="002E74BA">
        <w:rPr>
          <w:lang w:val="en-GB"/>
        </w:rPr>
        <w:t>State of p</w:t>
      </w:r>
      <w:r w:rsidRPr="007822F8">
        <w:rPr>
          <w:lang w:val="en-GB"/>
        </w:rPr>
        <w:t xml:space="preserve">ublic debt and projections </w:t>
      </w:r>
      <w:r w:rsidR="002E74BA">
        <w:rPr>
          <w:lang w:val="en-GB"/>
        </w:rPr>
        <w:t>(</w:t>
      </w:r>
      <w:r w:rsidRPr="007822F8">
        <w:rPr>
          <w:lang w:val="en-GB"/>
        </w:rPr>
        <w:t>in million KM</w:t>
      </w:r>
      <w:r w:rsidR="002E74BA">
        <w:rPr>
          <w:lang w:val="en-GB"/>
        </w:rPr>
        <w:t>)</w:t>
      </w:r>
    </w:p>
    <w:p w:rsidR="00E24946" w:rsidRPr="007822F8" w:rsidRDefault="00243113" w:rsidP="00183C82">
      <w:pPr>
        <w:spacing w:after="0" w:line="240" w:lineRule="auto"/>
        <w:jc w:val="center"/>
        <w:rPr>
          <w:i/>
          <w:iCs/>
          <w:lang w:val="en-GB"/>
        </w:rPr>
      </w:pPr>
      <w:r>
        <w:rPr>
          <w:i/>
          <w:iCs/>
          <w:noProof/>
          <w:lang w:val="bs-Latn-BA" w:eastAsia="bs-Latn-BA"/>
        </w:rPr>
        <w:drawing>
          <wp:inline distT="0" distB="0" distL="0" distR="0">
            <wp:extent cx="5494655" cy="2386965"/>
            <wp:effectExtent l="19050" t="0" r="0" b="0"/>
            <wp:docPr id="11" name="Picture 10"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6" cstate="print"/>
                    <a:stretch>
                      <a:fillRect/>
                    </a:stretch>
                  </pic:blipFill>
                  <pic:spPr>
                    <a:xfrm>
                      <a:off x="0" y="0"/>
                      <a:ext cx="5494655" cy="2386965"/>
                    </a:xfrm>
                    <a:prstGeom prst="rect">
                      <a:avLst/>
                    </a:prstGeom>
                  </pic:spPr>
                </pic:pic>
              </a:graphicData>
            </a:graphic>
          </wp:inline>
        </w:drawing>
      </w:r>
      <w:r w:rsidR="00004B8B" w:rsidRPr="007822F8">
        <w:rPr>
          <w:i/>
          <w:iCs/>
          <w:lang w:val="en-GB"/>
        </w:rPr>
        <w:t xml:space="preserve">Source: </w:t>
      </w:r>
      <w:r>
        <w:rPr>
          <w:i/>
          <w:iCs/>
          <w:lang w:val="en-GB"/>
        </w:rPr>
        <w:t>Economic Reform</w:t>
      </w:r>
      <w:r w:rsidRPr="007822F8">
        <w:rPr>
          <w:i/>
          <w:iCs/>
          <w:lang w:val="en-GB"/>
        </w:rPr>
        <w:t xml:space="preserve"> </w:t>
      </w:r>
      <w:r w:rsidR="00004B8B" w:rsidRPr="007822F8">
        <w:rPr>
          <w:i/>
          <w:iCs/>
          <w:lang w:val="en-GB"/>
        </w:rPr>
        <w:t xml:space="preserve">Program of </w:t>
      </w:r>
      <w:r>
        <w:rPr>
          <w:i/>
          <w:iCs/>
          <w:lang w:val="en-GB"/>
        </w:rPr>
        <w:t>BiH 2016-2018</w:t>
      </w:r>
    </w:p>
    <w:p w:rsidR="00183C82" w:rsidRPr="007822F8" w:rsidRDefault="00183C82" w:rsidP="00183C82">
      <w:pPr>
        <w:spacing w:after="0" w:line="240" w:lineRule="auto"/>
        <w:jc w:val="both"/>
        <w:rPr>
          <w:lang w:val="en-GB"/>
        </w:rPr>
      </w:pPr>
    </w:p>
    <w:p w:rsidR="00E24946" w:rsidRPr="007822F8" w:rsidRDefault="006F7AFE" w:rsidP="00183C82">
      <w:pPr>
        <w:spacing w:after="0" w:line="240" w:lineRule="auto"/>
        <w:jc w:val="both"/>
        <w:rPr>
          <w:lang w:val="en-GB"/>
        </w:rPr>
      </w:pPr>
      <w:r>
        <w:rPr>
          <w:lang w:val="en-GB"/>
        </w:rPr>
        <w:t>Comparison of the</w:t>
      </w:r>
      <w:r w:rsidR="00004B8B" w:rsidRPr="007822F8">
        <w:rPr>
          <w:lang w:val="en-GB"/>
        </w:rPr>
        <w:t xml:space="preserve"> data </w:t>
      </w:r>
      <w:r w:rsidR="00231CB1">
        <w:rPr>
          <w:lang w:val="en-GB"/>
        </w:rPr>
        <w:t>for</w:t>
      </w:r>
      <w:r w:rsidR="00004B8B" w:rsidRPr="007822F8">
        <w:rPr>
          <w:lang w:val="en-GB"/>
        </w:rPr>
        <w:t xml:space="preserve"> the </w:t>
      </w:r>
      <w:r>
        <w:rPr>
          <w:lang w:val="en-GB"/>
        </w:rPr>
        <w:t>2014-</w:t>
      </w:r>
      <w:r w:rsidRPr="007822F8">
        <w:rPr>
          <w:lang w:val="en-GB"/>
        </w:rPr>
        <w:t xml:space="preserve">2017 </w:t>
      </w:r>
      <w:r w:rsidR="00004B8B" w:rsidRPr="007822F8">
        <w:rPr>
          <w:lang w:val="en-GB"/>
        </w:rPr>
        <w:t>period</w:t>
      </w:r>
      <w:r>
        <w:rPr>
          <w:lang w:val="en-GB"/>
        </w:rPr>
        <w:t xml:space="preserve"> reveals</w:t>
      </w:r>
      <w:r w:rsidR="00004B8B" w:rsidRPr="007822F8">
        <w:rPr>
          <w:lang w:val="en-GB"/>
        </w:rPr>
        <w:t xml:space="preserve"> large differences in the projections</w:t>
      </w:r>
      <w:r w:rsidR="00231CB1">
        <w:rPr>
          <w:lang w:val="en-GB"/>
        </w:rPr>
        <w:t>, which may be due to either</w:t>
      </w:r>
      <w:r w:rsidR="00004B8B" w:rsidRPr="007822F8">
        <w:rPr>
          <w:lang w:val="en-GB"/>
        </w:rPr>
        <w:t xml:space="preserve"> unrealistic projections or </w:t>
      </w:r>
      <w:r>
        <w:rPr>
          <w:lang w:val="en-GB"/>
        </w:rPr>
        <w:t>un</w:t>
      </w:r>
      <w:r w:rsidR="00004B8B" w:rsidRPr="007822F8">
        <w:rPr>
          <w:lang w:val="en-GB"/>
        </w:rPr>
        <w:t>harmon</w:t>
      </w:r>
      <w:r w:rsidR="006747A4" w:rsidRPr="007822F8">
        <w:rPr>
          <w:lang w:val="en-GB"/>
        </w:rPr>
        <w:t>ise</w:t>
      </w:r>
      <w:r w:rsidR="00004B8B" w:rsidRPr="007822F8">
        <w:rPr>
          <w:lang w:val="en-GB"/>
        </w:rPr>
        <w:t xml:space="preserve">d </w:t>
      </w:r>
      <w:r w:rsidRPr="007822F8">
        <w:rPr>
          <w:lang w:val="en-GB"/>
        </w:rPr>
        <w:t>public debt</w:t>
      </w:r>
      <w:r w:rsidRPr="006F7AFE">
        <w:rPr>
          <w:lang w:val="en-GB"/>
        </w:rPr>
        <w:t xml:space="preserve"> </w:t>
      </w:r>
      <w:r w:rsidRPr="007822F8">
        <w:rPr>
          <w:lang w:val="en-GB"/>
        </w:rPr>
        <w:t xml:space="preserve">monitoring </w:t>
      </w:r>
      <w:r w:rsidR="00004B8B" w:rsidRPr="007822F8">
        <w:rPr>
          <w:lang w:val="en-GB"/>
        </w:rPr>
        <w:t>methodologies.</w:t>
      </w:r>
    </w:p>
    <w:p w:rsidR="001934CB" w:rsidRPr="007822F8" w:rsidRDefault="001934CB" w:rsidP="00183C82">
      <w:pPr>
        <w:spacing w:after="0" w:line="240" w:lineRule="auto"/>
        <w:jc w:val="center"/>
        <w:rPr>
          <w:lang w:val="en-GB"/>
        </w:rPr>
      </w:pPr>
    </w:p>
    <w:p w:rsidR="009D11CE" w:rsidRPr="007822F8" w:rsidRDefault="00004B8B" w:rsidP="00B15291">
      <w:pPr>
        <w:spacing w:line="240" w:lineRule="auto"/>
        <w:jc w:val="center"/>
        <w:rPr>
          <w:lang w:val="en-GB"/>
        </w:rPr>
      </w:pPr>
      <w:r w:rsidRPr="007822F8">
        <w:rPr>
          <w:lang w:val="en-GB"/>
        </w:rPr>
        <w:t xml:space="preserve">Figure 2. Share of Public Debt </w:t>
      </w:r>
      <w:r w:rsidR="002E74BA">
        <w:rPr>
          <w:lang w:val="en-GB"/>
        </w:rPr>
        <w:t>in</w:t>
      </w:r>
      <w:r w:rsidRPr="007822F8">
        <w:rPr>
          <w:lang w:val="en-GB"/>
        </w:rPr>
        <w:t xml:space="preserve"> GDP</w:t>
      </w:r>
    </w:p>
    <w:p w:rsidR="009D11CE" w:rsidRPr="007822F8" w:rsidRDefault="009D11CE" w:rsidP="00B15291">
      <w:pPr>
        <w:spacing w:line="240" w:lineRule="auto"/>
        <w:jc w:val="center"/>
        <w:rPr>
          <w:lang w:val="en-GB" w:eastAsia="bs-Latn-BA"/>
        </w:rPr>
      </w:pPr>
      <w:r w:rsidRPr="007822F8">
        <w:rPr>
          <w:noProof/>
          <w:lang w:val="bs-Latn-BA" w:eastAsia="bs-Latn-BA"/>
        </w:rPr>
        <w:drawing>
          <wp:inline distT="0" distB="0" distL="0" distR="0">
            <wp:extent cx="5300874" cy="263198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0874" cy="2631989"/>
                    </a:xfrm>
                    <a:prstGeom prst="rect">
                      <a:avLst/>
                    </a:prstGeom>
                    <a:noFill/>
                  </pic:spPr>
                </pic:pic>
              </a:graphicData>
            </a:graphic>
          </wp:inline>
        </w:drawing>
      </w:r>
    </w:p>
    <w:p w:rsidR="00E24946" w:rsidRPr="007822F8" w:rsidRDefault="00004B8B" w:rsidP="00B15291">
      <w:pPr>
        <w:spacing w:line="240" w:lineRule="auto"/>
        <w:jc w:val="center"/>
        <w:rPr>
          <w:i/>
          <w:iCs/>
          <w:lang w:val="en-GB"/>
        </w:rPr>
      </w:pPr>
      <w:r w:rsidRPr="007822F8">
        <w:rPr>
          <w:i/>
          <w:iCs/>
          <w:lang w:val="en-GB"/>
        </w:rPr>
        <w:t xml:space="preserve">Data Sources: NERP 2015-2017, </w:t>
      </w:r>
      <w:r w:rsidR="006F7AFE" w:rsidRPr="007822F8">
        <w:rPr>
          <w:i/>
          <w:iCs/>
          <w:lang w:val="en-GB"/>
        </w:rPr>
        <w:t xml:space="preserve">ERP </w:t>
      </w:r>
      <w:r w:rsidRPr="007822F8">
        <w:rPr>
          <w:i/>
          <w:iCs/>
          <w:lang w:val="en-GB"/>
        </w:rPr>
        <w:t xml:space="preserve">2016-2018 </w:t>
      </w:r>
    </w:p>
    <w:p w:rsidR="00E24946" w:rsidRPr="007822F8" w:rsidRDefault="006F7AFE" w:rsidP="00B15291">
      <w:pPr>
        <w:spacing w:line="240" w:lineRule="auto"/>
        <w:jc w:val="both"/>
        <w:rPr>
          <w:rFonts w:cs="Calibri"/>
          <w:lang w:val="en-GB"/>
        </w:rPr>
      </w:pPr>
      <w:r>
        <w:rPr>
          <w:lang w:val="en-GB"/>
        </w:rPr>
        <w:t>Such a</w:t>
      </w:r>
      <w:r w:rsidR="00004B8B" w:rsidRPr="007822F8">
        <w:rPr>
          <w:lang w:val="en-GB"/>
        </w:rPr>
        <w:t xml:space="preserve"> high level of debt in a country </w:t>
      </w:r>
      <w:r>
        <w:rPr>
          <w:lang w:val="en-GB"/>
        </w:rPr>
        <w:t>that faces a series of reforms aimed at</w:t>
      </w:r>
      <w:r w:rsidR="00004B8B" w:rsidRPr="007822F8">
        <w:rPr>
          <w:lang w:val="en-GB"/>
        </w:rPr>
        <w:t xml:space="preserve"> ensur</w:t>
      </w:r>
      <w:r>
        <w:rPr>
          <w:lang w:val="en-GB"/>
        </w:rPr>
        <w:t>ing</w:t>
      </w:r>
      <w:r w:rsidR="00004B8B" w:rsidRPr="007822F8">
        <w:rPr>
          <w:lang w:val="en-GB"/>
        </w:rPr>
        <w:t xml:space="preserve"> a more competitive, stable and sustainable economy, </w:t>
      </w:r>
      <w:r w:rsidR="004C7F98">
        <w:rPr>
          <w:lang w:val="en-GB"/>
        </w:rPr>
        <w:t>as well</w:t>
      </w:r>
      <w:r w:rsidR="00004B8B" w:rsidRPr="007822F8">
        <w:rPr>
          <w:lang w:val="en-GB"/>
        </w:rPr>
        <w:t xml:space="preserve"> higher employment and </w:t>
      </w:r>
      <w:r w:rsidR="004C7F98">
        <w:rPr>
          <w:lang w:val="en-GB"/>
        </w:rPr>
        <w:t>integration</w:t>
      </w:r>
      <w:r w:rsidR="00004B8B" w:rsidRPr="007822F8">
        <w:rPr>
          <w:lang w:val="en-GB"/>
        </w:rPr>
        <w:t xml:space="preserve"> in the EU, requires </w:t>
      </w:r>
      <w:r w:rsidR="004C7F98">
        <w:rPr>
          <w:lang w:val="en-GB"/>
        </w:rPr>
        <w:t xml:space="preserve">that </w:t>
      </w:r>
      <w:r w:rsidR="002E38A1">
        <w:rPr>
          <w:lang w:val="en-GB"/>
        </w:rPr>
        <w:t>more</w:t>
      </w:r>
      <w:r w:rsidR="00004B8B" w:rsidRPr="007822F8">
        <w:rPr>
          <w:lang w:val="en-GB"/>
        </w:rPr>
        <w:t xml:space="preserve"> effort</w:t>
      </w:r>
      <w:r w:rsidR="004C7F98">
        <w:rPr>
          <w:lang w:val="en-GB"/>
        </w:rPr>
        <w:t xml:space="preserve"> be put in</w:t>
      </w:r>
      <w:r w:rsidR="00004B8B" w:rsidRPr="007822F8">
        <w:rPr>
          <w:lang w:val="en-GB"/>
        </w:rPr>
        <w:t xml:space="preserve"> </w:t>
      </w:r>
      <w:r w:rsidR="004C7F98">
        <w:rPr>
          <w:lang w:val="en-GB"/>
        </w:rPr>
        <w:t>to ensure</w:t>
      </w:r>
      <w:r w:rsidR="00004B8B" w:rsidRPr="007822F8">
        <w:rPr>
          <w:lang w:val="en-GB"/>
        </w:rPr>
        <w:t xml:space="preserve"> more efficient management of public debt.</w:t>
      </w:r>
    </w:p>
    <w:p w:rsidR="00E24946" w:rsidRPr="007822F8" w:rsidRDefault="004C7F98" w:rsidP="00B15291">
      <w:pPr>
        <w:spacing w:line="240" w:lineRule="auto"/>
        <w:jc w:val="both"/>
        <w:rPr>
          <w:rFonts w:cs="Calibri"/>
          <w:lang w:val="en-GB"/>
        </w:rPr>
      </w:pPr>
      <w:r w:rsidRPr="007822F8">
        <w:rPr>
          <w:rFonts w:cs="Calibri"/>
          <w:lang w:val="en-GB"/>
        </w:rPr>
        <w:t xml:space="preserve">All levels </w:t>
      </w:r>
      <w:r>
        <w:rPr>
          <w:rFonts w:cs="Calibri"/>
          <w:lang w:val="en-GB"/>
        </w:rPr>
        <w:t xml:space="preserve">of government need to give their </w:t>
      </w:r>
      <w:r w:rsidR="00004B8B" w:rsidRPr="007822F8">
        <w:rPr>
          <w:rFonts w:cs="Calibri"/>
          <w:lang w:val="en-GB"/>
        </w:rPr>
        <w:t xml:space="preserve">consent and </w:t>
      </w:r>
      <w:r w:rsidR="002E38A1">
        <w:rPr>
          <w:rFonts w:cs="Calibri"/>
          <w:lang w:val="en-GB"/>
        </w:rPr>
        <w:t>put in more</w:t>
      </w:r>
      <w:r w:rsidR="00004B8B" w:rsidRPr="007822F8">
        <w:rPr>
          <w:rFonts w:cs="Calibri"/>
          <w:lang w:val="en-GB"/>
        </w:rPr>
        <w:t xml:space="preserve"> effort</w:t>
      </w:r>
      <w:r>
        <w:rPr>
          <w:rFonts w:cs="Calibri"/>
          <w:lang w:val="en-GB"/>
        </w:rPr>
        <w:t xml:space="preserve"> to</w:t>
      </w:r>
      <w:r w:rsidR="00004B8B" w:rsidRPr="007822F8">
        <w:rPr>
          <w:rFonts w:cs="Calibri"/>
          <w:lang w:val="en-GB"/>
        </w:rPr>
        <w:t xml:space="preserve"> adopt a </w:t>
      </w:r>
      <w:r>
        <w:rPr>
          <w:rFonts w:cs="Calibri"/>
          <w:lang w:val="en-GB"/>
        </w:rPr>
        <w:lastRenderedPageBreak/>
        <w:t>single</w:t>
      </w:r>
      <w:r w:rsidR="00004B8B" w:rsidRPr="007822F8">
        <w:rPr>
          <w:rFonts w:cs="Calibri"/>
          <w:lang w:val="en-GB"/>
        </w:rPr>
        <w:t xml:space="preserve"> methodology for monitoring and reporting</w:t>
      </w:r>
      <w:r>
        <w:rPr>
          <w:rFonts w:cs="Calibri"/>
          <w:lang w:val="en-GB"/>
        </w:rPr>
        <w:t xml:space="preserve"> on</w:t>
      </w:r>
      <w:r w:rsidR="00004B8B" w:rsidRPr="007822F8">
        <w:rPr>
          <w:rFonts w:cs="Calibri"/>
          <w:lang w:val="en-GB"/>
        </w:rPr>
        <w:t xml:space="preserve"> debt and guarantees. The adoption of </w:t>
      </w:r>
      <w:r>
        <w:rPr>
          <w:rFonts w:cs="Calibri"/>
          <w:lang w:val="en-GB"/>
        </w:rPr>
        <w:t>single</w:t>
      </w:r>
      <w:r w:rsidR="00004B8B" w:rsidRPr="007822F8">
        <w:rPr>
          <w:rFonts w:cs="Calibri"/>
          <w:lang w:val="en-GB"/>
        </w:rPr>
        <w:t xml:space="preserve"> </w:t>
      </w:r>
      <w:r w:rsidR="002E38A1" w:rsidRPr="007822F8">
        <w:rPr>
          <w:rFonts w:cs="Calibri"/>
          <w:lang w:val="en-GB"/>
        </w:rPr>
        <w:t xml:space="preserve">reporting </w:t>
      </w:r>
      <w:r w:rsidR="00004B8B" w:rsidRPr="007822F8">
        <w:rPr>
          <w:rFonts w:cs="Calibri"/>
          <w:lang w:val="en-GB"/>
        </w:rPr>
        <w:t>methodology and harmon</w:t>
      </w:r>
      <w:r w:rsidR="006747A4" w:rsidRPr="007822F8">
        <w:rPr>
          <w:rFonts w:cs="Calibri"/>
          <w:lang w:val="en-GB"/>
        </w:rPr>
        <w:t>ise</w:t>
      </w:r>
      <w:r w:rsidR="00004B8B" w:rsidRPr="007822F8">
        <w:rPr>
          <w:rFonts w:cs="Calibri"/>
          <w:lang w:val="en-GB"/>
        </w:rPr>
        <w:t xml:space="preserve">d tables will </w:t>
      </w:r>
      <w:r w:rsidR="002E38A1">
        <w:rPr>
          <w:rFonts w:cs="Calibri"/>
          <w:lang w:val="en-GB"/>
        </w:rPr>
        <w:t xml:space="preserve">contribute significantly </w:t>
      </w:r>
      <w:r w:rsidR="00004B8B" w:rsidRPr="007822F8">
        <w:rPr>
          <w:rFonts w:cs="Calibri"/>
          <w:lang w:val="en-GB"/>
        </w:rPr>
        <w:t>to efficient public debt</w:t>
      </w:r>
      <w:r w:rsidR="00231CB1" w:rsidRPr="00231CB1">
        <w:rPr>
          <w:rFonts w:cs="Calibri"/>
          <w:lang w:val="en-GB"/>
        </w:rPr>
        <w:t xml:space="preserve"> </w:t>
      </w:r>
      <w:r w:rsidR="00231CB1" w:rsidRPr="007822F8">
        <w:rPr>
          <w:rFonts w:cs="Calibri"/>
          <w:lang w:val="en-GB"/>
        </w:rPr>
        <w:t>management</w:t>
      </w:r>
      <w:r w:rsidR="00004B8B" w:rsidRPr="007822F8">
        <w:rPr>
          <w:rFonts w:cs="Calibri"/>
          <w:lang w:val="en-GB"/>
        </w:rPr>
        <w:t>. Harmon</w:t>
      </w:r>
      <w:r w:rsidR="006747A4" w:rsidRPr="007822F8">
        <w:rPr>
          <w:rFonts w:cs="Calibri"/>
          <w:lang w:val="en-GB"/>
        </w:rPr>
        <w:t>isa</w:t>
      </w:r>
      <w:r w:rsidR="00004B8B" w:rsidRPr="007822F8">
        <w:rPr>
          <w:rFonts w:cs="Calibri"/>
          <w:lang w:val="en-GB"/>
        </w:rPr>
        <w:t xml:space="preserve">tion of </w:t>
      </w:r>
      <w:r w:rsidR="002E38A1">
        <w:rPr>
          <w:rFonts w:cs="Calibri"/>
          <w:lang w:val="en-GB"/>
        </w:rPr>
        <w:t xml:space="preserve">debt </w:t>
      </w:r>
      <w:r w:rsidR="00004B8B" w:rsidRPr="007822F8">
        <w:rPr>
          <w:rFonts w:cs="Calibri"/>
          <w:lang w:val="en-GB"/>
        </w:rPr>
        <w:t xml:space="preserve">reporting </w:t>
      </w:r>
      <w:r w:rsidR="002E38A1">
        <w:rPr>
          <w:rFonts w:cs="Calibri"/>
          <w:lang w:val="en-GB"/>
        </w:rPr>
        <w:t xml:space="preserve">would </w:t>
      </w:r>
      <w:r w:rsidR="00004B8B" w:rsidRPr="007822F8">
        <w:rPr>
          <w:rFonts w:cs="Calibri"/>
          <w:lang w:val="en-GB"/>
        </w:rPr>
        <w:t>have a</w:t>
      </w:r>
      <w:r w:rsidR="002E38A1">
        <w:rPr>
          <w:rFonts w:cs="Calibri"/>
          <w:lang w:val="en-GB"/>
        </w:rPr>
        <w:t xml:space="preserve">n impact on Objective No. 1 </w:t>
      </w:r>
      <w:r w:rsidR="00004B8B" w:rsidRPr="007822F8">
        <w:rPr>
          <w:rFonts w:cs="Calibri"/>
          <w:lang w:val="en-GB"/>
        </w:rPr>
        <w:t>defined</w:t>
      </w:r>
      <w:r w:rsidR="002E38A1">
        <w:rPr>
          <w:rFonts w:cs="Calibri"/>
          <w:lang w:val="en-GB"/>
        </w:rPr>
        <w:t xml:space="preserve"> under</w:t>
      </w:r>
      <w:r w:rsidR="00004B8B" w:rsidRPr="007822F8">
        <w:rPr>
          <w:rFonts w:cs="Calibri"/>
          <w:lang w:val="en-GB"/>
        </w:rPr>
        <w:t xml:space="preserve"> RAP1, which </w:t>
      </w:r>
      <w:r w:rsidR="00231CB1">
        <w:rPr>
          <w:rFonts w:cs="Calibri"/>
          <w:lang w:val="en-GB"/>
        </w:rPr>
        <w:t>concerns</w:t>
      </w:r>
      <w:r w:rsidR="00004B8B" w:rsidRPr="007822F8">
        <w:rPr>
          <w:rFonts w:cs="Calibri"/>
          <w:lang w:val="en-GB"/>
        </w:rPr>
        <w:t xml:space="preserve"> the policy dimension of the public finance</w:t>
      </w:r>
      <w:r w:rsidR="002E38A1">
        <w:rPr>
          <w:rFonts w:cs="Calibri"/>
          <w:lang w:val="en-GB"/>
        </w:rPr>
        <w:t xml:space="preserve"> system</w:t>
      </w:r>
      <w:r w:rsidR="00004B8B" w:rsidRPr="007822F8">
        <w:rPr>
          <w:rFonts w:cs="Calibri"/>
          <w:lang w:val="en-GB"/>
        </w:rPr>
        <w:t xml:space="preserve">, particularly </w:t>
      </w:r>
      <w:r w:rsidR="002E38A1">
        <w:rPr>
          <w:rFonts w:cs="Calibri"/>
          <w:lang w:val="en-GB"/>
        </w:rPr>
        <w:t>as regards the regular</w:t>
      </w:r>
      <w:r w:rsidR="00004B8B" w:rsidRPr="007822F8">
        <w:rPr>
          <w:rFonts w:cs="Calibri"/>
          <w:lang w:val="en-GB"/>
        </w:rPr>
        <w:t xml:space="preserve"> preparation of </w:t>
      </w:r>
      <w:r w:rsidR="002E38A1">
        <w:rPr>
          <w:rFonts w:cs="Calibri"/>
          <w:lang w:val="en-GB"/>
        </w:rPr>
        <w:t>the</w:t>
      </w:r>
      <w:r w:rsidR="00004B8B" w:rsidRPr="007822F8">
        <w:rPr>
          <w:rFonts w:cs="Calibri"/>
          <w:lang w:val="en-GB"/>
        </w:rPr>
        <w:t xml:space="preserve"> macro-fiscal framework for BiH</w:t>
      </w:r>
      <w:r w:rsidR="00C35B71">
        <w:rPr>
          <w:rFonts w:cs="Calibri"/>
          <w:lang w:val="en-GB"/>
        </w:rPr>
        <w:t xml:space="preserve"> (</w:t>
      </w:r>
      <w:r w:rsidR="002E38A1" w:rsidRPr="007822F8">
        <w:rPr>
          <w:rFonts w:cs="Calibri"/>
          <w:lang w:val="en-GB"/>
        </w:rPr>
        <w:t>i.e.</w:t>
      </w:r>
      <w:r w:rsidR="00004B8B" w:rsidRPr="007822F8">
        <w:rPr>
          <w:rFonts w:cs="Calibri"/>
          <w:lang w:val="en-GB"/>
        </w:rPr>
        <w:t xml:space="preserve"> GOF</w:t>
      </w:r>
      <w:r w:rsidR="00C35B71">
        <w:rPr>
          <w:rFonts w:cs="Calibri"/>
          <w:lang w:val="en-GB"/>
        </w:rPr>
        <w:t>), which</w:t>
      </w:r>
      <w:r w:rsidR="00004B8B" w:rsidRPr="007822F8">
        <w:rPr>
          <w:rFonts w:cs="Calibri"/>
          <w:lang w:val="en-GB"/>
        </w:rPr>
        <w:t xml:space="preserve"> currently has shortcomings in the part </w:t>
      </w:r>
      <w:r w:rsidR="00C35B71">
        <w:rPr>
          <w:rFonts w:cs="Calibri"/>
          <w:lang w:val="en-GB"/>
        </w:rPr>
        <w:t>relating</w:t>
      </w:r>
      <w:r w:rsidR="00004B8B" w:rsidRPr="007822F8">
        <w:rPr>
          <w:rFonts w:cs="Calibri"/>
          <w:lang w:val="en-GB"/>
        </w:rPr>
        <w:t xml:space="preserve"> to </w:t>
      </w:r>
      <w:r w:rsidR="00C35B71" w:rsidRPr="007822F8">
        <w:rPr>
          <w:rFonts w:cs="Calibri"/>
          <w:lang w:val="en-GB"/>
        </w:rPr>
        <w:t xml:space="preserve">debt and borrowing </w:t>
      </w:r>
      <w:r w:rsidR="00004B8B" w:rsidRPr="007822F8">
        <w:rPr>
          <w:rFonts w:cs="Calibri"/>
          <w:lang w:val="en-GB"/>
        </w:rPr>
        <w:t>projections.</w:t>
      </w:r>
    </w:p>
    <w:p w:rsidR="00E24946" w:rsidRPr="007822F8" w:rsidRDefault="00004B8B" w:rsidP="00B15291">
      <w:pPr>
        <w:spacing w:line="240" w:lineRule="auto"/>
        <w:jc w:val="both"/>
        <w:rPr>
          <w:rFonts w:cs="Calibri"/>
          <w:lang w:val="en-GB"/>
        </w:rPr>
      </w:pPr>
      <w:r w:rsidRPr="007822F8">
        <w:rPr>
          <w:rFonts w:cs="Calibri"/>
          <w:lang w:val="en-GB"/>
        </w:rPr>
        <w:t xml:space="preserve">FBiH </w:t>
      </w:r>
      <w:r w:rsidR="002B3A2C">
        <w:rPr>
          <w:rFonts w:cs="Calibri"/>
          <w:lang w:val="en-GB"/>
        </w:rPr>
        <w:t>developed and</w:t>
      </w:r>
      <w:r w:rsidR="00231CB1">
        <w:rPr>
          <w:rFonts w:cs="Calibri"/>
          <w:lang w:val="en-GB"/>
        </w:rPr>
        <w:t>,</w:t>
      </w:r>
      <w:r w:rsidRPr="007822F8">
        <w:rPr>
          <w:rFonts w:cs="Calibri"/>
          <w:lang w:val="en-GB"/>
        </w:rPr>
        <w:t xml:space="preserve"> in the course of 2015</w:t>
      </w:r>
      <w:r w:rsidR="00231CB1">
        <w:rPr>
          <w:rFonts w:cs="Calibri"/>
          <w:lang w:val="en-GB"/>
        </w:rPr>
        <w:t>,</w:t>
      </w:r>
      <w:r w:rsidRPr="007822F8">
        <w:rPr>
          <w:rFonts w:cs="Calibri"/>
          <w:lang w:val="en-GB"/>
        </w:rPr>
        <w:t xml:space="preserve"> adopted </w:t>
      </w:r>
      <w:r w:rsidR="002B3A2C">
        <w:rPr>
          <w:rFonts w:cs="Calibri"/>
          <w:lang w:val="en-GB"/>
        </w:rPr>
        <w:t>the Debt Management S</w:t>
      </w:r>
      <w:r w:rsidRPr="007822F8">
        <w:rPr>
          <w:rFonts w:cs="Calibri"/>
          <w:lang w:val="en-GB"/>
        </w:rPr>
        <w:t>trategy 2016-2018</w:t>
      </w:r>
      <w:r w:rsidRPr="007822F8">
        <w:rPr>
          <w:vertAlign w:val="superscript"/>
          <w:lang w:val="en-GB"/>
        </w:rPr>
        <w:footnoteReference w:id="14"/>
      </w:r>
      <w:r w:rsidR="002B3A2C">
        <w:rPr>
          <w:rFonts w:cs="Calibri"/>
          <w:lang w:val="en-GB"/>
        </w:rPr>
        <w:t xml:space="preserve">. </w:t>
      </w:r>
      <w:r w:rsidR="00231CB1">
        <w:rPr>
          <w:rFonts w:cs="Calibri"/>
          <w:lang w:val="en-GB"/>
        </w:rPr>
        <w:t>The Strategy</w:t>
      </w:r>
      <w:r w:rsidR="002B3A2C">
        <w:rPr>
          <w:rFonts w:cs="Calibri"/>
          <w:lang w:val="en-GB"/>
        </w:rPr>
        <w:t xml:space="preserve"> highlights</w:t>
      </w:r>
      <w:r w:rsidRPr="007822F8">
        <w:rPr>
          <w:rFonts w:cs="Calibri"/>
          <w:lang w:val="en-GB"/>
        </w:rPr>
        <w:t xml:space="preserve"> the activities that will be </w:t>
      </w:r>
      <w:r w:rsidR="002B3A2C">
        <w:rPr>
          <w:rFonts w:cs="Calibri"/>
          <w:lang w:val="en-GB"/>
        </w:rPr>
        <w:t>undertaken</w:t>
      </w:r>
      <w:r w:rsidRPr="007822F8">
        <w:rPr>
          <w:rFonts w:cs="Calibri"/>
          <w:lang w:val="en-GB"/>
        </w:rPr>
        <w:t xml:space="preserve"> to facilitate </w:t>
      </w:r>
      <w:r w:rsidR="001D5D06">
        <w:rPr>
          <w:rFonts w:cs="Calibri"/>
          <w:lang w:val="en-GB"/>
        </w:rPr>
        <w:t>its</w:t>
      </w:r>
      <w:r w:rsidRPr="007822F8">
        <w:rPr>
          <w:rFonts w:cs="Calibri"/>
          <w:lang w:val="en-GB"/>
        </w:rPr>
        <w:t xml:space="preserve"> </w:t>
      </w:r>
      <w:r w:rsidR="001D5D06">
        <w:rPr>
          <w:rFonts w:cs="Calibri"/>
          <w:lang w:val="en-GB"/>
        </w:rPr>
        <w:t>implementation</w:t>
      </w:r>
      <w:r w:rsidR="002B3A2C">
        <w:rPr>
          <w:rFonts w:cs="Calibri"/>
          <w:lang w:val="en-GB"/>
        </w:rPr>
        <w:t xml:space="preserve">, including </w:t>
      </w:r>
      <w:r w:rsidRPr="007822F8">
        <w:rPr>
          <w:rFonts w:cs="Calibri"/>
          <w:lang w:val="en-GB"/>
        </w:rPr>
        <w:t xml:space="preserve">the </w:t>
      </w:r>
      <w:r w:rsidR="002B3A2C">
        <w:rPr>
          <w:rFonts w:cs="Calibri"/>
          <w:lang w:val="en-GB"/>
        </w:rPr>
        <w:t>enhancement</w:t>
      </w:r>
      <w:r w:rsidRPr="007822F8">
        <w:rPr>
          <w:rFonts w:cs="Calibri"/>
          <w:lang w:val="en-GB"/>
        </w:rPr>
        <w:t xml:space="preserve"> and improvement of communication with market participants, </w:t>
      </w:r>
      <w:r w:rsidR="002B3A2C">
        <w:rPr>
          <w:rFonts w:cs="Calibri"/>
          <w:lang w:val="en-GB"/>
        </w:rPr>
        <w:t>as well as</w:t>
      </w:r>
      <w:r w:rsidRPr="007822F8">
        <w:rPr>
          <w:rFonts w:cs="Calibri"/>
          <w:lang w:val="en-GB"/>
        </w:rPr>
        <w:t xml:space="preserve"> documents and </w:t>
      </w:r>
      <w:r w:rsidR="002B3A2C" w:rsidRPr="007822F8">
        <w:rPr>
          <w:rFonts w:cs="Calibri"/>
          <w:lang w:val="en-GB"/>
        </w:rPr>
        <w:t xml:space="preserve">key </w:t>
      </w:r>
      <w:r w:rsidRPr="007822F8">
        <w:rPr>
          <w:rFonts w:cs="Calibri"/>
          <w:lang w:val="en-GB"/>
        </w:rPr>
        <w:t xml:space="preserve">information related to debt and borrowing, which will be published on the website of the </w:t>
      </w:r>
      <w:r w:rsidR="002B3A2C">
        <w:rPr>
          <w:rFonts w:cs="Calibri"/>
          <w:lang w:val="en-GB"/>
        </w:rPr>
        <w:t>FBiH</w:t>
      </w:r>
      <w:r w:rsidRPr="007822F8">
        <w:rPr>
          <w:rFonts w:cs="Calibri"/>
          <w:lang w:val="en-GB"/>
        </w:rPr>
        <w:t xml:space="preserve"> Ministry of Finance. The </w:t>
      </w:r>
      <w:r w:rsidR="002B3A2C">
        <w:rPr>
          <w:rFonts w:cs="Calibri"/>
          <w:lang w:val="en-GB"/>
        </w:rPr>
        <w:t>disclosure</w:t>
      </w:r>
      <w:r w:rsidRPr="007822F8">
        <w:rPr>
          <w:rFonts w:cs="Calibri"/>
          <w:lang w:val="en-GB"/>
        </w:rPr>
        <w:t xml:space="preserve"> of these documents and their </w:t>
      </w:r>
      <w:r w:rsidR="002B3A2C">
        <w:rPr>
          <w:rFonts w:cs="Calibri"/>
          <w:lang w:val="en-GB"/>
        </w:rPr>
        <w:t xml:space="preserve">general </w:t>
      </w:r>
      <w:r w:rsidR="001D5D06">
        <w:rPr>
          <w:rFonts w:cs="Calibri"/>
          <w:lang w:val="en-GB"/>
        </w:rPr>
        <w:t>accessibility</w:t>
      </w:r>
      <w:r w:rsidR="002B3A2C">
        <w:rPr>
          <w:rFonts w:cs="Calibri"/>
          <w:lang w:val="en-GB"/>
        </w:rPr>
        <w:t xml:space="preserve"> is</w:t>
      </w:r>
      <w:r w:rsidRPr="007822F8">
        <w:rPr>
          <w:rFonts w:cs="Calibri"/>
          <w:lang w:val="en-GB"/>
        </w:rPr>
        <w:t xml:space="preserve"> a key factor in ensuring transparency of public debt management and further improvement of communication with creditors and investors in </w:t>
      </w:r>
      <w:r w:rsidR="00BE0855" w:rsidRPr="007822F8">
        <w:rPr>
          <w:rFonts w:cs="Calibri"/>
          <w:lang w:val="en-GB"/>
        </w:rPr>
        <w:t xml:space="preserve">FBiH </w:t>
      </w:r>
      <w:r w:rsidRPr="007822F8">
        <w:rPr>
          <w:rFonts w:cs="Calibri"/>
          <w:lang w:val="en-GB"/>
        </w:rPr>
        <w:t xml:space="preserve">securities. In order to ensure consistency with government policies, the </w:t>
      </w:r>
      <w:r w:rsidR="00BE0855">
        <w:rPr>
          <w:rFonts w:cs="Calibri"/>
          <w:lang w:val="en-GB"/>
        </w:rPr>
        <w:t>S</w:t>
      </w:r>
      <w:r w:rsidRPr="007822F8">
        <w:rPr>
          <w:rFonts w:cs="Calibri"/>
          <w:lang w:val="en-GB"/>
        </w:rPr>
        <w:t xml:space="preserve">trategy will be </w:t>
      </w:r>
      <w:r w:rsidR="00BE0855">
        <w:rPr>
          <w:rFonts w:cs="Calibri"/>
          <w:lang w:val="en-GB"/>
        </w:rPr>
        <w:t>reviewed</w:t>
      </w:r>
      <w:r w:rsidRPr="007822F8">
        <w:rPr>
          <w:rFonts w:cs="Calibri"/>
          <w:lang w:val="en-GB"/>
        </w:rPr>
        <w:t xml:space="preserve"> and updated every year</w:t>
      </w:r>
      <w:r w:rsidR="00BE0855">
        <w:rPr>
          <w:rFonts w:cs="Calibri"/>
          <w:lang w:val="en-GB"/>
        </w:rPr>
        <w:t>, as part of the budget process,</w:t>
      </w:r>
      <w:r w:rsidRPr="007822F8">
        <w:rPr>
          <w:rFonts w:cs="Calibri"/>
          <w:lang w:val="en-GB"/>
        </w:rPr>
        <w:t xml:space="preserve"> and</w:t>
      </w:r>
      <w:r w:rsidR="00BE0855">
        <w:rPr>
          <w:rFonts w:cs="Calibri"/>
          <w:lang w:val="en-GB"/>
        </w:rPr>
        <w:t>,</w:t>
      </w:r>
      <w:r w:rsidRPr="007822F8">
        <w:rPr>
          <w:rFonts w:cs="Calibri"/>
          <w:lang w:val="en-GB"/>
        </w:rPr>
        <w:t xml:space="preserve"> if necessary, more frequently </w:t>
      </w:r>
      <w:r w:rsidR="00BE0855">
        <w:rPr>
          <w:rFonts w:cs="Calibri"/>
          <w:lang w:val="en-GB"/>
        </w:rPr>
        <w:t>in the event of</w:t>
      </w:r>
      <w:r w:rsidRPr="007822F8">
        <w:rPr>
          <w:rFonts w:cs="Calibri"/>
          <w:lang w:val="en-GB"/>
        </w:rPr>
        <w:t xml:space="preserve"> significant changes in the market.</w:t>
      </w:r>
    </w:p>
    <w:p w:rsidR="00E24946" w:rsidRPr="007822F8" w:rsidRDefault="004C7F98" w:rsidP="00B15291">
      <w:pPr>
        <w:widowControl/>
        <w:autoSpaceDE w:val="0"/>
        <w:autoSpaceDN w:val="0"/>
        <w:adjustRightInd w:val="0"/>
        <w:spacing w:after="0" w:line="240" w:lineRule="auto"/>
        <w:jc w:val="both"/>
        <w:rPr>
          <w:rFonts w:cs="Calibri"/>
          <w:lang w:val="en-GB"/>
        </w:rPr>
      </w:pPr>
      <w:r>
        <w:rPr>
          <w:rFonts w:cs="Calibri"/>
          <w:lang w:val="en-GB"/>
        </w:rPr>
        <w:t>MF</w:t>
      </w:r>
      <w:r w:rsidR="00004B8B" w:rsidRPr="007822F8">
        <w:rPr>
          <w:rFonts w:cs="Calibri"/>
          <w:lang w:val="en-GB"/>
        </w:rPr>
        <w:t>T BiH</w:t>
      </w:r>
      <w:r w:rsidR="00B55B8A">
        <w:rPr>
          <w:rFonts w:cs="Calibri"/>
          <w:lang w:val="en-GB"/>
        </w:rPr>
        <w:t xml:space="preserve"> </w:t>
      </w:r>
      <w:r w:rsidR="00004B8B" w:rsidRPr="007822F8">
        <w:rPr>
          <w:rFonts w:cs="Calibri"/>
          <w:lang w:val="en-GB"/>
        </w:rPr>
        <w:t xml:space="preserve">is </w:t>
      </w:r>
      <w:r w:rsidR="00B55B8A">
        <w:rPr>
          <w:rFonts w:cs="Calibri"/>
          <w:lang w:val="en-GB"/>
        </w:rPr>
        <w:t>drawing up</w:t>
      </w:r>
      <w:r w:rsidR="00B55B8A" w:rsidRPr="007822F8">
        <w:rPr>
          <w:rFonts w:cs="Calibri"/>
          <w:lang w:val="en-GB"/>
        </w:rPr>
        <w:t>, in cooperation with the World Bank</w:t>
      </w:r>
      <w:r w:rsidR="00B55B8A">
        <w:rPr>
          <w:rFonts w:cs="Calibri"/>
          <w:lang w:val="en-GB"/>
        </w:rPr>
        <w:t>,</w:t>
      </w:r>
      <w:r w:rsidR="00B55B8A" w:rsidRPr="007822F8">
        <w:rPr>
          <w:rFonts w:cs="Calibri"/>
          <w:lang w:val="en-GB"/>
        </w:rPr>
        <w:t xml:space="preserve"> </w:t>
      </w:r>
      <w:r w:rsidR="00004B8B" w:rsidRPr="007822F8">
        <w:rPr>
          <w:rFonts w:cs="Calibri"/>
          <w:lang w:val="en-GB"/>
        </w:rPr>
        <w:t xml:space="preserve">a debt management strategy </w:t>
      </w:r>
      <w:r w:rsidR="00B55B8A">
        <w:rPr>
          <w:rFonts w:cs="Calibri"/>
          <w:lang w:val="en-GB"/>
        </w:rPr>
        <w:t>for</w:t>
      </w:r>
      <w:r w:rsidR="00004B8B" w:rsidRPr="007822F8">
        <w:rPr>
          <w:rFonts w:cs="Calibri"/>
          <w:lang w:val="en-GB"/>
        </w:rPr>
        <w:t xml:space="preserve"> the level</w:t>
      </w:r>
      <w:r w:rsidR="00B55B8A" w:rsidRPr="00B55B8A">
        <w:rPr>
          <w:rFonts w:cs="Calibri"/>
          <w:lang w:val="en-GB"/>
        </w:rPr>
        <w:t xml:space="preserve"> </w:t>
      </w:r>
      <w:r w:rsidR="00B55B8A">
        <w:rPr>
          <w:rFonts w:cs="Calibri"/>
          <w:lang w:val="en-GB"/>
        </w:rPr>
        <w:t xml:space="preserve">of </w:t>
      </w:r>
      <w:r w:rsidR="00B55B8A" w:rsidRPr="007822F8">
        <w:rPr>
          <w:rFonts w:cs="Calibri"/>
          <w:lang w:val="en-GB"/>
        </w:rPr>
        <w:t>BiH</w:t>
      </w:r>
      <w:r w:rsidR="001D5D06">
        <w:rPr>
          <w:rFonts w:cs="Calibri"/>
          <w:lang w:val="en-GB"/>
        </w:rPr>
        <w:t>. Further,</w:t>
      </w:r>
      <w:r w:rsidR="00004B8B" w:rsidRPr="007822F8">
        <w:rPr>
          <w:rFonts w:cs="Calibri"/>
          <w:lang w:val="en-GB"/>
        </w:rPr>
        <w:t xml:space="preserve"> other levels of government </w:t>
      </w:r>
      <w:r w:rsidR="00BE0855">
        <w:rPr>
          <w:rFonts w:cs="Calibri"/>
          <w:lang w:val="en-GB"/>
        </w:rPr>
        <w:t xml:space="preserve">are </w:t>
      </w:r>
      <w:r w:rsidR="00BE0855" w:rsidRPr="007822F8">
        <w:rPr>
          <w:rFonts w:cs="Calibri"/>
          <w:lang w:val="en-GB"/>
        </w:rPr>
        <w:t xml:space="preserve">recommended to </w:t>
      </w:r>
      <w:r w:rsidR="00004B8B" w:rsidRPr="007822F8">
        <w:rPr>
          <w:rFonts w:cs="Calibri"/>
          <w:lang w:val="en-GB"/>
        </w:rPr>
        <w:t xml:space="preserve">accelerate the adoption of </w:t>
      </w:r>
      <w:r w:rsidR="00BE0855">
        <w:rPr>
          <w:rFonts w:cs="Calibri"/>
          <w:lang w:val="en-GB"/>
        </w:rPr>
        <w:t>their</w:t>
      </w:r>
      <w:r w:rsidR="00004B8B" w:rsidRPr="007822F8">
        <w:rPr>
          <w:rFonts w:cs="Calibri"/>
          <w:lang w:val="en-GB"/>
        </w:rPr>
        <w:t xml:space="preserve"> </w:t>
      </w:r>
      <w:r w:rsidR="001D5D06">
        <w:rPr>
          <w:rFonts w:cs="Calibri"/>
          <w:lang w:val="en-GB"/>
        </w:rPr>
        <w:t xml:space="preserve">own </w:t>
      </w:r>
      <w:r w:rsidR="00004B8B" w:rsidRPr="007822F8">
        <w:rPr>
          <w:rFonts w:cs="Calibri"/>
          <w:lang w:val="en-GB"/>
        </w:rPr>
        <w:t>debt management</w:t>
      </w:r>
      <w:r w:rsidR="00BE0855" w:rsidRPr="00BE0855">
        <w:rPr>
          <w:rFonts w:cs="Calibri"/>
          <w:lang w:val="en-GB"/>
        </w:rPr>
        <w:t xml:space="preserve"> </w:t>
      </w:r>
      <w:r w:rsidR="00BE0855" w:rsidRPr="007822F8">
        <w:rPr>
          <w:rFonts w:cs="Calibri"/>
          <w:lang w:val="en-GB"/>
        </w:rPr>
        <w:t>strateg</w:t>
      </w:r>
      <w:r w:rsidR="00BE0855">
        <w:rPr>
          <w:rFonts w:cs="Calibri"/>
          <w:lang w:val="en-GB"/>
        </w:rPr>
        <w:t>ies</w:t>
      </w:r>
      <w:r w:rsidR="00004B8B" w:rsidRPr="007822F8">
        <w:rPr>
          <w:rFonts w:cs="Calibri"/>
          <w:lang w:val="en-GB"/>
        </w:rPr>
        <w:t>. For the purposes of public debt management in BiH</w:t>
      </w:r>
      <w:r w:rsidR="001D5D06">
        <w:rPr>
          <w:rFonts w:cs="Calibri"/>
          <w:lang w:val="en-GB"/>
        </w:rPr>
        <w:t>,</w:t>
      </w:r>
      <w:r w:rsidR="00004B8B" w:rsidRPr="007822F8">
        <w:rPr>
          <w:rFonts w:cs="Calibri"/>
          <w:lang w:val="en-GB"/>
        </w:rPr>
        <w:t xml:space="preserve"> </w:t>
      </w:r>
      <w:r w:rsidR="00BE0855" w:rsidRPr="007822F8">
        <w:rPr>
          <w:rFonts w:cs="Calibri"/>
          <w:lang w:val="en-GB"/>
        </w:rPr>
        <w:t xml:space="preserve">software </w:t>
      </w:r>
      <w:r w:rsidR="00004B8B" w:rsidRPr="007822F8">
        <w:rPr>
          <w:rFonts w:cs="Calibri"/>
          <w:lang w:val="en-GB"/>
        </w:rPr>
        <w:t xml:space="preserve">was purchased </w:t>
      </w:r>
      <w:r w:rsidR="00B55B8A">
        <w:rPr>
          <w:rFonts w:cs="Calibri"/>
          <w:lang w:val="en-GB"/>
        </w:rPr>
        <w:t>to analyse</w:t>
      </w:r>
      <w:r w:rsidR="00004B8B" w:rsidRPr="007822F8">
        <w:rPr>
          <w:rFonts w:cs="Calibri"/>
          <w:lang w:val="en-GB"/>
        </w:rPr>
        <w:t xml:space="preserve"> and monitor </w:t>
      </w:r>
      <w:r w:rsidR="00B55B8A">
        <w:rPr>
          <w:rFonts w:cs="Calibri"/>
          <w:lang w:val="en-GB"/>
        </w:rPr>
        <w:t xml:space="preserve">the country’s </w:t>
      </w:r>
      <w:r w:rsidR="00004B8B" w:rsidRPr="007822F8">
        <w:rPr>
          <w:rFonts w:cs="Calibri"/>
          <w:lang w:val="en-GB"/>
        </w:rPr>
        <w:t xml:space="preserve">public indebtedness. The software </w:t>
      </w:r>
      <w:r w:rsidR="00B55B8A">
        <w:rPr>
          <w:rFonts w:cs="Calibri"/>
          <w:lang w:val="en-GB"/>
        </w:rPr>
        <w:t>wa</w:t>
      </w:r>
      <w:r>
        <w:rPr>
          <w:rFonts w:cs="Calibri"/>
          <w:lang w:val="en-GB"/>
        </w:rPr>
        <w:t>s installed in the MF</w:t>
      </w:r>
      <w:r w:rsidR="00004B8B" w:rsidRPr="007822F8">
        <w:rPr>
          <w:rFonts w:cs="Calibri"/>
          <w:lang w:val="en-GB"/>
        </w:rPr>
        <w:t xml:space="preserve">T </w:t>
      </w:r>
      <w:r w:rsidR="001D5D06">
        <w:rPr>
          <w:rFonts w:cs="Calibri"/>
          <w:lang w:val="en-GB"/>
        </w:rPr>
        <w:t xml:space="preserve">BiH </w:t>
      </w:r>
      <w:r w:rsidR="00004B8B" w:rsidRPr="007822F8">
        <w:rPr>
          <w:rFonts w:cs="Calibri"/>
          <w:lang w:val="en-GB"/>
        </w:rPr>
        <w:t>and accepted in the test environment, and a</w:t>
      </w:r>
      <w:r w:rsidR="00B55B8A">
        <w:rPr>
          <w:rFonts w:cs="Calibri"/>
          <w:lang w:val="en-GB"/>
        </w:rPr>
        <w:t>dditional equipment (hardware)</w:t>
      </w:r>
      <w:r w:rsidR="00004B8B" w:rsidRPr="007822F8">
        <w:rPr>
          <w:rFonts w:cs="Calibri"/>
          <w:lang w:val="en-GB"/>
        </w:rPr>
        <w:t xml:space="preserve"> </w:t>
      </w:r>
      <w:r w:rsidR="00B55B8A">
        <w:rPr>
          <w:rFonts w:cs="Calibri"/>
          <w:lang w:val="en-GB"/>
        </w:rPr>
        <w:t xml:space="preserve">was </w:t>
      </w:r>
      <w:r w:rsidR="00B55B8A" w:rsidRPr="007822F8">
        <w:rPr>
          <w:rFonts w:cs="Calibri"/>
          <w:lang w:val="en-GB"/>
        </w:rPr>
        <w:t>purchased</w:t>
      </w:r>
      <w:r w:rsidR="00B55B8A">
        <w:rPr>
          <w:rFonts w:cs="Calibri"/>
          <w:lang w:val="en-GB"/>
        </w:rPr>
        <w:t>.</w:t>
      </w:r>
    </w:p>
    <w:p w:rsidR="00E24946" w:rsidRPr="007822F8" w:rsidRDefault="00E24946" w:rsidP="00B15291">
      <w:pPr>
        <w:widowControl/>
        <w:autoSpaceDE w:val="0"/>
        <w:autoSpaceDN w:val="0"/>
        <w:adjustRightInd w:val="0"/>
        <w:spacing w:after="0" w:line="240" w:lineRule="auto"/>
        <w:jc w:val="both"/>
        <w:rPr>
          <w:rFonts w:cs="Calibri"/>
          <w:lang w:val="en-GB"/>
        </w:rPr>
      </w:pPr>
    </w:p>
    <w:p w:rsidR="00E24946" w:rsidRPr="007822F8" w:rsidRDefault="00B55B8A" w:rsidP="00B15291">
      <w:pPr>
        <w:widowControl/>
        <w:autoSpaceDE w:val="0"/>
        <w:autoSpaceDN w:val="0"/>
        <w:adjustRightInd w:val="0"/>
        <w:spacing w:after="0" w:line="240" w:lineRule="auto"/>
        <w:jc w:val="both"/>
        <w:rPr>
          <w:rFonts w:cs="Calibri"/>
          <w:lang w:val="en-GB"/>
        </w:rPr>
      </w:pPr>
      <w:r>
        <w:rPr>
          <w:rFonts w:cs="Calibri"/>
          <w:lang w:val="en-GB"/>
        </w:rPr>
        <w:t>The p</w:t>
      </w:r>
      <w:r w:rsidR="00004B8B" w:rsidRPr="007822F8">
        <w:rPr>
          <w:rFonts w:cs="Calibri"/>
          <w:lang w:val="en-GB"/>
        </w:rPr>
        <w:t xml:space="preserve">ersonnel working </w:t>
      </w:r>
      <w:r>
        <w:rPr>
          <w:rFonts w:cs="Calibri"/>
          <w:lang w:val="en-GB"/>
        </w:rPr>
        <w:t>on</w:t>
      </w:r>
      <w:r w:rsidR="00004B8B" w:rsidRPr="007822F8">
        <w:rPr>
          <w:rFonts w:cs="Calibri"/>
          <w:lang w:val="en-GB"/>
        </w:rPr>
        <w:t xml:space="preserve"> public debt management at all levels of government participated in training</w:t>
      </w:r>
      <w:r>
        <w:rPr>
          <w:rFonts w:cs="Calibri"/>
          <w:lang w:val="en-GB"/>
        </w:rPr>
        <w:t xml:space="preserve"> session</w:t>
      </w:r>
      <w:r w:rsidR="00004B8B" w:rsidRPr="007822F8">
        <w:rPr>
          <w:rFonts w:cs="Calibri"/>
          <w:lang w:val="en-GB"/>
        </w:rPr>
        <w:t>s organ</w:t>
      </w:r>
      <w:r w:rsidR="006747A4" w:rsidRPr="007822F8">
        <w:rPr>
          <w:rFonts w:cs="Calibri"/>
          <w:lang w:val="en-GB"/>
        </w:rPr>
        <w:t>ise</w:t>
      </w:r>
      <w:r w:rsidR="00004B8B" w:rsidRPr="007822F8">
        <w:rPr>
          <w:rFonts w:cs="Calibri"/>
          <w:lang w:val="en-GB"/>
        </w:rPr>
        <w:t>d by the World Bank</w:t>
      </w:r>
      <w:r>
        <w:rPr>
          <w:rFonts w:cs="Calibri"/>
          <w:lang w:val="en-GB"/>
        </w:rPr>
        <w:t xml:space="preserve"> in </w:t>
      </w:r>
      <w:r w:rsidRPr="007822F8">
        <w:rPr>
          <w:rFonts w:cs="Calibri"/>
          <w:lang w:val="en-GB"/>
        </w:rPr>
        <w:t>2015</w:t>
      </w:r>
      <w:r w:rsidR="00004B8B" w:rsidRPr="007822F8">
        <w:rPr>
          <w:rFonts w:cs="Calibri"/>
          <w:lang w:val="en-GB"/>
        </w:rPr>
        <w:t>.</w:t>
      </w:r>
    </w:p>
    <w:p w:rsidR="00D97A31" w:rsidRPr="004B270D" w:rsidRDefault="00D97A31" w:rsidP="00B15291">
      <w:pPr>
        <w:pStyle w:val="Heading1"/>
        <w:jc w:val="center"/>
        <w:rPr>
          <w:rFonts w:ascii="Calibri" w:hAnsi="Calibri" w:cs="Calibri"/>
          <w:sz w:val="16"/>
          <w:szCs w:val="16"/>
          <w:lang w:val="en-GB"/>
        </w:rPr>
      </w:pPr>
    </w:p>
    <w:p w:rsidR="00E24946" w:rsidRPr="007822F8" w:rsidRDefault="00004B8B" w:rsidP="00B15291">
      <w:pPr>
        <w:pStyle w:val="Heading1"/>
        <w:jc w:val="center"/>
        <w:rPr>
          <w:rFonts w:ascii="Calibri" w:hAnsi="Calibri" w:cs="Calibri"/>
          <w:sz w:val="30"/>
          <w:szCs w:val="30"/>
          <w:lang w:val="en-GB"/>
        </w:rPr>
      </w:pPr>
      <w:bookmarkStart w:id="16" w:name="_Toc477088166"/>
      <w:r w:rsidRPr="007822F8">
        <w:rPr>
          <w:rFonts w:ascii="Calibri" w:hAnsi="Calibri" w:cs="Calibri"/>
          <w:sz w:val="30"/>
          <w:szCs w:val="30"/>
          <w:lang w:val="en-GB"/>
        </w:rPr>
        <w:t xml:space="preserve">III </w:t>
      </w:r>
      <w:r w:rsidR="004C7F98" w:rsidRPr="004C7F98">
        <w:rPr>
          <w:rFonts w:ascii="Calibri" w:hAnsi="Calibri" w:cs="Calibri"/>
          <w:sz w:val="30"/>
          <w:szCs w:val="30"/>
          <w:lang w:val="en-GB"/>
        </w:rPr>
        <w:t>Recommendations for achieving PAR objectives in the area of public finance</w:t>
      </w:r>
      <w:bookmarkEnd w:id="16"/>
    </w:p>
    <w:p w:rsidR="00E24946" w:rsidRPr="004B270D" w:rsidRDefault="00E24946" w:rsidP="00B15291">
      <w:pPr>
        <w:spacing w:line="240" w:lineRule="auto"/>
        <w:rPr>
          <w:sz w:val="8"/>
          <w:szCs w:val="8"/>
          <w:lang w:val="en-GB"/>
        </w:rPr>
      </w:pPr>
    </w:p>
    <w:p w:rsidR="00E24946" w:rsidRPr="007822F8" w:rsidRDefault="00101456" w:rsidP="00B15291">
      <w:pPr>
        <w:spacing w:line="240" w:lineRule="auto"/>
        <w:jc w:val="both"/>
        <w:rPr>
          <w:rFonts w:cs="Calibri"/>
          <w:lang w:val="en-GB"/>
        </w:rPr>
      </w:pPr>
      <w:r>
        <w:rPr>
          <w:rFonts w:cs="Calibri"/>
          <w:lang w:val="en-GB"/>
        </w:rPr>
        <w:t xml:space="preserve">What </w:t>
      </w:r>
      <w:r w:rsidR="001D5D06">
        <w:rPr>
          <w:rFonts w:cs="Calibri"/>
          <w:lang w:val="en-GB"/>
        </w:rPr>
        <w:t>continues</w:t>
      </w:r>
      <w:r>
        <w:rPr>
          <w:rFonts w:cs="Calibri"/>
          <w:lang w:val="en-GB"/>
        </w:rPr>
        <w:t xml:space="preserve"> to pose a</w:t>
      </w:r>
      <w:r w:rsidR="00004B8B" w:rsidRPr="007822F8">
        <w:rPr>
          <w:rFonts w:cs="Calibri"/>
          <w:lang w:val="en-GB"/>
        </w:rPr>
        <w:t xml:space="preserve"> challenge in the implementation of </w:t>
      </w:r>
      <w:r w:rsidRPr="007822F8">
        <w:rPr>
          <w:rFonts w:cs="Calibri"/>
          <w:lang w:val="en-GB"/>
        </w:rPr>
        <w:t xml:space="preserve">public finance </w:t>
      </w:r>
      <w:r w:rsidR="00004B8B" w:rsidRPr="007822F8">
        <w:rPr>
          <w:rFonts w:cs="Calibri"/>
          <w:lang w:val="en-GB"/>
        </w:rPr>
        <w:t xml:space="preserve">reform is </w:t>
      </w:r>
      <w:r>
        <w:rPr>
          <w:rFonts w:cs="Calibri"/>
          <w:lang w:val="en-GB"/>
        </w:rPr>
        <w:t>the</w:t>
      </w:r>
      <w:r w:rsidR="00004B8B" w:rsidRPr="007822F8">
        <w:rPr>
          <w:rFonts w:cs="Calibri"/>
          <w:lang w:val="en-GB"/>
        </w:rPr>
        <w:t xml:space="preserve"> high level of public debt, constant growth of </w:t>
      </w:r>
      <w:r>
        <w:rPr>
          <w:rFonts w:cs="Calibri"/>
          <w:lang w:val="en-GB"/>
        </w:rPr>
        <w:t>foreign</w:t>
      </w:r>
      <w:r w:rsidR="00004B8B" w:rsidRPr="007822F8">
        <w:rPr>
          <w:rFonts w:cs="Calibri"/>
          <w:lang w:val="en-GB"/>
        </w:rPr>
        <w:t xml:space="preserve"> debt from 2008 to 2016, </w:t>
      </w:r>
      <w:r w:rsidR="004B270D">
        <w:rPr>
          <w:rFonts w:cs="Calibri"/>
          <w:lang w:val="en-GB"/>
        </w:rPr>
        <w:t>continued strong</w:t>
      </w:r>
      <w:r w:rsidR="00004B8B" w:rsidRPr="007822F8">
        <w:rPr>
          <w:rFonts w:cs="Calibri"/>
          <w:lang w:val="en-GB"/>
        </w:rPr>
        <w:t xml:space="preserve"> reliance on donor funds, </w:t>
      </w:r>
      <w:r w:rsidR="004B270D">
        <w:rPr>
          <w:rFonts w:cs="Calibri"/>
          <w:lang w:val="en-GB"/>
        </w:rPr>
        <w:t>underdeveloped</w:t>
      </w:r>
      <w:r w:rsidR="00004B8B" w:rsidRPr="007822F8">
        <w:rPr>
          <w:rFonts w:cs="Calibri"/>
          <w:lang w:val="en-GB"/>
        </w:rPr>
        <w:t xml:space="preserve"> capacities</w:t>
      </w:r>
      <w:r w:rsidR="004B270D" w:rsidRPr="004B270D">
        <w:rPr>
          <w:rFonts w:cs="Calibri"/>
          <w:lang w:val="en-GB"/>
        </w:rPr>
        <w:t xml:space="preserve"> </w:t>
      </w:r>
      <w:r w:rsidR="004B270D">
        <w:rPr>
          <w:rFonts w:cs="Calibri"/>
          <w:lang w:val="en-GB"/>
        </w:rPr>
        <w:t xml:space="preserve">for </w:t>
      </w:r>
      <w:r w:rsidR="004B270D" w:rsidRPr="007822F8">
        <w:rPr>
          <w:rFonts w:cs="Calibri"/>
          <w:lang w:val="en-GB"/>
        </w:rPr>
        <w:t>internal audit</w:t>
      </w:r>
      <w:r w:rsidR="00004B8B" w:rsidRPr="007822F8">
        <w:rPr>
          <w:rFonts w:cs="Calibri"/>
          <w:lang w:val="en-GB"/>
        </w:rPr>
        <w:t>, financial management and internal control, and lack of fiscal discipline.</w:t>
      </w:r>
    </w:p>
    <w:p w:rsidR="00E24946" w:rsidRPr="007822F8" w:rsidRDefault="004B270D" w:rsidP="00B15291">
      <w:pPr>
        <w:spacing w:line="240" w:lineRule="auto"/>
        <w:jc w:val="both"/>
        <w:rPr>
          <w:rFonts w:cs="Calibri"/>
          <w:lang w:val="en-GB"/>
        </w:rPr>
      </w:pPr>
      <w:r>
        <w:rPr>
          <w:rFonts w:cs="Calibri"/>
          <w:lang w:val="en-GB"/>
        </w:rPr>
        <w:t xml:space="preserve">Recommendations for further </w:t>
      </w:r>
      <w:r w:rsidR="00004B8B" w:rsidRPr="007822F8">
        <w:rPr>
          <w:rFonts w:cs="Calibri"/>
          <w:lang w:val="en-GB"/>
        </w:rPr>
        <w:t xml:space="preserve">reform in the area of ​​public finance </w:t>
      </w:r>
      <w:r>
        <w:rPr>
          <w:rFonts w:cs="Calibri"/>
          <w:lang w:val="en-GB"/>
        </w:rPr>
        <w:t>were formulated</w:t>
      </w:r>
      <w:r w:rsidR="00004B8B" w:rsidRPr="007822F8">
        <w:rPr>
          <w:rFonts w:cs="Calibri"/>
          <w:lang w:val="en-GB"/>
        </w:rPr>
        <w:t xml:space="preserve"> on the basis of the monitoring and presented by</w:t>
      </w:r>
      <w:r>
        <w:rPr>
          <w:rFonts w:cs="Calibri"/>
          <w:lang w:val="en-GB"/>
        </w:rPr>
        <w:t xml:space="preserve"> individual</w:t>
      </w:r>
      <w:r w:rsidR="00004B8B" w:rsidRPr="007822F8">
        <w:rPr>
          <w:rFonts w:cs="Calibri"/>
          <w:lang w:val="en-GB"/>
        </w:rPr>
        <w:t xml:space="preserve"> chapters and reform objectives.</w:t>
      </w:r>
    </w:p>
    <w:p w:rsidR="00E24946" w:rsidRPr="007822F8" w:rsidRDefault="00004B8B" w:rsidP="00B15291">
      <w:pPr>
        <w:spacing w:line="240" w:lineRule="auto"/>
        <w:jc w:val="both"/>
        <w:rPr>
          <w:rFonts w:cs="Calibri"/>
          <w:b/>
          <w:bCs/>
          <w:sz w:val="28"/>
          <w:szCs w:val="28"/>
          <w:lang w:val="en-GB"/>
        </w:rPr>
      </w:pPr>
      <w:r w:rsidRPr="007822F8">
        <w:rPr>
          <w:rFonts w:cs="Calibri"/>
          <w:b/>
          <w:bCs/>
          <w:sz w:val="28"/>
          <w:szCs w:val="28"/>
          <w:lang w:val="en-GB"/>
        </w:rPr>
        <w:lastRenderedPageBreak/>
        <w:t xml:space="preserve">1. Policy dimension of the public finance system </w:t>
      </w:r>
    </w:p>
    <w:p w:rsidR="00E24946" w:rsidRPr="007822F8" w:rsidRDefault="00004B8B" w:rsidP="00B15291">
      <w:pPr>
        <w:spacing w:line="240" w:lineRule="auto"/>
        <w:jc w:val="both"/>
        <w:rPr>
          <w:rFonts w:cs="Calibri"/>
          <w:i/>
          <w:iCs/>
          <w:lang w:val="en-GB"/>
        </w:rPr>
      </w:pPr>
      <w:r w:rsidRPr="007822F8">
        <w:rPr>
          <w:rFonts w:cs="Calibri"/>
          <w:b/>
          <w:bCs/>
          <w:i/>
          <w:iCs/>
          <w:lang w:val="en-GB"/>
        </w:rPr>
        <w:t xml:space="preserve">Recommendation: </w:t>
      </w:r>
      <w:r w:rsidRPr="007822F8">
        <w:rPr>
          <w:rFonts w:cs="Calibri"/>
          <w:b/>
          <w:i/>
          <w:iCs/>
          <w:lang w:val="en-GB"/>
        </w:rPr>
        <w:t xml:space="preserve">Indicators of </w:t>
      </w:r>
      <w:r w:rsidR="004B270D">
        <w:rPr>
          <w:rFonts w:cs="Calibri"/>
          <w:b/>
          <w:i/>
          <w:iCs/>
          <w:lang w:val="en-GB"/>
        </w:rPr>
        <w:t xml:space="preserve">all </w:t>
      </w:r>
      <w:r w:rsidRPr="007822F8">
        <w:rPr>
          <w:rFonts w:cs="Calibri"/>
          <w:b/>
          <w:i/>
          <w:iCs/>
          <w:lang w:val="en-GB"/>
        </w:rPr>
        <w:t xml:space="preserve">objectives and activities set out in this section </w:t>
      </w:r>
      <w:r w:rsidR="004B270D">
        <w:rPr>
          <w:rFonts w:cs="Calibri"/>
          <w:b/>
          <w:i/>
          <w:iCs/>
          <w:lang w:val="en-GB"/>
        </w:rPr>
        <w:t>we</w:t>
      </w:r>
      <w:r w:rsidRPr="007822F8">
        <w:rPr>
          <w:rFonts w:cs="Calibri"/>
          <w:b/>
          <w:i/>
          <w:iCs/>
          <w:lang w:val="en-GB"/>
        </w:rPr>
        <w:t xml:space="preserve">re </w:t>
      </w:r>
      <w:r w:rsidR="006351F3">
        <w:rPr>
          <w:rFonts w:cs="Calibri"/>
          <w:b/>
          <w:i/>
          <w:iCs/>
          <w:lang w:val="en-GB"/>
        </w:rPr>
        <w:t>marked as</w:t>
      </w:r>
      <w:r w:rsidRPr="007822F8">
        <w:rPr>
          <w:rFonts w:cs="Calibri"/>
          <w:b/>
          <w:i/>
          <w:iCs/>
          <w:lang w:val="en-GB"/>
        </w:rPr>
        <w:t xml:space="preserve"> </w:t>
      </w:r>
      <w:r w:rsidR="004B270D">
        <w:rPr>
          <w:rFonts w:cs="Calibri"/>
          <w:b/>
          <w:i/>
          <w:iCs/>
          <w:lang w:val="en-GB"/>
        </w:rPr>
        <w:t>“</w:t>
      </w:r>
      <w:r w:rsidR="00157667">
        <w:rPr>
          <w:rFonts w:cs="Calibri"/>
          <w:b/>
          <w:i/>
          <w:iCs/>
          <w:lang w:val="en-GB"/>
        </w:rPr>
        <w:t>achieved</w:t>
      </w:r>
      <w:r w:rsidR="004B270D">
        <w:rPr>
          <w:rFonts w:cs="Calibri"/>
          <w:b/>
          <w:i/>
          <w:iCs/>
          <w:lang w:val="en-GB"/>
        </w:rPr>
        <w:t>”</w:t>
      </w:r>
      <w:r w:rsidRPr="007822F8">
        <w:rPr>
          <w:rFonts w:cs="Calibri"/>
          <w:b/>
          <w:i/>
          <w:iCs/>
          <w:lang w:val="en-GB"/>
        </w:rPr>
        <w:t xml:space="preserve"> in the reports of the </w:t>
      </w:r>
      <w:r w:rsidR="004B270D" w:rsidRPr="007822F8">
        <w:rPr>
          <w:rFonts w:cs="Calibri"/>
          <w:b/>
          <w:i/>
          <w:iCs/>
          <w:lang w:val="en-GB"/>
        </w:rPr>
        <w:t xml:space="preserve">Public Administration Reform </w:t>
      </w:r>
      <w:r w:rsidRPr="007822F8">
        <w:rPr>
          <w:rFonts w:cs="Calibri"/>
          <w:b/>
          <w:i/>
          <w:iCs/>
          <w:lang w:val="en-GB"/>
        </w:rPr>
        <w:t>Coordinator</w:t>
      </w:r>
      <w:r w:rsidR="004B270D">
        <w:rPr>
          <w:rFonts w:cs="Calibri"/>
          <w:b/>
          <w:i/>
          <w:iCs/>
          <w:lang w:val="en-GB"/>
        </w:rPr>
        <w:t>’s</w:t>
      </w:r>
      <w:r w:rsidRPr="007822F8">
        <w:rPr>
          <w:rFonts w:cs="Calibri"/>
          <w:b/>
          <w:i/>
          <w:iCs/>
          <w:lang w:val="en-GB"/>
        </w:rPr>
        <w:t xml:space="preserve"> </w:t>
      </w:r>
      <w:r w:rsidR="004B270D" w:rsidRPr="007822F8">
        <w:rPr>
          <w:rFonts w:cs="Calibri"/>
          <w:b/>
          <w:i/>
          <w:iCs/>
          <w:lang w:val="en-GB"/>
        </w:rPr>
        <w:t xml:space="preserve">Office </w:t>
      </w:r>
      <w:r w:rsidRPr="007822F8">
        <w:rPr>
          <w:rFonts w:cs="Calibri"/>
          <w:b/>
          <w:i/>
          <w:iCs/>
          <w:lang w:val="en-GB"/>
        </w:rPr>
        <w:t xml:space="preserve">(PARCO). However, the quality of the output documents </w:t>
      </w:r>
      <w:r w:rsidR="006929D5">
        <w:rPr>
          <w:rFonts w:cs="Calibri"/>
          <w:b/>
          <w:i/>
          <w:iCs/>
          <w:lang w:val="en-GB"/>
        </w:rPr>
        <w:t xml:space="preserve">that </w:t>
      </w:r>
      <w:r w:rsidRPr="007822F8">
        <w:rPr>
          <w:rFonts w:cs="Calibri"/>
          <w:b/>
          <w:i/>
          <w:iCs/>
          <w:lang w:val="en-GB"/>
        </w:rPr>
        <w:t>are the result of these objectives is not satisfactory</w:t>
      </w:r>
      <w:r w:rsidR="006929D5">
        <w:rPr>
          <w:rFonts w:cs="Calibri"/>
          <w:b/>
          <w:i/>
          <w:iCs/>
          <w:lang w:val="en-GB"/>
        </w:rPr>
        <w:t xml:space="preserve"> and,</w:t>
      </w:r>
      <w:r w:rsidRPr="007822F8">
        <w:rPr>
          <w:rFonts w:cs="Calibri"/>
          <w:b/>
          <w:i/>
          <w:iCs/>
          <w:lang w:val="en-GB"/>
        </w:rPr>
        <w:t xml:space="preserve"> from the standpoint of quality</w:t>
      </w:r>
      <w:r w:rsidR="006929D5">
        <w:rPr>
          <w:rFonts w:cs="Calibri"/>
          <w:b/>
          <w:i/>
          <w:iCs/>
          <w:lang w:val="en-GB"/>
        </w:rPr>
        <w:t>,</w:t>
      </w:r>
      <w:r w:rsidRPr="007822F8">
        <w:rPr>
          <w:rFonts w:cs="Calibri"/>
          <w:b/>
          <w:i/>
          <w:iCs/>
          <w:lang w:val="en-GB"/>
        </w:rPr>
        <w:t xml:space="preserve"> these objectives have not been fully </w:t>
      </w:r>
      <w:r w:rsidR="00157667">
        <w:rPr>
          <w:rFonts w:cs="Calibri"/>
          <w:b/>
          <w:i/>
          <w:iCs/>
          <w:lang w:val="en-GB"/>
        </w:rPr>
        <w:t>achieved</w:t>
      </w:r>
      <w:r w:rsidRPr="007822F8">
        <w:rPr>
          <w:rFonts w:cs="Calibri"/>
          <w:b/>
          <w:i/>
          <w:iCs/>
          <w:lang w:val="en-GB"/>
        </w:rPr>
        <w:t xml:space="preserve">. This </w:t>
      </w:r>
      <w:r w:rsidR="006929D5">
        <w:rPr>
          <w:rFonts w:cs="Calibri"/>
          <w:b/>
          <w:i/>
          <w:iCs/>
          <w:lang w:val="en-GB"/>
        </w:rPr>
        <w:t>is due to</w:t>
      </w:r>
      <w:r w:rsidRPr="007822F8">
        <w:rPr>
          <w:rFonts w:cs="Calibri"/>
          <w:b/>
          <w:i/>
          <w:iCs/>
          <w:lang w:val="en-GB"/>
        </w:rPr>
        <w:t xml:space="preserve"> the fact that </w:t>
      </w:r>
      <w:r w:rsidR="006929D5" w:rsidRPr="007822F8">
        <w:rPr>
          <w:rFonts w:cs="Calibri"/>
          <w:b/>
          <w:i/>
          <w:iCs/>
          <w:lang w:val="en-GB"/>
        </w:rPr>
        <w:t xml:space="preserve">RAP1 </w:t>
      </w:r>
      <w:r w:rsidRPr="007822F8">
        <w:rPr>
          <w:rFonts w:cs="Calibri"/>
          <w:b/>
          <w:i/>
          <w:iCs/>
          <w:lang w:val="en-GB"/>
        </w:rPr>
        <w:t xml:space="preserve">indicators </w:t>
      </w:r>
      <w:r w:rsidR="006929D5">
        <w:rPr>
          <w:rFonts w:cs="Calibri"/>
          <w:b/>
          <w:i/>
          <w:iCs/>
          <w:lang w:val="en-GB"/>
        </w:rPr>
        <w:t xml:space="preserve">are made up </w:t>
      </w:r>
      <w:r w:rsidRPr="007822F8">
        <w:rPr>
          <w:rFonts w:cs="Calibri"/>
          <w:b/>
          <w:i/>
          <w:iCs/>
          <w:lang w:val="en-GB"/>
        </w:rPr>
        <w:t>mostly</w:t>
      </w:r>
      <w:r w:rsidR="006929D5">
        <w:rPr>
          <w:rFonts w:cs="Calibri"/>
          <w:b/>
          <w:i/>
          <w:iCs/>
          <w:lang w:val="en-GB"/>
        </w:rPr>
        <w:t xml:space="preserve"> of</w:t>
      </w:r>
      <w:r w:rsidRPr="007822F8">
        <w:rPr>
          <w:rFonts w:cs="Calibri"/>
          <w:b/>
          <w:i/>
          <w:iCs/>
          <w:lang w:val="en-GB"/>
        </w:rPr>
        <w:t xml:space="preserve"> process indicators rather than </w:t>
      </w:r>
      <w:r w:rsidR="006929D5">
        <w:rPr>
          <w:rFonts w:cs="Calibri"/>
          <w:b/>
          <w:i/>
          <w:iCs/>
          <w:lang w:val="en-GB"/>
        </w:rPr>
        <w:t xml:space="preserve">performance </w:t>
      </w:r>
      <w:r w:rsidRPr="007822F8">
        <w:rPr>
          <w:rFonts w:cs="Calibri"/>
          <w:b/>
          <w:i/>
          <w:iCs/>
          <w:lang w:val="en-GB"/>
        </w:rPr>
        <w:t xml:space="preserve">indicators. </w:t>
      </w:r>
      <w:r w:rsidR="006929D5">
        <w:rPr>
          <w:rFonts w:cs="Calibri"/>
          <w:b/>
          <w:i/>
          <w:iCs/>
          <w:lang w:val="en-GB"/>
        </w:rPr>
        <w:t>When preparing</w:t>
      </w:r>
      <w:r w:rsidRPr="007822F8">
        <w:rPr>
          <w:rFonts w:cs="Calibri"/>
          <w:b/>
          <w:i/>
          <w:iCs/>
          <w:lang w:val="en-GB"/>
        </w:rPr>
        <w:t xml:space="preserve"> a new strategic framework for the reform of public finance and the monitoring system</w:t>
      </w:r>
      <w:r w:rsidR="006929D5">
        <w:rPr>
          <w:rFonts w:cs="Calibri"/>
          <w:b/>
          <w:i/>
          <w:iCs/>
          <w:lang w:val="en-GB"/>
        </w:rPr>
        <w:t>,</w:t>
      </w:r>
      <w:r w:rsidRPr="007822F8">
        <w:rPr>
          <w:rFonts w:cs="Calibri"/>
          <w:b/>
          <w:i/>
          <w:iCs/>
          <w:lang w:val="en-GB"/>
        </w:rPr>
        <w:t xml:space="preserve"> </w:t>
      </w:r>
      <w:r w:rsidR="006929D5">
        <w:rPr>
          <w:rFonts w:cs="Calibri"/>
          <w:b/>
          <w:i/>
          <w:iCs/>
          <w:lang w:val="en-GB"/>
        </w:rPr>
        <w:t xml:space="preserve">it is </w:t>
      </w:r>
      <w:r w:rsidRPr="007822F8">
        <w:rPr>
          <w:rFonts w:cs="Calibri"/>
          <w:b/>
          <w:i/>
          <w:iCs/>
          <w:lang w:val="en-GB"/>
        </w:rPr>
        <w:t xml:space="preserve">recommended </w:t>
      </w:r>
      <w:r w:rsidR="006929D5">
        <w:rPr>
          <w:rFonts w:cs="Calibri"/>
          <w:b/>
          <w:i/>
          <w:iCs/>
          <w:lang w:val="en-GB"/>
        </w:rPr>
        <w:t xml:space="preserve">to </w:t>
      </w:r>
      <w:r w:rsidRPr="007822F8">
        <w:rPr>
          <w:rFonts w:cs="Calibri"/>
          <w:b/>
          <w:i/>
          <w:iCs/>
          <w:lang w:val="en-GB"/>
        </w:rPr>
        <w:t>abandon the practice of</w:t>
      </w:r>
      <w:r w:rsidR="006929D5">
        <w:rPr>
          <w:rFonts w:cs="Calibri"/>
          <w:b/>
          <w:i/>
          <w:iCs/>
          <w:lang w:val="en-GB"/>
        </w:rPr>
        <w:t xml:space="preserve"> monitoring</w:t>
      </w:r>
      <w:r w:rsidRPr="007822F8">
        <w:rPr>
          <w:rFonts w:cs="Calibri"/>
          <w:b/>
          <w:i/>
          <w:iCs/>
          <w:lang w:val="en-GB"/>
        </w:rPr>
        <w:t xml:space="preserve"> pro</w:t>
      </w:r>
      <w:r w:rsidR="006929D5">
        <w:rPr>
          <w:rFonts w:cs="Calibri"/>
          <w:b/>
          <w:i/>
          <w:iCs/>
          <w:lang w:val="en-GB"/>
        </w:rPr>
        <w:t xml:space="preserve">cess indicators </w:t>
      </w:r>
      <w:r w:rsidR="006351F3">
        <w:rPr>
          <w:rFonts w:cs="Calibri"/>
          <w:b/>
          <w:i/>
          <w:iCs/>
          <w:lang w:val="en-GB"/>
        </w:rPr>
        <w:t>as well as</w:t>
      </w:r>
      <w:r w:rsidR="006929D5">
        <w:rPr>
          <w:rFonts w:cs="Calibri"/>
          <w:b/>
          <w:i/>
          <w:iCs/>
          <w:lang w:val="en-GB"/>
        </w:rPr>
        <w:t xml:space="preserve"> establish a result</w:t>
      </w:r>
      <w:r w:rsidR="006351F3">
        <w:rPr>
          <w:rFonts w:cs="Calibri"/>
          <w:b/>
          <w:i/>
          <w:iCs/>
          <w:lang w:val="en-GB"/>
        </w:rPr>
        <w:t>s</w:t>
      </w:r>
      <w:r w:rsidR="006929D5">
        <w:rPr>
          <w:rFonts w:cs="Calibri"/>
          <w:b/>
          <w:i/>
          <w:iCs/>
          <w:lang w:val="en-GB"/>
        </w:rPr>
        <w:t>-oriented</w:t>
      </w:r>
      <w:r w:rsidRPr="007822F8">
        <w:rPr>
          <w:rFonts w:cs="Calibri"/>
          <w:b/>
          <w:i/>
          <w:iCs/>
          <w:lang w:val="en-GB"/>
        </w:rPr>
        <w:t xml:space="preserve"> monitoring system</w:t>
      </w:r>
      <w:r w:rsidR="006351F3">
        <w:rPr>
          <w:rFonts w:cs="Calibri"/>
          <w:b/>
          <w:i/>
          <w:iCs/>
          <w:lang w:val="en-GB"/>
        </w:rPr>
        <w:t>,</w:t>
      </w:r>
      <w:r w:rsidRPr="007822F8">
        <w:rPr>
          <w:rFonts w:cs="Calibri"/>
          <w:b/>
          <w:i/>
          <w:iCs/>
          <w:lang w:val="en-GB"/>
        </w:rPr>
        <w:t xml:space="preserve"> w</w:t>
      </w:r>
      <w:r w:rsidR="001D5D06">
        <w:rPr>
          <w:rFonts w:cs="Calibri"/>
          <w:b/>
          <w:i/>
          <w:iCs/>
          <w:lang w:val="en-GB"/>
        </w:rPr>
        <w:t>hile placing</w:t>
      </w:r>
      <w:r w:rsidRPr="007822F8">
        <w:rPr>
          <w:rFonts w:cs="Calibri"/>
          <w:b/>
          <w:i/>
          <w:iCs/>
          <w:lang w:val="en-GB"/>
        </w:rPr>
        <w:t xml:space="preserve"> an emphasis on </w:t>
      </w:r>
      <w:r w:rsidR="006351F3">
        <w:rPr>
          <w:rFonts w:cs="Calibri"/>
          <w:b/>
          <w:i/>
          <w:iCs/>
          <w:lang w:val="en-GB"/>
        </w:rPr>
        <w:t xml:space="preserve">the </w:t>
      </w:r>
      <w:r w:rsidRPr="007822F8">
        <w:rPr>
          <w:rFonts w:cs="Calibri"/>
          <w:b/>
          <w:i/>
          <w:iCs/>
          <w:lang w:val="en-GB"/>
        </w:rPr>
        <w:t>quality</w:t>
      </w:r>
      <w:r w:rsidR="006351F3">
        <w:rPr>
          <w:rFonts w:cs="Calibri"/>
          <w:b/>
          <w:i/>
          <w:iCs/>
          <w:lang w:val="en-GB"/>
        </w:rPr>
        <w:t xml:space="preserve"> of</w:t>
      </w:r>
      <w:r w:rsidRPr="007822F8">
        <w:rPr>
          <w:rFonts w:cs="Calibri"/>
          <w:b/>
          <w:i/>
          <w:iCs/>
          <w:lang w:val="en-GB"/>
        </w:rPr>
        <w:t xml:space="preserve"> improvement</w:t>
      </w:r>
      <w:r w:rsidR="006351F3">
        <w:rPr>
          <w:rFonts w:cs="Calibri"/>
          <w:b/>
          <w:i/>
          <w:iCs/>
          <w:lang w:val="en-GB"/>
        </w:rPr>
        <w:t>s</w:t>
      </w:r>
      <w:r w:rsidRPr="007822F8">
        <w:rPr>
          <w:rFonts w:cs="Calibri"/>
          <w:b/>
          <w:i/>
          <w:iCs/>
          <w:lang w:val="en-GB"/>
        </w:rPr>
        <w:t xml:space="preserve">, </w:t>
      </w:r>
      <w:r w:rsidR="006351F3">
        <w:rPr>
          <w:rFonts w:cs="Calibri"/>
          <w:b/>
          <w:i/>
          <w:iCs/>
          <w:lang w:val="en-GB"/>
        </w:rPr>
        <w:t xml:space="preserve">rather than </w:t>
      </w:r>
      <w:r w:rsidRPr="007822F8">
        <w:rPr>
          <w:rFonts w:cs="Calibri"/>
          <w:b/>
          <w:i/>
          <w:iCs/>
          <w:lang w:val="en-GB"/>
        </w:rPr>
        <w:t>only record</w:t>
      </w:r>
      <w:r w:rsidR="006351F3">
        <w:rPr>
          <w:rFonts w:cs="Calibri"/>
          <w:b/>
          <w:i/>
          <w:iCs/>
          <w:lang w:val="en-GB"/>
        </w:rPr>
        <w:t>ing</w:t>
      </w:r>
      <w:r w:rsidRPr="007822F8">
        <w:rPr>
          <w:rFonts w:cs="Calibri"/>
          <w:b/>
          <w:i/>
          <w:iCs/>
          <w:lang w:val="en-GB"/>
        </w:rPr>
        <w:t xml:space="preserve"> whether the changes occurred.</w:t>
      </w:r>
      <w:r w:rsidRPr="007822F8">
        <w:rPr>
          <w:rFonts w:cs="Calibri"/>
          <w:i/>
          <w:iCs/>
          <w:lang w:val="en-GB"/>
        </w:rPr>
        <w:t xml:space="preserve">  </w:t>
      </w:r>
    </w:p>
    <w:p w:rsidR="00E24946" w:rsidRPr="007822F8" w:rsidRDefault="00574B2D" w:rsidP="00B15291">
      <w:pPr>
        <w:spacing w:line="240" w:lineRule="auto"/>
        <w:jc w:val="both"/>
        <w:rPr>
          <w:rFonts w:cs="Calibri"/>
          <w:lang w:val="en-GB"/>
        </w:rPr>
      </w:pPr>
      <w:r>
        <w:rPr>
          <w:rFonts w:cs="Calibri"/>
          <w:b/>
          <w:bCs/>
          <w:i/>
          <w:iCs/>
          <w:lang w:val="en-GB"/>
        </w:rPr>
        <w:t>Rationale:</w:t>
      </w:r>
      <w:r w:rsidR="00004B8B" w:rsidRPr="007822F8">
        <w:rPr>
          <w:rFonts w:cs="Calibri"/>
          <w:b/>
          <w:bCs/>
          <w:lang w:val="en-GB"/>
        </w:rPr>
        <w:t xml:space="preserve"> </w:t>
      </w:r>
      <w:r w:rsidR="00004B8B" w:rsidRPr="007822F8">
        <w:rPr>
          <w:rFonts w:cs="Calibri"/>
          <w:lang w:val="en-GB"/>
        </w:rPr>
        <w:t xml:space="preserve">One of the </w:t>
      </w:r>
      <w:r w:rsidR="006351F3">
        <w:rPr>
          <w:rFonts w:cs="Calibri"/>
          <w:lang w:val="en-GB"/>
        </w:rPr>
        <w:t>objectives</w:t>
      </w:r>
      <w:r w:rsidR="00004B8B" w:rsidRPr="007822F8">
        <w:rPr>
          <w:rFonts w:cs="Calibri"/>
          <w:lang w:val="en-GB"/>
        </w:rPr>
        <w:t xml:space="preserve"> achieved under this chapter is </w:t>
      </w:r>
      <w:r w:rsidR="006351F3">
        <w:rPr>
          <w:rFonts w:cs="Calibri"/>
          <w:lang w:val="en-GB"/>
        </w:rPr>
        <w:t>the</w:t>
      </w:r>
      <w:r w:rsidR="00004B8B" w:rsidRPr="007822F8">
        <w:rPr>
          <w:rFonts w:cs="Calibri"/>
          <w:lang w:val="en-GB"/>
        </w:rPr>
        <w:t xml:space="preserve"> regular </w:t>
      </w:r>
      <w:r w:rsidR="006351F3">
        <w:rPr>
          <w:rFonts w:cs="Calibri"/>
          <w:lang w:val="en-GB"/>
        </w:rPr>
        <w:t>development</w:t>
      </w:r>
      <w:r w:rsidR="00004B8B" w:rsidRPr="007822F8">
        <w:rPr>
          <w:rFonts w:cs="Calibri"/>
          <w:lang w:val="en-GB"/>
        </w:rPr>
        <w:t xml:space="preserve"> of </w:t>
      </w:r>
      <w:r w:rsidR="006351F3">
        <w:rPr>
          <w:rFonts w:cs="Calibri"/>
          <w:lang w:val="en-GB"/>
        </w:rPr>
        <w:t xml:space="preserve">the </w:t>
      </w:r>
      <w:r w:rsidR="00004B8B" w:rsidRPr="007822F8">
        <w:rPr>
          <w:rFonts w:cs="Calibri"/>
          <w:lang w:val="en-GB"/>
        </w:rPr>
        <w:t xml:space="preserve">macro-fiscal framework for whole BiH through the </w:t>
      </w:r>
      <w:r w:rsidR="006351F3" w:rsidRPr="003A78F3">
        <w:rPr>
          <w:rFonts w:cs="Calibri"/>
          <w:lang w:val="en-GB"/>
        </w:rPr>
        <w:t>Global Framework of the Fiscal Balance and Policy</w:t>
      </w:r>
      <w:r w:rsidR="00004B8B" w:rsidRPr="007822F8">
        <w:rPr>
          <w:rFonts w:cs="Calibri"/>
          <w:lang w:val="en-GB"/>
        </w:rPr>
        <w:t xml:space="preserve"> in BiH (GOF). GOF </w:t>
      </w:r>
      <w:r w:rsidR="00BF3DA5">
        <w:rPr>
          <w:rFonts w:cs="Calibri"/>
          <w:lang w:val="en-GB"/>
        </w:rPr>
        <w:t>has been</w:t>
      </w:r>
      <w:r w:rsidR="00004B8B" w:rsidRPr="007822F8">
        <w:rPr>
          <w:rFonts w:cs="Calibri"/>
          <w:lang w:val="en-GB"/>
        </w:rPr>
        <w:t xml:space="preserve"> adopted, but the</w:t>
      </w:r>
      <w:r w:rsidR="006351F3">
        <w:rPr>
          <w:rFonts w:cs="Calibri"/>
          <w:lang w:val="en-GB"/>
        </w:rPr>
        <w:t>re remains the</w:t>
      </w:r>
      <w:r w:rsidR="00004B8B" w:rsidRPr="007822F8">
        <w:rPr>
          <w:rFonts w:cs="Calibri"/>
          <w:lang w:val="en-GB"/>
        </w:rPr>
        <w:t xml:space="preserve"> question of timeliness and quality of the adopted document. It has become a </w:t>
      </w:r>
      <w:r w:rsidR="006351F3">
        <w:rPr>
          <w:rFonts w:cs="Calibri"/>
          <w:lang w:val="en-GB"/>
        </w:rPr>
        <w:t xml:space="preserve">common </w:t>
      </w:r>
      <w:r w:rsidR="00004B8B" w:rsidRPr="007822F8">
        <w:rPr>
          <w:rFonts w:cs="Calibri"/>
          <w:lang w:val="en-GB"/>
        </w:rPr>
        <w:t xml:space="preserve">practice </w:t>
      </w:r>
      <w:r w:rsidR="006351F3">
        <w:rPr>
          <w:rFonts w:cs="Calibri"/>
          <w:lang w:val="en-GB"/>
        </w:rPr>
        <w:t>for</w:t>
      </w:r>
      <w:r w:rsidR="00004B8B" w:rsidRPr="007822F8">
        <w:rPr>
          <w:rFonts w:cs="Calibri"/>
          <w:lang w:val="en-GB"/>
        </w:rPr>
        <w:t xml:space="preserve"> GOF</w:t>
      </w:r>
      <w:r w:rsidR="006351F3">
        <w:rPr>
          <w:rFonts w:cs="Calibri"/>
          <w:lang w:val="en-GB"/>
        </w:rPr>
        <w:t xml:space="preserve"> to be adopted with delays</w:t>
      </w:r>
      <w:r w:rsidR="00004B8B" w:rsidRPr="007822F8">
        <w:rPr>
          <w:rFonts w:cs="Calibri"/>
          <w:lang w:val="en-GB"/>
        </w:rPr>
        <w:t xml:space="preserve">, and the quality of the document is </w:t>
      </w:r>
      <w:r w:rsidR="006351F3">
        <w:rPr>
          <w:rFonts w:cs="Calibri"/>
          <w:lang w:val="en-GB"/>
        </w:rPr>
        <w:t>un</w:t>
      </w:r>
      <w:r w:rsidR="00004B8B" w:rsidRPr="007822F8">
        <w:rPr>
          <w:rFonts w:cs="Calibri"/>
          <w:lang w:val="en-GB"/>
        </w:rPr>
        <w:t xml:space="preserve">satisfactory, especially in the part that </w:t>
      </w:r>
      <w:r w:rsidR="00BF3DA5">
        <w:rPr>
          <w:rFonts w:cs="Calibri"/>
          <w:lang w:val="en-GB"/>
        </w:rPr>
        <w:t>concerns</w:t>
      </w:r>
      <w:r w:rsidR="00004B8B" w:rsidRPr="007822F8">
        <w:rPr>
          <w:rFonts w:cs="Calibri"/>
          <w:lang w:val="en-GB"/>
        </w:rPr>
        <w:t xml:space="preserve"> the </w:t>
      </w:r>
      <w:r w:rsidR="00A40370" w:rsidRPr="007822F8">
        <w:rPr>
          <w:rFonts w:cs="Calibri"/>
          <w:lang w:val="en-GB"/>
        </w:rPr>
        <w:t xml:space="preserve">borrowing ceiling </w:t>
      </w:r>
      <w:r w:rsidR="00BF3DA5">
        <w:rPr>
          <w:rFonts w:cs="Calibri"/>
          <w:lang w:val="en-GB"/>
        </w:rPr>
        <w:t>as</w:t>
      </w:r>
      <w:r w:rsidR="00004B8B" w:rsidRPr="007822F8">
        <w:rPr>
          <w:rFonts w:cs="Calibri"/>
          <w:lang w:val="en-GB"/>
        </w:rPr>
        <w:t xml:space="preserve"> only indicative projections for the next fiscal year </w:t>
      </w:r>
      <w:r w:rsidR="00A40370">
        <w:rPr>
          <w:rFonts w:cs="Calibri"/>
          <w:lang w:val="en-GB"/>
        </w:rPr>
        <w:t xml:space="preserve">are shown, </w:t>
      </w:r>
      <w:r w:rsidR="00004B8B" w:rsidRPr="007822F8">
        <w:rPr>
          <w:rFonts w:cs="Calibri"/>
          <w:lang w:val="en-GB"/>
        </w:rPr>
        <w:t>without projection</w:t>
      </w:r>
      <w:r w:rsidR="00A40370">
        <w:rPr>
          <w:rFonts w:cs="Calibri"/>
          <w:lang w:val="en-GB"/>
        </w:rPr>
        <w:t>s</w:t>
      </w:r>
      <w:r w:rsidR="00004B8B" w:rsidRPr="007822F8">
        <w:rPr>
          <w:rFonts w:cs="Calibri"/>
          <w:lang w:val="en-GB"/>
        </w:rPr>
        <w:t xml:space="preserve"> </w:t>
      </w:r>
      <w:r w:rsidR="00A40370">
        <w:rPr>
          <w:rFonts w:cs="Calibri"/>
          <w:lang w:val="en-GB"/>
        </w:rPr>
        <w:t>for</w:t>
      </w:r>
      <w:r w:rsidR="00004B8B" w:rsidRPr="007822F8">
        <w:rPr>
          <w:rFonts w:cs="Calibri"/>
          <w:lang w:val="en-GB"/>
        </w:rPr>
        <w:t xml:space="preserve"> a three-year period. </w:t>
      </w:r>
      <w:r w:rsidR="00A40370">
        <w:rPr>
          <w:rFonts w:cs="Calibri"/>
          <w:lang w:val="en-GB"/>
        </w:rPr>
        <w:t xml:space="preserve">On </w:t>
      </w:r>
      <w:r w:rsidR="00004B8B" w:rsidRPr="007822F8">
        <w:rPr>
          <w:rFonts w:cs="Calibri"/>
          <w:lang w:val="en-GB"/>
        </w:rPr>
        <w:t xml:space="preserve">17 </w:t>
      </w:r>
      <w:r w:rsidR="00A40370">
        <w:rPr>
          <w:rFonts w:cs="Calibri"/>
          <w:lang w:val="en-GB"/>
        </w:rPr>
        <w:t>June</w:t>
      </w:r>
      <w:r w:rsidR="00004B8B" w:rsidRPr="007822F8">
        <w:rPr>
          <w:rFonts w:cs="Calibri"/>
          <w:lang w:val="en-GB"/>
        </w:rPr>
        <w:t xml:space="preserve"> 2014</w:t>
      </w:r>
      <w:r w:rsidR="00A40370">
        <w:rPr>
          <w:rFonts w:cs="Calibri"/>
          <w:lang w:val="en-GB"/>
        </w:rPr>
        <w:t xml:space="preserve"> the</w:t>
      </w:r>
      <w:r w:rsidR="00004B8B" w:rsidRPr="007822F8">
        <w:rPr>
          <w:rFonts w:cs="Calibri"/>
          <w:lang w:val="en-GB"/>
        </w:rPr>
        <w:t xml:space="preserve"> </w:t>
      </w:r>
      <w:r w:rsidR="00A40370" w:rsidRPr="007822F8">
        <w:rPr>
          <w:rFonts w:cs="Calibri"/>
          <w:lang w:val="en-GB"/>
        </w:rPr>
        <w:t xml:space="preserve">Fiscal Council adopted </w:t>
      </w:r>
      <w:r w:rsidR="00004B8B" w:rsidRPr="007822F8">
        <w:rPr>
          <w:rFonts w:cs="Calibri"/>
          <w:lang w:val="en-GB"/>
        </w:rPr>
        <w:t>GOF for the period 2015-2017, a</w:t>
      </w:r>
      <w:r w:rsidR="00A40370">
        <w:rPr>
          <w:rFonts w:cs="Calibri"/>
          <w:lang w:val="en-GB"/>
        </w:rPr>
        <w:t>nd on</w:t>
      </w:r>
      <w:r w:rsidR="00004B8B" w:rsidRPr="007822F8">
        <w:rPr>
          <w:rFonts w:cs="Calibri"/>
          <w:lang w:val="en-GB"/>
        </w:rPr>
        <w:t xml:space="preserve"> 23 </w:t>
      </w:r>
      <w:r w:rsidR="00A40370">
        <w:rPr>
          <w:rFonts w:cs="Calibri"/>
          <w:lang w:val="en-GB"/>
        </w:rPr>
        <w:t>June</w:t>
      </w:r>
      <w:r w:rsidR="00004B8B" w:rsidRPr="007822F8">
        <w:rPr>
          <w:rFonts w:cs="Calibri"/>
          <w:lang w:val="en-GB"/>
        </w:rPr>
        <w:t xml:space="preserve"> 2015 GOF for the period 2016-2018. </w:t>
      </w:r>
      <w:r w:rsidR="00A40370">
        <w:rPr>
          <w:rFonts w:cs="Calibri"/>
          <w:lang w:val="en-GB"/>
        </w:rPr>
        <w:t>This means</w:t>
      </w:r>
      <w:r w:rsidR="00004B8B" w:rsidRPr="007822F8">
        <w:rPr>
          <w:rFonts w:cs="Calibri"/>
          <w:lang w:val="en-GB"/>
        </w:rPr>
        <w:t xml:space="preserve"> that </w:t>
      </w:r>
      <w:r>
        <w:rPr>
          <w:rFonts w:cs="Calibri"/>
          <w:lang w:val="en-GB"/>
        </w:rPr>
        <w:t xml:space="preserve">there was a violation of </w:t>
      </w:r>
      <w:r w:rsidR="00A40370" w:rsidRPr="007822F8">
        <w:rPr>
          <w:rFonts w:cs="Calibri"/>
          <w:lang w:val="en-GB"/>
        </w:rPr>
        <w:t xml:space="preserve">provisions defined </w:t>
      </w:r>
      <w:r w:rsidR="00A40370">
        <w:rPr>
          <w:rFonts w:cs="Calibri"/>
          <w:lang w:val="en-GB"/>
        </w:rPr>
        <w:t>in</w:t>
      </w:r>
      <w:r w:rsidR="00A40370" w:rsidRPr="007822F8">
        <w:rPr>
          <w:rFonts w:cs="Calibri"/>
          <w:lang w:val="en-GB"/>
        </w:rPr>
        <w:t xml:space="preserve"> the Rules of Procedure of the Fiscal Council</w:t>
      </w:r>
      <w:r w:rsidR="00004B8B" w:rsidRPr="007822F8">
        <w:rPr>
          <w:rFonts w:cs="Calibri"/>
          <w:lang w:val="en-GB"/>
        </w:rPr>
        <w:t>, wh</w:t>
      </w:r>
      <w:r>
        <w:rPr>
          <w:rFonts w:cs="Calibri"/>
          <w:lang w:val="en-GB"/>
        </w:rPr>
        <w:t xml:space="preserve">ich set </w:t>
      </w:r>
      <w:r w:rsidRPr="007822F8">
        <w:rPr>
          <w:rFonts w:cs="Calibri"/>
          <w:lang w:val="en-GB"/>
        </w:rPr>
        <w:t xml:space="preserve">31 May </w:t>
      </w:r>
      <w:r>
        <w:rPr>
          <w:rFonts w:cs="Calibri"/>
          <w:lang w:val="en-GB"/>
        </w:rPr>
        <w:t xml:space="preserve">of </w:t>
      </w:r>
      <w:r w:rsidRPr="007822F8">
        <w:rPr>
          <w:rFonts w:cs="Calibri"/>
          <w:lang w:val="en-GB"/>
        </w:rPr>
        <w:t>each year</w:t>
      </w:r>
      <w:r>
        <w:rPr>
          <w:rFonts w:cs="Calibri"/>
          <w:lang w:val="en-GB"/>
        </w:rPr>
        <w:t xml:space="preserve"> as the deadline for </w:t>
      </w:r>
      <w:r w:rsidR="00004B8B" w:rsidRPr="007822F8">
        <w:rPr>
          <w:rFonts w:cs="Calibri"/>
          <w:lang w:val="en-GB"/>
        </w:rPr>
        <w:t xml:space="preserve">the adoption of </w:t>
      </w:r>
      <w:r>
        <w:rPr>
          <w:rFonts w:cs="Calibri"/>
          <w:lang w:val="en-GB"/>
        </w:rPr>
        <w:t>GOF or the revised GOF</w:t>
      </w:r>
      <w:r w:rsidR="00004B8B" w:rsidRPr="007822F8">
        <w:rPr>
          <w:rFonts w:cs="Calibri"/>
          <w:lang w:val="en-GB"/>
        </w:rPr>
        <w:t xml:space="preserve">. Delays in the adoption of GOF </w:t>
      </w:r>
      <w:r>
        <w:rPr>
          <w:rFonts w:cs="Calibri"/>
          <w:lang w:val="en-GB"/>
        </w:rPr>
        <w:t>cause further</w:t>
      </w:r>
      <w:r w:rsidR="00004B8B" w:rsidRPr="007822F8">
        <w:rPr>
          <w:rFonts w:cs="Calibri"/>
          <w:lang w:val="en-GB"/>
        </w:rPr>
        <w:t xml:space="preserve"> delay</w:t>
      </w:r>
      <w:r>
        <w:rPr>
          <w:rFonts w:cs="Calibri"/>
          <w:lang w:val="en-GB"/>
        </w:rPr>
        <w:t xml:space="preserve">s in </w:t>
      </w:r>
      <w:r w:rsidR="00004B8B" w:rsidRPr="007822F8">
        <w:rPr>
          <w:rFonts w:cs="Calibri"/>
          <w:lang w:val="en-GB"/>
        </w:rPr>
        <w:t xml:space="preserve">preparation and adoption of the Budget Framework </w:t>
      </w:r>
      <w:r>
        <w:rPr>
          <w:rFonts w:cs="Calibri"/>
          <w:lang w:val="en-GB"/>
        </w:rPr>
        <w:t>Paper</w:t>
      </w:r>
      <w:r w:rsidR="00504E6C">
        <w:rPr>
          <w:rFonts w:cs="Calibri"/>
          <w:lang w:val="en-GB"/>
        </w:rPr>
        <w:t>s</w:t>
      </w:r>
      <w:r w:rsidR="00004B8B" w:rsidRPr="007822F8">
        <w:rPr>
          <w:rFonts w:cs="Calibri"/>
          <w:lang w:val="en-GB"/>
        </w:rPr>
        <w:t xml:space="preserve"> (BF</w:t>
      </w:r>
      <w:r>
        <w:rPr>
          <w:rFonts w:cs="Calibri"/>
          <w:lang w:val="en-GB"/>
        </w:rPr>
        <w:t>P</w:t>
      </w:r>
      <w:r w:rsidR="00504E6C">
        <w:rPr>
          <w:rFonts w:cs="Calibri"/>
          <w:lang w:val="en-GB"/>
        </w:rPr>
        <w:t>s</w:t>
      </w:r>
      <w:r w:rsidR="00004B8B" w:rsidRPr="007822F8">
        <w:rPr>
          <w:rFonts w:cs="Calibri"/>
          <w:lang w:val="en-GB"/>
        </w:rPr>
        <w:t>)</w:t>
      </w:r>
      <w:r w:rsidR="00504E6C">
        <w:rPr>
          <w:rFonts w:cs="Calibri"/>
          <w:lang w:val="en-GB"/>
        </w:rPr>
        <w:t xml:space="preserve"> i.e.</w:t>
      </w:r>
      <w:r w:rsidR="00004B8B" w:rsidRPr="007822F8">
        <w:rPr>
          <w:rFonts w:cs="Calibri"/>
          <w:lang w:val="en-GB"/>
        </w:rPr>
        <w:t xml:space="preserve"> budget</w:t>
      </w:r>
      <w:r w:rsidR="00504E6C">
        <w:rPr>
          <w:rFonts w:cs="Calibri"/>
          <w:lang w:val="en-GB"/>
        </w:rPr>
        <w:t>s</w:t>
      </w:r>
      <w:r w:rsidR="00004B8B" w:rsidRPr="007822F8">
        <w:rPr>
          <w:rFonts w:cs="Calibri"/>
          <w:lang w:val="en-GB"/>
        </w:rPr>
        <w:t xml:space="preserve"> for </w:t>
      </w:r>
      <w:r w:rsidR="00504E6C">
        <w:rPr>
          <w:rFonts w:cs="Calibri"/>
          <w:lang w:val="en-GB"/>
        </w:rPr>
        <w:t xml:space="preserve">all levels of government </w:t>
      </w:r>
      <w:r w:rsidR="00004B8B" w:rsidRPr="007822F8">
        <w:rPr>
          <w:rFonts w:cs="Calibri"/>
          <w:lang w:val="en-GB"/>
        </w:rPr>
        <w:t>in BiH</w:t>
      </w:r>
      <w:r w:rsidR="00504E6C">
        <w:rPr>
          <w:rFonts w:cs="Calibri"/>
          <w:lang w:val="en-GB"/>
        </w:rPr>
        <w:t>,</w:t>
      </w:r>
      <w:r w:rsidR="00004B8B" w:rsidRPr="007822F8">
        <w:rPr>
          <w:rFonts w:cs="Calibri"/>
          <w:lang w:val="en-GB"/>
        </w:rPr>
        <w:t xml:space="preserve"> </w:t>
      </w:r>
      <w:r w:rsidR="00504E6C">
        <w:rPr>
          <w:rFonts w:cs="Calibri"/>
          <w:lang w:val="en-GB"/>
        </w:rPr>
        <w:t>in contravention of</w:t>
      </w:r>
      <w:r w:rsidR="00004B8B" w:rsidRPr="007822F8">
        <w:rPr>
          <w:rFonts w:cs="Calibri"/>
          <w:lang w:val="en-GB"/>
        </w:rPr>
        <w:t xml:space="preserve"> the deadlines set in the budget calendars </w:t>
      </w:r>
      <w:r w:rsidR="00504E6C">
        <w:rPr>
          <w:rFonts w:cs="Calibri"/>
          <w:lang w:val="en-GB"/>
        </w:rPr>
        <w:t xml:space="preserve">of the </w:t>
      </w:r>
      <w:r w:rsidR="00004B8B" w:rsidRPr="007822F8">
        <w:rPr>
          <w:rFonts w:cs="Calibri"/>
          <w:lang w:val="en-GB"/>
        </w:rPr>
        <w:t xml:space="preserve">Law on Financing </w:t>
      </w:r>
      <w:r w:rsidR="00504E6C">
        <w:rPr>
          <w:rFonts w:cs="Calibri"/>
          <w:lang w:val="en-GB"/>
        </w:rPr>
        <w:t>the</w:t>
      </w:r>
      <w:r w:rsidR="00004B8B" w:rsidRPr="007822F8">
        <w:rPr>
          <w:rFonts w:cs="Calibri"/>
          <w:lang w:val="en-GB"/>
        </w:rPr>
        <w:t xml:space="preserve"> Institutions of BiH, the Law on </w:t>
      </w:r>
      <w:r w:rsidR="00504E6C">
        <w:rPr>
          <w:rFonts w:cs="Calibri"/>
          <w:lang w:val="en-GB"/>
        </w:rPr>
        <w:t>B</w:t>
      </w:r>
      <w:r w:rsidR="00004B8B" w:rsidRPr="007822F8">
        <w:rPr>
          <w:rFonts w:cs="Calibri"/>
          <w:lang w:val="en-GB"/>
        </w:rPr>
        <w:t xml:space="preserve">udgets in </w:t>
      </w:r>
      <w:r w:rsidR="00504E6C">
        <w:rPr>
          <w:rFonts w:cs="Calibri"/>
          <w:lang w:val="en-GB"/>
        </w:rPr>
        <w:t>F</w:t>
      </w:r>
      <w:r w:rsidR="00004B8B" w:rsidRPr="007822F8">
        <w:rPr>
          <w:rFonts w:cs="Calibri"/>
          <w:lang w:val="en-GB"/>
        </w:rPr>
        <w:t xml:space="preserve">BiH, the Law on </w:t>
      </w:r>
      <w:r w:rsidR="00504E6C">
        <w:rPr>
          <w:rFonts w:cs="Calibri"/>
          <w:lang w:val="en-GB"/>
        </w:rPr>
        <w:t xml:space="preserve">the </w:t>
      </w:r>
      <w:r w:rsidR="00004B8B" w:rsidRPr="007822F8">
        <w:rPr>
          <w:rFonts w:cs="Calibri"/>
          <w:lang w:val="en-GB"/>
        </w:rPr>
        <w:t>Budget System of RS</w:t>
      </w:r>
      <w:r w:rsidR="000E1D63">
        <w:rPr>
          <w:rFonts w:cs="Calibri"/>
          <w:lang w:val="en-GB"/>
        </w:rPr>
        <w:t>,</w:t>
      </w:r>
      <w:r w:rsidR="00004B8B" w:rsidRPr="007822F8">
        <w:rPr>
          <w:rFonts w:cs="Calibri"/>
          <w:lang w:val="en-GB"/>
        </w:rPr>
        <w:t xml:space="preserve"> and the </w:t>
      </w:r>
      <w:r w:rsidR="00504E6C">
        <w:rPr>
          <w:rFonts w:cs="Calibri"/>
          <w:lang w:val="en-GB"/>
        </w:rPr>
        <w:t>B</w:t>
      </w:r>
      <w:r w:rsidR="00504E6C" w:rsidRPr="007822F8">
        <w:rPr>
          <w:rFonts w:cs="Calibri"/>
          <w:lang w:val="en-GB"/>
        </w:rPr>
        <w:t xml:space="preserve">udget </w:t>
      </w:r>
      <w:r w:rsidR="00004B8B" w:rsidRPr="007822F8">
        <w:rPr>
          <w:rFonts w:cs="Calibri"/>
          <w:lang w:val="en-GB"/>
        </w:rPr>
        <w:t xml:space="preserve">Law of </w:t>
      </w:r>
      <w:r w:rsidR="00504E6C">
        <w:rPr>
          <w:rFonts w:cs="Calibri"/>
          <w:lang w:val="en-GB"/>
        </w:rPr>
        <w:t>BD</w:t>
      </w:r>
      <w:r w:rsidR="00004B8B" w:rsidRPr="007822F8">
        <w:rPr>
          <w:rFonts w:cs="Calibri"/>
          <w:lang w:val="en-GB"/>
        </w:rPr>
        <w:t>.</w:t>
      </w:r>
    </w:p>
    <w:p w:rsidR="00E24946" w:rsidRPr="007822F8" w:rsidRDefault="00E24946" w:rsidP="00B15291">
      <w:pPr>
        <w:spacing w:line="240" w:lineRule="auto"/>
        <w:jc w:val="both"/>
        <w:rPr>
          <w:rFonts w:cs="Calibri"/>
          <w:lang w:val="en-GB"/>
        </w:rPr>
      </w:pPr>
    </w:p>
    <w:p w:rsidR="00E24946" w:rsidRPr="007822F8" w:rsidRDefault="00004B8B" w:rsidP="00B15291">
      <w:pPr>
        <w:spacing w:line="240" w:lineRule="auto"/>
        <w:jc w:val="both"/>
        <w:rPr>
          <w:rFonts w:cs="Calibri"/>
          <w:b/>
          <w:bCs/>
          <w:sz w:val="28"/>
          <w:szCs w:val="28"/>
          <w:lang w:val="en-GB"/>
        </w:rPr>
      </w:pPr>
      <w:r w:rsidRPr="007822F8">
        <w:rPr>
          <w:rFonts w:cs="Calibri"/>
          <w:b/>
          <w:bCs/>
          <w:sz w:val="28"/>
          <w:szCs w:val="28"/>
          <w:lang w:val="en-GB"/>
        </w:rPr>
        <w:t>2. Increas</w:t>
      </w:r>
      <w:r w:rsidR="000E1D63">
        <w:rPr>
          <w:rFonts w:cs="Calibri"/>
          <w:b/>
          <w:bCs/>
          <w:sz w:val="28"/>
          <w:szCs w:val="28"/>
          <w:lang w:val="en-GB"/>
        </w:rPr>
        <w:t>ing</w:t>
      </w:r>
      <w:r w:rsidRPr="007822F8">
        <w:rPr>
          <w:rFonts w:cs="Calibri"/>
          <w:b/>
          <w:bCs/>
          <w:sz w:val="28"/>
          <w:szCs w:val="28"/>
          <w:lang w:val="en-GB"/>
        </w:rPr>
        <w:t xml:space="preserve"> efficiency and effectiveness of budget management</w:t>
      </w:r>
    </w:p>
    <w:p w:rsidR="00E24946" w:rsidRPr="007822F8" w:rsidRDefault="00004B8B" w:rsidP="00B15291">
      <w:pPr>
        <w:spacing w:line="240" w:lineRule="auto"/>
        <w:jc w:val="both"/>
        <w:rPr>
          <w:rFonts w:cs="Calibri"/>
          <w:b/>
          <w:i/>
          <w:iCs/>
          <w:lang w:val="en-GB"/>
        </w:rPr>
      </w:pPr>
      <w:r w:rsidRPr="007822F8">
        <w:rPr>
          <w:rFonts w:cs="Calibri"/>
          <w:b/>
          <w:bCs/>
          <w:i/>
          <w:iCs/>
          <w:lang w:val="en-GB"/>
        </w:rPr>
        <w:t>Recommendation 1:</w:t>
      </w:r>
      <w:r w:rsidR="00F06A66">
        <w:rPr>
          <w:rFonts w:cs="Calibri"/>
          <w:b/>
          <w:bCs/>
          <w:i/>
          <w:iCs/>
          <w:lang w:val="en-GB"/>
        </w:rPr>
        <w:t xml:space="preserve"> </w:t>
      </w:r>
      <w:r w:rsidR="000E1D63">
        <w:rPr>
          <w:rFonts w:cs="Calibri"/>
          <w:b/>
          <w:bCs/>
          <w:i/>
          <w:iCs/>
          <w:lang w:val="en-GB"/>
        </w:rPr>
        <w:t>C</w:t>
      </w:r>
      <w:r w:rsidRPr="007822F8">
        <w:rPr>
          <w:rFonts w:cs="Calibri"/>
          <w:b/>
          <w:i/>
          <w:iCs/>
          <w:lang w:val="en-GB"/>
        </w:rPr>
        <w:t xml:space="preserve">ommunication between management of institutions and finance units </w:t>
      </w:r>
      <w:r w:rsidR="000E1D63">
        <w:rPr>
          <w:rFonts w:cs="Calibri"/>
          <w:b/>
          <w:i/>
          <w:iCs/>
          <w:lang w:val="en-GB"/>
        </w:rPr>
        <w:t>has</w:t>
      </w:r>
      <w:r w:rsidRPr="007822F8">
        <w:rPr>
          <w:rFonts w:cs="Calibri"/>
          <w:b/>
          <w:i/>
          <w:iCs/>
          <w:lang w:val="en-GB"/>
        </w:rPr>
        <w:t xml:space="preserve"> only partially improved in practice. It is recommended </w:t>
      </w:r>
      <w:r w:rsidR="000E1D63">
        <w:rPr>
          <w:rFonts w:cs="Calibri"/>
          <w:b/>
          <w:i/>
          <w:iCs/>
          <w:lang w:val="en-GB"/>
        </w:rPr>
        <w:t>to ensure</w:t>
      </w:r>
      <w:r w:rsidRPr="007822F8">
        <w:rPr>
          <w:rFonts w:cs="Calibri"/>
          <w:b/>
          <w:i/>
          <w:iCs/>
          <w:lang w:val="en-GB"/>
        </w:rPr>
        <w:t xml:space="preserve"> continued cooperation, communication and control </w:t>
      </w:r>
      <w:r w:rsidR="000E1D63">
        <w:rPr>
          <w:rFonts w:cs="Calibri"/>
          <w:b/>
          <w:i/>
          <w:iCs/>
          <w:lang w:val="en-GB"/>
        </w:rPr>
        <w:t xml:space="preserve">of </w:t>
      </w:r>
      <w:r w:rsidRPr="007822F8">
        <w:rPr>
          <w:rFonts w:cs="Calibri"/>
          <w:b/>
          <w:i/>
          <w:iCs/>
          <w:lang w:val="en-GB"/>
        </w:rPr>
        <w:t>spending throughout the fiscal year.</w:t>
      </w:r>
    </w:p>
    <w:p w:rsidR="00E24946" w:rsidRPr="007822F8" w:rsidRDefault="00574B2D" w:rsidP="00B15291">
      <w:pPr>
        <w:spacing w:line="240" w:lineRule="auto"/>
        <w:jc w:val="both"/>
        <w:rPr>
          <w:rFonts w:cs="Calibri"/>
          <w:lang w:val="en-GB"/>
        </w:rPr>
      </w:pPr>
      <w:r>
        <w:rPr>
          <w:rFonts w:cs="Calibri"/>
          <w:b/>
          <w:bCs/>
          <w:i/>
          <w:iCs/>
          <w:lang w:val="en-GB"/>
        </w:rPr>
        <w:t>Rationale:</w:t>
      </w:r>
      <w:r w:rsidR="00004B8B" w:rsidRPr="007822F8">
        <w:rPr>
          <w:rFonts w:cs="Calibri"/>
          <w:b/>
          <w:bCs/>
          <w:lang w:val="en-GB"/>
        </w:rPr>
        <w:t xml:space="preserve"> </w:t>
      </w:r>
      <w:r w:rsidR="00004B8B" w:rsidRPr="007822F8">
        <w:rPr>
          <w:rFonts w:cs="Calibri"/>
          <w:lang w:val="en-GB"/>
        </w:rPr>
        <w:t>Most institutions ha</w:t>
      </w:r>
      <w:r w:rsidR="000E1D63">
        <w:rPr>
          <w:rFonts w:cs="Calibri"/>
          <w:lang w:val="en-GB"/>
        </w:rPr>
        <w:t>ve</w:t>
      </w:r>
      <w:r w:rsidR="00004B8B" w:rsidRPr="007822F8">
        <w:rPr>
          <w:rFonts w:cs="Calibri"/>
          <w:lang w:val="en-GB"/>
        </w:rPr>
        <w:t xml:space="preserve"> appointed persons responsible for cooperation with the </w:t>
      </w:r>
      <w:r w:rsidR="000E1D63" w:rsidRPr="007822F8">
        <w:rPr>
          <w:rFonts w:cs="Calibri"/>
          <w:lang w:val="en-GB"/>
        </w:rPr>
        <w:t xml:space="preserve">finance </w:t>
      </w:r>
      <w:r w:rsidR="00004B8B" w:rsidRPr="007822F8">
        <w:rPr>
          <w:rFonts w:cs="Calibri"/>
          <w:lang w:val="en-GB"/>
        </w:rPr>
        <w:t xml:space="preserve">units in the </w:t>
      </w:r>
      <w:r w:rsidR="000E1D63" w:rsidRPr="007822F8">
        <w:rPr>
          <w:rFonts w:cs="Calibri"/>
          <w:lang w:val="en-GB"/>
        </w:rPr>
        <w:t xml:space="preserve">budget </w:t>
      </w:r>
      <w:r w:rsidR="00004B8B" w:rsidRPr="007822F8">
        <w:rPr>
          <w:rFonts w:cs="Calibri"/>
          <w:lang w:val="en-GB"/>
        </w:rPr>
        <w:t xml:space="preserve">planning and execution </w:t>
      </w:r>
      <w:r w:rsidR="000E1D63">
        <w:rPr>
          <w:rFonts w:cs="Calibri"/>
          <w:lang w:val="en-GB"/>
        </w:rPr>
        <w:t>process;</w:t>
      </w:r>
      <w:r w:rsidR="00004B8B" w:rsidRPr="007822F8">
        <w:rPr>
          <w:rFonts w:cs="Calibri"/>
          <w:lang w:val="en-GB"/>
        </w:rPr>
        <w:t xml:space="preserve"> however, only 24% of the surveyed institutions submit</w:t>
      </w:r>
      <w:r w:rsidR="00AB3357">
        <w:rPr>
          <w:rFonts w:cs="Calibri"/>
          <w:lang w:val="en-GB"/>
        </w:rPr>
        <w:t>ted</w:t>
      </w:r>
      <w:r w:rsidR="00004B8B" w:rsidRPr="007822F8">
        <w:rPr>
          <w:rFonts w:cs="Calibri"/>
          <w:lang w:val="en-GB"/>
        </w:rPr>
        <w:t xml:space="preserve"> </w:t>
      </w:r>
      <w:r w:rsidR="00AB3357">
        <w:rPr>
          <w:rFonts w:cs="Calibri"/>
          <w:lang w:val="en-GB"/>
        </w:rPr>
        <w:t>(largely</w:t>
      </w:r>
      <w:r w:rsidR="00004B8B" w:rsidRPr="007822F8">
        <w:rPr>
          <w:rFonts w:cs="Calibri"/>
          <w:lang w:val="en-GB"/>
        </w:rPr>
        <w:t xml:space="preserve"> incomplete</w:t>
      </w:r>
      <w:r w:rsidR="00AB3357">
        <w:rPr>
          <w:rFonts w:cs="Calibri"/>
          <w:lang w:val="en-GB"/>
        </w:rPr>
        <w:t>)</w:t>
      </w:r>
      <w:r w:rsidR="00004B8B" w:rsidRPr="007822F8">
        <w:rPr>
          <w:rFonts w:cs="Calibri"/>
          <w:lang w:val="en-GB"/>
        </w:rPr>
        <w:t xml:space="preserve"> information </w:t>
      </w:r>
      <w:r w:rsidR="00AB3357">
        <w:rPr>
          <w:rFonts w:cs="Calibri"/>
          <w:lang w:val="en-GB"/>
        </w:rPr>
        <w:t>about</w:t>
      </w:r>
      <w:r w:rsidR="00004B8B" w:rsidRPr="007822F8">
        <w:rPr>
          <w:rFonts w:cs="Calibri"/>
          <w:lang w:val="en-GB"/>
        </w:rPr>
        <w:t xml:space="preserve"> their planned and actual expenditure, outstanding </w:t>
      </w:r>
      <w:r w:rsidR="00AB3357">
        <w:rPr>
          <w:rFonts w:cs="Calibri"/>
          <w:lang w:val="en-GB"/>
        </w:rPr>
        <w:t>liabilities, etc</w:t>
      </w:r>
      <w:r w:rsidR="00004B8B" w:rsidRPr="007822F8">
        <w:rPr>
          <w:rFonts w:cs="Calibri"/>
          <w:lang w:val="en-GB"/>
        </w:rPr>
        <w:t>. This indicates that budget</w:t>
      </w:r>
      <w:r w:rsidR="00AB3357">
        <w:rPr>
          <w:rFonts w:cs="Calibri"/>
          <w:lang w:val="en-GB"/>
        </w:rPr>
        <w:t>s</w:t>
      </w:r>
      <w:r w:rsidR="00004B8B" w:rsidRPr="007822F8">
        <w:rPr>
          <w:rFonts w:cs="Calibri"/>
          <w:lang w:val="en-GB"/>
        </w:rPr>
        <w:t xml:space="preserve"> </w:t>
      </w:r>
      <w:r w:rsidR="00AB3357">
        <w:rPr>
          <w:rFonts w:cs="Calibri"/>
          <w:lang w:val="en-GB"/>
        </w:rPr>
        <w:t>are</w:t>
      </w:r>
      <w:r w:rsidR="00004B8B" w:rsidRPr="007822F8">
        <w:rPr>
          <w:rFonts w:cs="Calibri"/>
          <w:lang w:val="en-GB"/>
        </w:rPr>
        <w:t xml:space="preserve"> still </w:t>
      </w:r>
      <w:r w:rsidR="00AB3357" w:rsidRPr="007822F8">
        <w:rPr>
          <w:rFonts w:cs="Calibri"/>
          <w:lang w:val="en-GB"/>
        </w:rPr>
        <w:t>plan</w:t>
      </w:r>
      <w:r w:rsidR="00AB3357">
        <w:rPr>
          <w:rFonts w:cs="Calibri"/>
          <w:lang w:val="en-GB"/>
        </w:rPr>
        <w:t>ned</w:t>
      </w:r>
      <w:r w:rsidR="00AB3357" w:rsidRPr="007822F8">
        <w:rPr>
          <w:rFonts w:cs="Calibri"/>
          <w:lang w:val="en-GB"/>
        </w:rPr>
        <w:t xml:space="preserve"> </w:t>
      </w:r>
      <w:r w:rsidR="00004B8B" w:rsidRPr="007822F8">
        <w:rPr>
          <w:rFonts w:cs="Calibri"/>
          <w:lang w:val="en-GB"/>
        </w:rPr>
        <w:t xml:space="preserve">in the </w:t>
      </w:r>
      <w:r w:rsidR="00AB3357" w:rsidRPr="007822F8">
        <w:rPr>
          <w:rFonts w:cs="Calibri"/>
          <w:lang w:val="en-GB"/>
        </w:rPr>
        <w:t xml:space="preserve">finance </w:t>
      </w:r>
      <w:r w:rsidR="00004B8B" w:rsidRPr="007822F8">
        <w:rPr>
          <w:rFonts w:cs="Calibri"/>
          <w:lang w:val="en-GB"/>
        </w:rPr>
        <w:t xml:space="preserve">units without </w:t>
      </w:r>
      <w:r w:rsidR="00AB3357">
        <w:rPr>
          <w:rFonts w:cs="Calibri"/>
          <w:lang w:val="en-GB"/>
        </w:rPr>
        <w:t>continued</w:t>
      </w:r>
      <w:r w:rsidR="00004B8B" w:rsidRPr="007822F8">
        <w:rPr>
          <w:rFonts w:cs="Calibri"/>
          <w:lang w:val="en-GB"/>
        </w:rPr>
        <w:t xml:space="preserve"> involvement of the institutions and their representatives in </w:t>
      </w:r>
      <w:r w:rsidR="00BF3DA5">
        <w:rPr>
          <w:rFonts w:cs="Calibri"/>
          <w:lang w:val="en-GB"/>
        </w:rPr>
        <w:t xml:space="preserve">the </w:t>
      </w:r>
      <w:r w:rsidR="00AB3357" w:rsidRPr="007822F8">
        <w:rPr>
          <w:rFonts w:cs="Calibri"/>
          <w:lang w:val="en-GB"/>
        </w:rPr>
        <w:t xml:space="preserve">budget </w:t>
      </w:r>
      <w:r w:rsidR="00AB3357">
        <w:rPr>
          <w:rFonts w:cs="Calibri"/>
          <w:lang w:val="en-GB"/>
        </w:rPr>
        <w:t>planning and monitoring</w:t>
      </w:r>
      <w:r w:rsidR="00004B8B" w:rsidRPr="007822F8">
        <w:rPr>
          <w:rFonts w:cs="Calibri"/>
          <w:lang w:val="en-GB"/>
        </w:rPr>
        <w:t xml:space="preserve"> of </w:t>
      </w:r>
      <w:r w:rsidR="00AB3357">
        <w:rPr>
          <w:rFonts w:cs="Calibri"/>
          <w:lang w:val="en-GB"/>
        </w:rPr>
        <w:t xml:space="preserve">budget </w:t>
      </w:r>
      <w:r w:rsidR="00004B8B" w:rsidRPr="007822F8">
        <w:rPr>
          <w:rFonts w:cs="Calibri"/>
          <w:lang w:val="en-GB"/>
        </w:rPr>
        <w:t xml:space="preserve">execution. The </w:t>
      </w:r>
      <w:r w:rsidR="00AB3357" w:rsidRPr="007822F8">
        <w:rPr>
          <w:rFonts w:cs="Calibri"/>
          <w:lang w:val="en-GB"/>
        </w:rPr>
        <w:t xml:space="preserve">finance </w:t>
      </w:r>
      <w:r w:rsidR="00004B8B" w:rsidRPr="007822F8">
        <w:rPr>
          <w:rFonts w:cs="Calibri"/>
          <w:lang w:val="en-GB"/>
        </w:rPr>
        <w:t xml:space="preserve">units </w:t>
      </w:r>
      <w:r w:rsidR="00AB3357">
        <w:rPr>
          <w:rFonts w:cs="Calibri"/>
          <w:lang w:val="en-GB"/>
        </w:rPr>
        <w:t>are most frequently contacted</w:t>
      </w:r>
      <w:r w:rsidR="00004B8B" w:rsidRPr="007822F8">
        <w:rPr>
          <w:rFonts w:cs="Calibri"/>
          <w:lang w:val="en-GB"/>
        </w:rPr>
        <w:t xml:space="preserve"> </w:t>
      </w:r>
      <w:r w:rsidR="00BF3DA5">
        <w:rPr>
          <w:rFonts w:cs="Calibri"/>
          <w:lang w:val="en-GB"/>
        </w:rPr>
        <w:t>regarding</w:t>
      </w:r>
      <w:r w:rsidR="00004B8B" w:rsidRPr="007822F8">
        <w:rPr>
          <w:rFonts w:cs="Calibri"/>
          <w:lang w:val="en-GB"/>
        </w:rPr>
        <w:t xml:space="preserve"> the signing of the </w:t>
      </w:r>
      <w:r w:rsidR="00AB3357">
        <w:rPr>
          <w:rFonts w:cs="Calibri"/>
          <w:lang w:val="en-GB"/>
        </w:rPr>
        <w:t>statement</w:t>
      </w:r>
      <w:r w:rsidR="00004B8B" w:rsidRPr="007822F8">
        <w:rPr>
          <w:rFonts w:cs="Calibri"/>
          <w:lang w:val="en-GB"/>
        </w:rPr>
        <w:t xml:space="preserve"> of fiscal </w:t>
      </w:r>
      <w:r w:rsidR="00AB3357">
        <w:rPr>
          <w:rFonts w:cs="Calibri"/>
          <w:lang w:val="en-GB"/>
        </w:rPr>
        <w:t>accountability of</w:t>
      </w:r>
      <w:r w:rsidR="00004B8B" w:rsidRPr="007822F8">
        <w:rPr>
          <w:rFonts w:cs="Calibri"/>
          <w:lang w:val="en-GB"/>
        </w:rPr>
        <w:t xml:space="preserve"> managers of budget </w:t>
      </w:r>
      <w:r w:rsidR="00AB3357">
        <w:rPr>
          <w:rFonts w:cs="Calibri"/>
          <w:lang w:val="en-GB"/>
        </w:rPr>
        <w:t>beneficiaries</w:t>
      </w:r>
      <w:r w:rsidR="00004B8B" w:rsidRPr="007822F8">
        <w:rPr>
          <w:rFonts w:cs="Calibri"/>
          <w:lang w:val="en-GB"/>
        </w:rPr>
        <w:t xml:space="preserve"> </w:t>
      </w:r>
      <w:r w:rsidR="00F07FEB">
        <w:rPr>
          <w:rFonts w:cs="Calibri"/>
          <w:lang w:val="en-GB"/>
        </w:rPr>
        <w:t>pursuant to</w:t>
      </w:r>
      <w:r w:rsidR="00004B8B" w:rsidRPr="007822F8">
        <w:rPr>
          <w:rFonts w:cs="Calibri"/>
          <w:lang w:val="en-GB"/>
        </w:rPr>
        <w:t xml:space="preserve"> the provisions of </w:t>
      </w:r>
      <w:r w:rsidR="00004B8B" w:rsidRPr="007822F8">
        <w:rPr>
          <w:rFonts w:cs="Calibri"/>
          <w:lang w:val="en-GB"/>
        </w:rPr>
        <w:lastRenderedPageBreak/>
        <w:t xml:space="preserve">the </w:t>
      </w:r>
      <w:r w:rsidR="00AB3357">
        <w:rPr>
          <w:rFonts w:cs="Calibri"/>
          <w:lang w:val="en-GB"/>
        </w:rPr>
        <w:t xml:space="preserve">Law on </w:t>
      </w:r>
      <w:r w:rsidR="00004B8B" w:rsidRPr="007822F8">
        <w:rPr>
          <w:rFonts w:cs="Calibri"/>
          <w:lang w:val="en-GB"/>
        </w:rPr>
        <w:t xml:space="preserve">Fiscal </w:t>
      </w:r>
      <w:r w:rsidR="00AB3357">
        <w:rPr>
          <w:rFonts w:cs="Calibri"/>
          <w:lang w:val="en-GB"/>
        </w:rPr>
        <w:t>Accountability of</w:t>
      </w:r>
      <w:r w:rsidR="00004B8B" w:rsidRPr="007822F8">
        <w:rPr>
          <w:rFonts w:cs="Calibri"/>
          <w:lang w:val="en-GB"/>
        </w:rPr>
        <w:t xml:space="preserve"> RS adopted in 2015, the Law on Financing </w:t>
      </w:r>
      <w:r w:rsidR="00F07FEB">
        <w:rPr>
          <w:rFonts w:cs="Calibri"/>
          <w:lang w:val="en-GB"/>
        </w:rPr>
        <w:t xml:space="preserve">the </w:t>
      </w:r>
      <w:r w:rsidR="00004B8B" w:rsidRPr="007822F8">
        <w:rPr>
          <w:rFonts w:cs="Calibri"/>
          <w:lang w:val="en-GB"/>
        </w:rPr>
        <w:t>Institutions of BiH and the Law on Budgets in FBiH.</w:t>
      </w:r>
    </w:p>
    <w:p w:rsidR="00E24946" w:rsidRPr="007822F8" w:rsidRDefault="00004B8B" w:rsidP="00B15291">
      <w:pPr>
        <w:spacing w:line="240" w:lineRule="auto"/>
        <w:jc w:val="both"/>
        <w:rPr>
          <w:rFonts w:cs="Calibri"/>
          <w:b/>
          <w:i/>
          <w:iCs/>
          <w:lang w:val="en-GB"/>
        </w:rPr>
      </w:pPr>
      <w:r w:rsidRPr="007822F8">
        <w:rPr>
          <w:rFonts w:cs="Calibri"/>
          <w:b/>
          <w:bCs/>
          <w:i/>
          <w:iCs/>
          <w:lang w:val="en-GB"/>
        </w:rPr>
        <w:t>Recommendation 2:</w:t>
      </w:r>
      <w:r w:rsidR="00F07FEB">
        <w:rPr>
          <w:rFonts w:cs="Calibri"/>
          <w:b/>
          <w:bCs/>
          <w:i/>
          <w:iCs/>
          <w:lang w:val="en-GB"/>
        </w:rPr>
        <w:t xml:space="preserve"> </w:t>
      </w:r>
      <w:r w:rsidR="008E25BA">
        <w:rPr>
          <w:rFonts w:cs="Calibri"/>
          <w:b/>
          <w:bCs/>
          <w:i/>
          <w:iCs/>
          <w:lang w:val="en-GB"/>
        </w:rPr>
        <w:t>The objective of ensuring f</w:t>
      </w:r>
      <w:r w:rsidRPr="007822F8">
        <w:rPr>
          <w:rFonts w:cs="Calibri"/>
          <w:b/>
          <w:i/>
          <w:iCs/>
          <w:lang w:val="en-GB"/>
        </w:rPr>
        <w:t>ull introduction of program</w:t>
      </w:r>
      <w:r w:rsidR="00324964">
        <w:rPr>
          <w:rFonts w:cs="Calibri"/>
          <w:b/>
          <w:i/>
          <w:iCs/>
          <w:lang w:val="en-GB"/>
        </w:rPr>
        <w:t>me-based</w:t>
      </w:r>
      <w:r w:rsidRPr="007822F8">
        <w:rPr>
          <w:rFonts w:cs="Calibri"/>
          <w:b/>
          <w:i/>
          <w:iCs/>
          <w:lang w:val="en-GB"/>
        </w:rPr>
        <w:t xml:space="preserve"> budgeting in public administration in BiH has not been achieved, only technical preconditions</w:t>
      </w:r>
      <w:r w:rsidR="00324964">
        <w:rPr>
          <w:rFonts w:cs="Calibri"/>
          <w:b/>
          <w:i/>
          <w:iCs/>
          <w:lang w:val="en-GB"/>
        </w:rPr>
        <w:t xml:space="preserve"> have been created</w:t>
      </w:r>
      <w:r w:rsidR="00324964" w:rsidRPr="00324964">
        <w:rPr>
          <w:rFonts w:cs="Calibri"/>
          <w:b/>
          <w:i/>
          <w:iCs/>
          <w:lang w:val="en-GB"/>
        </w:rPr>
        <w:t xml:space="preserve"> </w:t>
      </w:r>
      <w:r w:rsidR="00324964" w:rsidRPr="007822F8">
        <w:rPr>
          <w:rFonts w:cs="Calibri"/>
          <w:b/>
          <w:i/>
          <w:iCs/>
          <w:lang w:val="en-GB"/>
        </w:rPr>
        <w:t>for it</w:t>
      </w:r>
      <w:r w:rsidRPr="007822F8">
        <w:rPr>
          <w:rFonts w:cs="Calibri"/>
          <w:b/>
          <w:i/>
          <w:iCs/>
          <w:lang w:val="en-GB"/>
        </w:rPr>
        <w:t>. All levels of government need to m</w:t>
      </w:r>
      <w:r w:rsidR="008E25BA">
        <w:rPr>
          <w:rFonts w:cs="Calibri"/>
          <w:b/>
          <w:i/>
          <w:iCs/>
          <w:lang w:val="en-GB"/>
        </w:rPr>
        <w:t xml:space="preserve">ake further efforts towards reaching </w:t>
      </w:r>
      <w:r w:rsidRPr="007822F8">
        <w:rPr>
          <w:rFonts w:cs="Calibri"/>
          <w:b/>
          <w:i/>
          <w:iCs/>
          <w:lang w:val="en-GB"/>
        </w:rPr>
        <w:t>this objective</w:t>
      </w:r>
      <w:r w:rsidR="008E25BA">
        <w:rPr>
          <w:rFonts w:cs="Calibri"/>
          <w:b/>
          <w:i/>
          <w:iCs/>
          <w:lang w:val="en-GB"/>
        </w:rPr>
        <w:t>, which will</w:t>
      </w:r>
      <w:r w:rsidRPr="007822F8">
        <w:rPr>
          <w:rFonts w:cs="Calibri"/>
          <w:b/>
          <w:i/>
          <w:iCs/>
          <w:lang w:val="en-GB"/>
        </w:rPr>
        <w:t xml:space="preserve"> be a</w:t>
      </w:r>
      <w:r w:rsidR="008E25BA">
        <w:rPr>
          <w:rFonts w:cs="Calibri"/>
          <w:b/>
          <w:i/>
          <w:iCs/>
          <w:lang w:val="en-GB"/>
        </w:rPr>
        <w:t>ttained</w:t>
      </w:r>
      <w:r w:rsidRPr="007822F8">
        <w:rPr>
          <w:rFonts w:cs="Calibri"/>
          <w:b/>
          <w:i/>
          <w:iCs/>
          <w:lang w:val="en-GB"/>
        </w:rPr>
        <w:t xml:space="preserve"> </w:t>
      </w:r>
      <w:r w:rsidR="008E25BA">
        <w:rPr>
          <w:rFonts w:cs="Calibri"/>
          <w:b/>
          <w:i/>
          <w:iCs/>
          <w:lang w:val="en-GB"/>
        </w:rPr>
        <w:t>once</w:t>
      </w:r>
      <w:r w:rsidRPr="007822F8">
        <w:rPr>
          <w:rFonts w:cs="Calibri"/>
          <w:b/>
          <w:i/>
          <w:iCs/>
          <w:lang w:val="en-GB"/>
        </w:rPr>
        <w:t xml:space="preserve"> budgets </w:t>
      </w:r>
      <w:r w:rsidR="00DC3E62">
        <w:rPr>
          <w:rFonts w:cs="Calibri"/>
          <w:b/>
          <w:i/>
          <w:iCs/>
          <w:lang w:val="en-GB"/>
        </w:rPr>
        <w:t>start to be</w:t>
      </w:r>
      <w:r w:rsidRPr="007822F8">
        <w:rPr>
          <w:rFonts w:cs="Calibri"/>
          <w:b/>
          <w:i/>
          <w:iCs/>
          <w:lang w:val="en-GB"/>
        </w:rPr>
        <w:t xml:space="preserve"> adopted and </w:t>
      </w:r>
      <w:r w:rsidR="00DC3E62">
        <w:rPr>
          <w:rFonts w:cs="Calibri"/>
          <w:b/>
          <w:i/>
          <w:iCs/>
          <w:lang w:val="en-GB"/>
        </w:rPr>
        <w:t>made publicly accessible</w:t>
      </w:r>
      <w:r w:rsidRPr="007822F8">
        <w:rPr>
          <w:rFonts w:cs="Calibri"/>
          <w:b/>
          <w:i/>
          <w:iCs/>
          <w:lang w:val="en-GB"/>
        </w:rPr>
        <w:t xml:space="preserve"> in the programm</w:t>
      </w:r>
      <w:r w:rsidR="008E25BA">
        <w:rPr>
          <w:rFonts w:cs="Calibri"/>
          <w:b/>
          <w:i/>
          <w:iCs/>
          <w:lang w:val="en-GB"/>
        </w:rPr>
        <w:t>e</w:t>
      </w:r>
      <w:r w:rsidRPr="007822F8">
        <w:rPr>
          <w:rFonts w:cs="Calibri"/>
          <w:b/>
          <w:i/>
          <w:iCs/>
          <w:lang w:val="en-GB"/>
        </w:rPr>
        <w:t xml:space="preserve"> format.</w:t>
      </w:r>
    </w:p>
    <w:p w:rsidR="00E24946" w:rsidRPr="007822F8" w:rsidRDefault="00574B2D" w:rsidP="00B15291">
      <w:pPr>
        <w:spacing w:line="240" w:lineRule="auto"/>
        <w:jc w:val="both"/>
        <w:rPr>
          <w:rFonts w:cs="Calibri"/>
          <w:b/>
          <w:i/>
          <w:iCs/>
          <w:lang w:val="en-GB"/>
        </w:rPr>
      </w:pPr>
      <w:r w:rsidRPr="008E25BA">
        <w:rPr>
          <w:rFonts w:cs="Calibri"/>
          <w:b/>
          <w:bCs/>
          <w:i/>
          <w:lang w:val="en-GB"/>
        </w:rPr>
        <w:t>Rationale:</w:t>
      </w:r>
      <w:r w:rsidR="00F06A66">
        <w:rPr>
          <w:rFonts w:cs="Calibri"/>
          <w:b/>
          <w:bCs/>
          <w:lang w:val="en-GB"/>
        </w:rPr>
        <w:t xml:space="preserve"> </w:t>
      </w:r>
      <w:r w:rsidR="00004B8B" w:rsidRPr="007822F8">
        <w:rPr>
          <w:rFonts w:cs="Calibri"/>
          <w:lang w:val="en-GB"/>
        </w:rPr>
        <w:t xml:space="preserve">The introduction of multi-annual planning of public funds with the help of </w:t>
      </w:r>
      <w:r w:rsidR="008E25BA">
        <w:rPr>
          <w:rFonts w:cs="Calibri"/>
          <w:lang w:val="en-GB"/>
        </w:rPr>
        <w:t xml:space="preserve">the </w:t>
      </w:r>
      <w:r w:rsidR="008E25BA" w:rsidRPr="003A78F3">
        <w:rPr>
          <w:lang w:val="en-GB"/>
        </w:rPr>
        <w:t>Budget</w:t>
      </w:r>
      <w:r w:rsidR="008E25BA">
        <w:rPr>
          <w:lang w:val="en-GB"/>
        </w:rPr>
        <w:t xml:space="preserve"> Planning and</w:t>
      </w:r>
      <w:r w:rsidR="008E25BA" w:rsidRPr="003A78F3">
        <w:rPr>
          <w:lang w:val="en-GB"/>
        </w:rPr>
        <w:t xml:space="preserve"> Management Information System </w:t>
      </w:r>
      <w:r w:rsidR="00004B8B" w:rsidRPr="007822F8">
        <w:rPr>
          <w:rFonts w:cs="Calibri"/>
          <w:lang w:val="en-GB"/>
        </w:rPr>
        <w:t>(BPMIS) for the level</w:t>
      </w:r>
      <w:r w:rsidR="00157667">
        <w:rPr>
          <w:rFonts w:cs="Calibri"/>
          <w:lang w:val="en-GB"/>
        </w:rPr>
        <w:t>s</w:t>
      </w:r>
      <w:r w:rsidR="00004B8B" w:rsidRPr="007822F8">
        <w:rPr>
          <w:rFonts w:cs="Calibri"/>
          <w:lang w:val="en-GB"/>
        </w:rPr>
        <w:t xml:space="preserve"> of BiH, FBiH and RS </w:t>
      </w:r>
      <w:r w:rsidR="00157667">
        <w:rPr>
          <w:rFonts w:cs="Calibri"/>
          <w:lang w:val="en-GB"/>
        </w:rPr>
        <w:t>was marked as</w:t>
      </w:r>
      <w:r w:rsidR="00004B8B" w:rsidRPr="007822F8">
        <w:rPr>
          <w:rFonts w:cs="Calibri"/>
          <w:lang w:val="en-GB"/>
        </w:rPr>
        <w:t xml:space="preserve"> </w:t>
      </w:r>
      <w:r w:rsidR="00BF3DA5">
        <w:rPr>
          <w:rFonts w:cs="Calibri"/>
          <w:lang w:val="en-GB"/>
        </w:rPr>
        <w:t>“</w:t>
      </w:r>
      <w:r w:rsidR="00157667">
        <w:rPr>
          <w:rFonts w:cs="Calibri"/>
          <w:lang w:val="en-GB"/>
        </w:rPr>
        <w:t>achieved objective</w:t>
      </w:r>
      <w:r w:rsidR="00BF3DA5">
        <w:rPr>
          <w:rFonts w:cs="Calibri"/>
          <w:lang w:val="en-GB"/>
        </w:rPr>
        <w:t>”</w:t>
      </w:r>
      <w:r w:rsidR="006C5B69">
        <w:rPr>
          <w:rFonts w:cs="Calibri"/>
          <w:lang w:val="en-GB"/>
        </w:rPr>
        <w:t xml:space="preserve"> in terms of </w:t>
      </w:r>
      <w:r w:rsidR="00004B8B" w:rsidRPr="007822F8">
        <w:rPr>
          <w:rFonts w:cs="Calibri"/>
          <w:lang w:val="en-GB"/>
        </w:rPr>
        <w:t xml:space="preserve">purchasing and installing the software. </w:t>
      </w:r>
      <w:r w:rsidR="00157667">
        <w:rPr>
          <w:rFonts w:cs="Calibri"/>
          <w:lang w:val="en-GB"/>
        </w:rPr>
        <w:t>In</w:t>
      </w:r>
      <w:r w:rsidR="00004B8B" w:rsidRPr="007822F8">
        <w:rPr>
          <w:rFonts w:cs="Calibri"/>
          <w:lang w:val="en-GB"/>
        </w:rPr>
        <w:t xml:space="preserve"> 2015 </w:t>
      </w:r>
      <w:r w:rsidR="00157667">
        <w:rPr>
          <w:rFonts w:cs="Calibri"/>
          <w:lang w:val="en-GB"/>
        </w:rPr>
        <w:t>BFPs and budgets for the year 2016 were</w:t>
      </w:r>
      <w:r w:rsidR="00004B8B" w:rsidRPr="007822F8">
        <w:rPr>
          <w:rFonts w:cs="Calibri"/>
          <w:lang w:val="en-GB"/>
        </w:rPr>
        <w:t xml:space="preserve"> prepared in BPMIS</w:t>
      </w:r>
      <w:r w:rsidR="006C5B69">
        <w:rPr>
          <w:rFonts w:cs="Calibri"/>
          <w:lang w:val="en-GB"/>
        </w:rPr>
        <w:t>; however, they</w:t>
      </w:r>
      <w:r w:rsidR="00004B8B" w:rsidRPr="007822F8">
        <w:rPr>
          <w:rFonts w:cs="Calibri"/>
          <w:lang w:val="en-GB"/>
        </w:rPr>
        <w:t xml:space="preserve"> </w:t>
      </w:r>
      <w:r w:rsidR="00157667" w:rsidRPr="007822F8">
        <w:rPr>
          <w:rFonts w:cs="Calibri"/>
          <w:lang w:val="en-GB"/>
        </w:rPr>
        <w:t xml:space="preserve">are </w:t>
      </w:r>
      <w:r w:rsidR="00004B8B" w:rsidRPr="007822F8">
        <w:rPr>
          <w:rFonts w:cs="Calibri"/>
          <w:lang w:val="en-GB"/>
        </w:rPr>
        <w:t xml:space="preserve">still not </w:t>
      </w:r>
      <w:r w:rsidR="00157667">
        <w:rPr>
          <w:rFonts w:cs="Calibri"/>
          <w:lang w:val="en-GB"/>
        </w:rPr>
        <w:t>adopted according</w:t>
      </w:r>
      <w:r w:rsidR="00004B8B" w:rsidRPr="007822F8">
        <w:rPr>
          <w:rFonts w:cs="Calibri"/>
          <w:lang w:val="en-GB"/>
        </w:rPr>
        <w:t xml:space="preserve"> to program</w:t>
      </w:r>
      <w:r w:rsidR="00157667">
        <w:rPr>
          <w:rFonts w:cs="Calibri"/>
          <w:lang w:val="en-GB"/>
        </w:rPr>
        <w:t>me</w:t>
      </w:r>
      <w:r w:rsidR="00004B8B" w:rsidRPr="007822F8">
        <w:rPr>
          <w:rFonts w:cs="Calibri"/>
          <w:lang w:val="en-GB"/>
        </w:rPr>
        <w:t xml:space="preserve"> classification</w:t>
      </w:r>
      <w:r w:rsidR="00157667">
        <w:rPr>
          <w:rFonts w:cs="Calibri"/>
          <w:lang w:val="en-GB"/>
        </w:rPr>
        <w:t>,</w:t>
      </w:r>
      <w:r w:rsidR="00004B8B" w:rsidRPr="007822F8">
        <w:rPr>
          <w:rFonts w:cs="Calibri"/>
          <w:lang w:val="en-GB"/>
        </w:rPr>
        <w:t xml:space="preserve"> </w:t>
      </w:r>
      <w:r w:rsidR="00157667">
        <w:rPr>
          <w:rFonts w:cs="Calibri"/>
          <w:lang w:val="en-GB"/>
        </w:rPr>
        <w:t xml:space="preserve">but rather according to </w:t>
      </w:r>
      <w:r w:rsidR="00004B8B" w:rsidRPr="007822F8">
        <w:rPr>
          <w:rFonts w:cs="Calibri"/>
          <w:lang w:val="en-GB"/>
        </w:rPr>
        <w:t>economic and organ</w:t>
      </w:r>
      <w:r w:rsidR="006747A4" w:rsidRPr="007822F8">
        <w:rPr>
          <w:rFonts w:cs="Calibri"/>
          <w:lang w:val="en-GB"/>
        </w:rPr>
        <w:t>isa</w:t>
      </w:r>
      <w:r w:rsidR="00004B8B" w:rsidRPr="007822F8">
        <w:rPr>
          <w:rFonts w:cs="Calibri"/>
          <w:lang w:val="en-GB"/>
        </w:rPr>
        <w:t>tional</w:t>
      </w:r>
      <w:r w:rsidR="00157667">
        <w:rPr>
          <w:rFonts w:cs="Calibri"/>
          <w:lang w:val="en-GB"/>
        </w:rPr>
        <w:t xml:space="preserve"> classification</w:t>
      </w:r>
      <w:r w:rsidR="00004B8B" w:rsidRPr="007822F8">
        <w:rPr>
          <w:rFonts w:cs="Calibri"/>
          <w:lang w:val="en-GB"/>
        </w:rPr>
        <w:t xml:space="preserve">. </w:t>
      </w:r>
      <w:r w:rsidR="00157667">
        <w:rPr>
          <w:rFonts w:cs="Calibri"/>
          <w:lang w:val="en-GB"/>
        </w:rPr>
        <w:t>This objective will be considered attained</w:t>
      </w:r>
      <w:r w:rsidR="00004B8B" w:rsidRPr="007822F8">
        <w:rPr>
          <w:rFonts w:cs="Calibri"/>
          <w:lang w:val="en-GB"/>
        </w:rPr>
        <w:t xml:space="preserve"> </w:t>
      </w:r>
      <w:r w:rsidR="00157667">
        <w:rPr>
          <w:rFonts w:cs="Calibri"/>
          <w:lang w:val="en-GB"/>
        </w:rPr>
        <w:t>once</w:t>
      </w:r>
      <w:r w:rsidR="00004B8B" w:rsidRPr="007822F8">
        <w:rPr>
          <w:rFonts w:cs="Calibri"/>
          <w:lang w:val="en-GB"/>
        </w:rPr>
        <w:t xml:space="preserve"> budgets </w:t>
      </w:r>
      <w:r w:rsidR="00DC3E62">
        <w:rPr>
          <w:rFonts w:cs="Calibri"/>
          <w:lang w:val="en-GB"/>
        </w:rPr>
        <w:t>start to be</w:t>
      </w:r>
      <w:r w:rsidR="00004B8B" w:rsidRPr="007822F8">
        <w:rPr>
          <w:rFonts w:cs="Calibri"/>
          <w:lang w:val="en-GB"/>
        </w:rPr>
        <w:t xml:space="preserve"> adopted </w:t>
      </w:r>
      <w:r w:rsidR="00157667">
        <w:rPr>
          <w:rFonts w:cs="Calibri"/>
          <w:lang w:val="en-GB"/>
        </w:rPr>
        <w:t>by</w:t>
      </w:r>
      <w:r w:rsidR="00004B8B" w:rsidRPr="007822F8">
        <w:rPr>
          <w:rFonts w:cs="Calibri"/>
          <w:lang w:val="en-GB"/>
        </w:rPr>
        <w:t xml:space="preserve"> parliaments in the programm</w:t>
      </w:r>
      <w:r w:rsidR="00157667">
        <w:rPr>
          <w:rFonts w:cs="Calibri"/>
          <w:lang w:val="en-GB"/>
        </w:rPr>
        <w:t xml:space="preserve">e </w:t>
      </w:r>
      <w:r w:rsidR="00004B8B" w:rsidRPr="007822F8">
        <w:rPr>
          <w:rFonts w:cs="Calibri"/>
          <w:lang w:val="en-GB"/>
        </w:rPr>
        <w:t>format and made public</w:t>
      </w:r>
      <w:r w:rsidR="00DC3E62">
        <w:rPr>
          <w:rFonts w:cs="Calibri"/>
          <w:lang w:val="en-GB"/>
        </w:rPr>
        <w:t>ly accessible</w:t>
      </w:r>
      <w:r w:rsidR="00004B8B" w:rsidRPr="007822F8">
        <w:rPr>
          <w:rFonts w:cs="Calibri"/>
          <w:lang w:val="en-GB"/>
        </w:rPr>
        <w:t xml:space="preserve"> in the programm</w:t>
      </w:r>
      <w:r w:rsidR="00DC3E62">
        <w:rPr>
          <w:rFonts w:cs="Calibri"/>
          <w:lang w:val="en-GB"/>
        </w:rPr>
        <w:t>e</w:t>
      </w:r>
      <w:r w:rsidR="00004B8B" w:rsidRPr="007822F8">
        <w:rPr>
          <w:rFonts w:cs="Calibri"/>
          <w:lang w:val="en-GB"/>
        </w:rPr>
        <w:t>, economic and organ</w:t>
      </w:r>
      <w:r w:rsidR="006747A4" w:rsidRPr="007822F8">
        <w:rPr>
          <w:rFonts w:cs="Calibri"/>
          <w:lang w:val="en-GB"/>
        </w:rPr>
        <w:t>isa</w:t>
      </w:r>
      <w:r w:rsidR="00004B8B" w:rsidRPr="007822F8">
        <w:rPr>
          <w:rFonts w:cs="Calibri"/>
          <w:lang w:val="en-GB"/>
        </w:rPr>
        <w:t>tional format</w:t>
      </w:r>
      <w:r w:rsidR="00DC3E62">
        <w:rPr>
          <w:rFonts w:cs="Calibri"/>
          <w:lang w:val="en-GB"/>
        </w:rPr>
        <w:t>s</w:t>
      </w:r>
      <w:r w:rsidR="00004B8B" w:rsidRPr="007822F8">
        <w:rPr>
          <w:rFonts w:cs="Calibri"/>
          <w:lang w:val="en-GB"/>
        </w:rPr>
        <w:t>.</w:t>
      </w:r>
    </w:p>
    <w:p w:rsidR="00E24946" w:rsidRPr="007822F8" w:rsidRDefault="00004B8B" w:rsidP="00B15291">
      <w:pPr>
        <w:spacing w:line="240" w:lineRule="auto"/>
        <w:jc w:val="both"/>
        <w:rPr>
          <w:rFonts w:cs="Calibri"/>
          <w:b/>
          <w:i/>
          <w:iCs/>
          <w:lang w:val="en-GB"/>
        </w:rPr>
      </w:pPr>
      <w:r w:rsidRPr="007822F8">
        <w:rPr>
          <w:rFonts w:cs="Calibri"/>
          <w:b/>
          <w:bCs/>
          <w:i/>
          <w:iCs/>
          <w:lang w:val="en-GB"/>
        </w:rPr>
        <w:t xml:space="preserve">Recommendation 3: </w:t>
      </w:r>
      <w:r w:rsidRPr="007822F8">
        <w:rPr>
          <w:rFonts w:cs="Calibri"/>
          <w:b/>
          <w:i/>
          <w:iCs/>
          <w:lang w:val="en-GB"/>
        </w:rPr>
        <w:t xml:space="preserve">Timely </w:t>
      </w:r>
      <w:r w:rsidR="00DC3E62">
        <w:rPr>
          <w:rFonts w:cs="Calibri"/>
          <w:b/>
          <w:i/>
          <w:iCs/>
          <w:lang w:val="en-GB"/>
        </w:rPr>
        <w:t>inclusion</w:t>
      </w:r>
      <w:r w:rsidRPr="007822F8">
        <w:rPr>
          <w:rFonts w:cs="Calibri"/>
          <w:b/>
          <w:i/>
          <w:iCs/>
          <w:lang w:val="en-GB"/>
        </w:rPr>
        <w:t xml:space="preserve"> of parliaments in the budget</w:t>
      </w:r>
      <w:r w:rsidR="0016793D">
        <w:rPr>
          <w:rFonts w:cs="Calibri"/>
          <w:b/>
          <w:i/>
          <w:iCs/>
          <w:lang w:val="en-GB"/>
        </w:rPr>
        <w:t>ing</w:t>
      </w:r>
      <w:r w:rsidRPr="007822F8">
        <w:rPr>
          <w:rFonts w:cs="Calibri"/>
          <w:b/>
          <w:i/>
          <w:iCs/>
          <w:lang w:val="en-GB"/>
        </w:rPr>
        <w:t xml:space="preserve"> process </w:t>
      </w:r>
      <w:r w:rsidR="006C5B69">
        <w:rPr>
          <w:rFonts w:cs="Calibri"/>
          <w:b/>
          <w:i/>
          <w:iCs/>
          <w:lang w:val="en-GB"/>
        </w:rPr>
        <w:t>as well as</w:t>
      </w:r>
      <w:r w:rsidRPr="007822F8">
        <w:rPr>
          <w:rFonts w:cs="Calibri"/>
          <w:b/>
          <w:i/>
          <w:iCs/>
          <w:lang w:val="en-GB"/>
        </w:rPr>
        <w:t xml:space="preserve"> expanded reporting to parliaments and the public in BiH </w:t>
      </w:r>
      <w:r w:rsidR="00DC3E62">
        <w:rPr>
          <w:rFonts w:cs="Calibri"/>
          <w:b/>
          <w:i/>
          <w:iCs/>
          <w:lang w:val="en-GB"/>
        </w:rPr>
        <w:t>remains un</w:t>
      </w:r>
      <w:r w:rsidRPr="007822F8">
        <w:rPr>
          <w:rFonts w:cs="Calibri"/>
          <w:b/>
          <w:i/>
          <w:iCs/>
          <w:lang w:val="en-GB"/>
        </w:rPr>
        <w:t xml:space="preserve">satisfactory. In order to </w:t>
      </w:r>
      <w:r w:rsidR="0016793D">
        <w:rPr>
          <w:rFonts w:cs="Calibri"/>
          <w:b/>
          <w:i/>
          <w:iCs/>
          <w:lang w:val="en-GB"/>
        </w:rPr>
        <w:t xml:space="preserve">ensure </w:t>
      </w:r>
      <w:r w:rsidR="00DC3E62">
        <w:rPr>
          <w:rFonts w:cs="Calibri"/>
          <w:b/>
          <w:i/>
          <w:iCs/>
          <w:lang w:val="en-GB"/>
        </w:rPr>
        <w:t>inclusion</w:t>
      </w:r>
      <w:r w:rsidRPr="007822F8">
        <w:rPr>
          <w:rFonts w:cs="Calibri"/>
          <w:b/>
          <w:i/>
          <w:iCs/>
          <w:lang w:val="en-GB"/>
        </w:rPr>
        <w:t xml:space="preserve"> of </w:t>
      </w:r>
      <w:r w:rsidR="00DC3E62">
        <w:rPr>
          <w:rFonts w:cs="Calibri"/>
          <w:b/>
          <w:i/>
          <w:iCs/>
          <w:lang w:val="en-GB"/>
        </w:rPr>
        <w:t>p</w:t>
      </w:r>
      <w:r w:rsidRPr="007822F8">
        <w:rPr>
          <w:rFonts w:cs="Calibri"/>
          <w:b/>
          <w:i/>
          <w:iCs/>
          <w:lang w:val="en-GB"/>
        </w:rPr>
        <w:t>arliament</w:t>
      </w:r>
      <w:r w:rsidR="00DC3E62">
        <w:rPr>
          <w:rFonts w:cs="Calibri"/>
          <w:b/>
          <w:i/>
          <w:iCs/>
          <w:lang w:val="en-GB"/>
        </w:rPr>
        <w:t>s</w:t>
      </w:r>
      <w:r w:rsidRPr="007822F8">
        <w:rPr>
          <w:rFonts w:cs="Calibri"/>
          <w:b/>
          <w:i/>
          <w:iCs/>
          <w:lang w:val="en-GB"/>
        </w:rPr>
        <w:t xml:space="preserve"> and the public in </w:t>
      </w:r>
      <w:r w:rsidR="00DC3E62" w:rsidRPr="007822F8">
        <w:rPr>
          <w:rFonts w:cs="Calibri"/>
          <w:b/>
          <w:i/>
          <w:iCs/>
          <w:lang w:val="en-GB"/>
        </w:rPr>
        <w:t xml:space="preserve">budgeting and reporting </w:t>
      </w:r>
      <w:r w:rsidRPr="007822F8">
        <w:rPr>
          <w:rFonts w:cs="Calibri"/>
          <w:b/>
          <w:i/>
          <w:iCs/>
          <w:lang w:val="en-GB"/>
        </w:rPr>
        <w:t>process</w:t>
      </w:r>
      <w:r w:rsidR="00DC3E62">
        <w:rPr>
          <w:rFonts w:cs="Calibri"/>
          <w:b/>
          <w:i/>
          <w:iCs/>
          <w:lang w:val="en-GB"/>
        </w:rPr>
        <w:t xml:space="preserve">es, it is necessary to </w:t>
      </w:r>
      <w:r w:rsidRPr="007822F8">
        <w:rPr>
          <w:rFonts w:cs="Calibri"/>
          <w:b/>
          <w:i/>
          <w:iCs/>
          <w:lang w:val="en-GB"/>
        </w:rPr>
        <w:t xml:space="preserve">continuously improve the reporting process and introduce </w:t>
      </w:r>
      <w:r w:rsidR="0016793D">
        <w:rPr>
          <w:rFonts w:cs="Calibri"/>
          <w:b/>
          <w:i/>
          <w:iCs/>
          <w:lang w:val="en-GB"/>
        </w:rPr>
        <w:t>mandatory</w:t>
      </w:r>
      <w:r w:rsidRPr="007822F8">
        <w:rPr>
          <w:rFonts w:cs="Calibri"/>
          <w:b/>
          <w:i/>
          <w:iCs/>
          <w:lang w:val="en-GB"/>
        </w:rPr>
        <w:t xml:space="preserve"> prepar</w:t>
      </w:r>
      <w:r w:rsidR="0016793D">
        <w:rPr>
          <w:rFonts w:cs="Calibri"/>
          <w:b/>
          <w:i/>
          <w:iCs/>
          <w:lang w:val="en-GB"/>
        </w:rPr>
        <w:t>ation and dissemination of “</w:t>
      </w:r>
      <w:r w:rsidR="0016793D" w:rsidRPr="007822F8">
        <w:rPr>
          <w:rFonts w:cs="Calibri"/>
          <w:b/>
          <w:i/>
          <w:iCs/>
          <w:lang w:val="en-GB"/>
        </w:rPr>
        <w:t xml:space="preserve">citizens </w:t>
      </w:r>
      <w:r w:rsidRPr="007822F8">
        <w:rPr>
          <w:rFonts w:cs="Calibri"/>
          <w:b/>
          <w:i/>
          <w:iCs/>
          <w:lang w:val="en-GB"/>
        </w:rPr>
        <w:t>budget</w:t>
      </w:r>
      <w:r w:rsidR="0016793D">
        <w:rPr>
          <w:rFonts w:cs="Calibri"/>
          <w:b/>
          <w:i/>
          <w:iCs/>
          <w:lang w:val="en-GB"/>
        </w:rPr>
        <w:t>s”</w:t>
      </w:r>
      <w:r w:rsidRPr="007822F8">
        <w:rPr>
          <w:rFonts w:cs="Calibri"/>
          <w:b/>
          <w:i/>
          <w:iCs/>
          <w:lang w:val="en-GB"/>
        </w:rPr>
        <w:t>.</w:t>
      </w:r>
    </w:p>
    <w:p w:rsidR="00E24946" w:rsidRPr="007822F8" w:rsidRDefault="00574B2D" w:rsidP="00B15291">
      <w:pPr>
        <w:spacing w:line="240" w:lineRule="auto"/>
        <w:jc w:val="both"/>
        <w:rPr>
          <w:rFonts w:cs="Calibri"/>
          <w:lang w:val="en-GB"/>
        </w:rPr>
      </w:pPr>
      <w:r>
        <w:rPr>
          <w:rFonts w:cs="Calibri"/>
          <w:b/>
          <w:bCs/>
          <w:i/>
          <w:iCs/>
          <w:lang w:val="en-GB"/>
        </w:rPr>
        <w:t>Rationale:</w:t>
      </w:r>
      <w:r w:rsidR="00004B8B" w:rsidRPr="007822F8">
        <w:rPr>
          <w:rFonts w:cs="Calibri"/>
          <w:b/>
          <w:bCs/>
          <w:i/>
          <w:iCs/>
          <w:lang w:val="en-GB"/>
        </w:rPr>
        <w:t xml:space="preserve"> </w:t>
      </w:r>
      <w:r w:rsidR="00E95E55">
        <w:rPr>
          <w:rFonts w:cs="Calibri"/>
          <w:lang w:val="en-GB"/>
        </w:rPr>
        <w:t>C</w:t>
      </w:r>
      <w:r w:rsidR="00E95E55" w:rsidRPr="007822F8">
        <w:rPr>
          <w:rFonts w:cs="Calibri"/>
          <w:lang w:val="en-GB"/>
        </w:rPr>
        <w:t xml:space="preserve">itizens are </w:t>
      </w:r>
      <w:r w:rsidR="00E95E55">
        <w:rPr>
          <w:rFonts w:cs="Calibri"/>
          <w:lang w:val="en-GB"/>
        </w:rPr>
        <w:t>typically, but not sufficiently</w:t>
      </w:r>
      <w:r w:rsidR="00E95E55" w:rsidRPr="007822F8">
        <w:rPr>
          <w:rFonts w:cs="Calibri"/>
          <w:lang w:val="en-GB"/>
        </w:rPr>
        <w:t>, includ</w:t>
      </w:r>
      <w:r w:rsidR="00E95E55">
        <w:rPr>
          <w:rFonts w:cs="Calibri"/>
          <w:lang w:val="en-GB"/>
        </w:rPr>
        <w:t>ed</w:t>
      </w:r>
      <w:r w:rsidR="00E95E55" w:rsidRPr="007822F8">
        <w:rPr>
          <w:rFonts w:cs="Calibri"/>
          <w:lang w:val="en-GB"/>
        </w:rPr>
        <w:t xml:space="preserve"> </w:t>
      </w:r>
      <w:r w:rsidR="00E95E55">
        <w:rPr>
          <w:rFonts w:cs="Calibri"/>
          <w:lang w:val="en-GB"/>
        </w:rPr>
        <w:t>i</w:t>
      </w:r>
      <w:r w:rsidR="00004B8B" w:rsidRPr="007822F8">
        <w:rPr>
          <w:rFonts w:cs="Calibri"/>
          <w:lang w:val="en-GB"/>
        </w:rPr>
        <w:t>n the budget</w:t>
      </w:r>
      <w:r w:rsidR="00E95E55">
        <w:rPr>
          <w:rFonts w:cs="Calibri"/>
          <w:lang w:val="en-GB"/>
        </w:rPr>
        <w:t>ing</w:t>
      </w:r>
      <w:r w:rsidR="00004B8B" w:rsidRPr="007822F8">
        <w:rPr>
          <w:rFonts w:cs="Calibri"/>
          <w:lang w:val="en-GB"/>
        </w:rPr>
        <w:t xml:space="preserve"> process through </w:t>
      </w:r>
      <w:r w:rsidR="00E95E55">
        <w:rPr>
          <w:rFonts w:cs="Calibri"/>
          <w:lang w:val="en-GB"/>
        </w:rPr>
        <w:t>the NGO</w:t>
      </w:r>
      <w:r w:rsidR="00004B8B" w:rsidRPr="007822F8">
        <w:rPr>
          <w:rFonts w:cs="Calibri"/>
          <w:lang w:val="en-GB"/>
        </w:rPr>
        <w:t xml:space="preserve"> sector in line with </w:t>
      </w:r>
      <w:r w:rsidR="00E95E55">
        <w:rPr>
          <w:rFonts w:cs="Calibri"/>
          <w:lang w:val="en-GB"/>
        </w:rPr>
        <w:t xml:space="preserve">the </w:t>
      </w:r>
      <w:r w:rsidR="00004B8B" w:rsidRPr="007822F8">
        <w:rPr>
          <w:rFonts w:cs="Calibri"/>
          <w:lang w:val="en-GB"/>
        </w:rPr>
        <w:t xml:space="preserve">budget calendar. </w:t>
      </w:r>
      <w:r w:rsidR="00E95E55" w:rsidRPr="007822F8">
        <w:rPr>
          <w:rFonts w:cs="Calibri"/>
          <w:lang w:val="en-GB"/>
        </w:rPr>
        <w:t>Budgets and budget execution reports</w:t>
      </w:r>
      <w:r w:rsidR="00E95E55">
        <w:rPr>
          <w:rFonts w:cs="Calibri"/>
          <w:lang w:val="en-GB"/>
        </w:rPr>
        <w:t xml:space="preserve"> are not prepared in</w:t>
      </w:r>
      <w:r w:rsidR="00E95E55" w:rsidRPr="007822F8">
        <w:rPr>
          <w:rFonts w:cs="Calibri"/>
          <w:lang w:val="en-GB"/>
        </w:rPr>
        <w:t xml:space="preserve"> a </w:t>
      </w:r>
      <w:r w:rsidR="00E95E55">
        <w:rPr>
          <w:rFonts w:cs="Calibri"/>
          <w:lang w:val="en-GB"/>
        </w:rPr>
        <w:t>citizen-friendly format that is easier to understand than the one prepared for the purposes of p</w:t>
      </w:r>
      <w:r w:rsidR="00E95E55" w:rsidRPr="007822F8">
        <w:rPr>
          <w:rFonts w:cs="Calibri"/>
          <w:lang w:val="en-GB"/>
        </w:rPr>
        <w:t>arliament</w:t>
      </w:r>
      <w:r w:rsidR="00E95E55">
        <w:rPr>
          <w:rFonts w:cs="Calibri"/>
          <w:lang w:val="en-GB"/>
        </w:rPr>
        <w:t>s</w:t>
      </w:r>
      <w:r w:rsidR="00E95E55" w:rsidRPr="007822F8">
        <w:rPr>
          <w:rFonts w:cs="Calibri"/>
          <w:lang w:val="en-GB"/>
        </w:rPr>
        <w:t xml:space="preserve">. </w:t>
      </w:r>
      <w:r w:rsidR="00E95E55">
        <w:rPr>
          <w:rFonts w:cs="Calibri"/>
          <w:lang w:val="en-GB"/>
        </w:rPr>
        <w:t>In 2015 s</w:t>
      </w:r>
      <w:r w:rsidR="00004B8B" w:rsidRPr="007822F8">
        <w:rPr>
          <w:rFonts w:cs="Calibri"/>
          <w:lang w:val="en-GB"/>
        </w:rPr>
        <w:t xml:space="preserve">everal local communities (Bijeljina, Tuzla, Zenica) prepared </w:t>
      </w:r>
      <w:r w:rsidR="00E95E55" w:rsidRPr="007822F8">
        <w:rPr>
          <w:rFonts w:cs="Calibri"/>
          <w:lang w:val="en-GB"/>
        </w:rPr>
        <w:t>the</w:t>
      </w:r>
      <w:r w:rsidR="00E95E55">
        <w:rPr>
          <w:rFonts w:cs="Calibri"/>
          <w:lang w:val="en-GB"/>
        </w:rPr>
        <w:t>ir</w:t>
      </w:r>
      <w:r w:rsidR="00E95E55" w:rsidRPr="007822F8">
        <w:rPr>
          <w:rFonts w:cs="Calibri"/>
          <w:lang w:val="en-GB"/>
        </w:rPr>
        <w:t xml:space="preserve"> budget</w:t>
      </w:r>
      <w:r w:rsidR="00E95E55">
        <w:rPr>
          <w:rFonts w:cs="Calibri"/>
          <w:lang w:val="en-GB"/>
        </w:rPr>
        <w:t>s in</w:t>
      </w:r>
      <w:r w:rsidR="00E95E55" w:rsidRPr="007822F8">
        <w:rPr>
          <w:rFonts w:cs="Calibri"/>
          <w:lang w:val="en-GB"/>
        </w:rPr>
        <w:t xml:space="preserve"> </w:t>
      </w:r>
      <w:r w:rsidR="006A32F6">
        <w:rPr>
          <w:rFonts w:cs="Calibri"/>
          <w:lang w:val="en-GB"/>
        </w:rPr>
        <w:t>the citizen-friendly</w:t>
      </w:r>
      <w:r w:rsidR="00004B8B" w:rsidRPr="007822F8">
        <w:rPr>
          <w:rFonts w:cs="Calibri"/>
          <w:lang w:val="en-GB"/>
        </w:rPr>
        <w:t xml:space="preserve"> format </w:t>
      </w:r>
      <w:r w:rsidR="00E95E55">
        <w:rPr>
          <w:rFonts w:cs="Calibri"/>
          <w:lang w:val="en-GB"/>
        </w:rPr>
        <w:t>(</w:t>
      </w:r>
      <w:r w:rsidR="006A32F6">
        <w:rPr>
          <w:rFonts w:cs="Calibri"/>
          <w:lang w:val="en-GB"/>
        </w:rPr>
        <w:t xml:space="preserve">so called </w:t>
      </w:r>
      <w:r w:rsidR="00E95E55">
        <w:rPr>
          <w:rFonts w:cs="Calibri"/>
          <w:lang w:val="en-GB"/>
        </w:rPr>
        <w:t>“</w:t>
      </w:r>
      <w:r w:rsidR="0016793D">
        <w:rPr>
          <w:rFonts w:cs="Calibri"/>
          <w:lang w:val="en-GB"/>
        </w:rPr>
        <w:t xml:space="preserve">Citizens </w:t>
      </w:r>
      <w:r w:rsidR="00E95E55">
        <w:rPr>
          <w:rFonts w:cs="Calibri"/>
          <w:lang w:val="en-GB"/>
        </w:rPr>
        <w:t>B</w:t>
      </w:r>
      <w:r w:rsidR="0016793D">
        <w:rPr>
          <w:rFonts w:cs="Calibri"/>
          <w:lang w:val="en-GB"/>
        </w:rPr>
        <w:t>udget</w:t>
      </w:r>
      <w:r w:rsidR="00E95E55">
        <w:rPr>
          <w:rFonts w:cs="Calibri"/>
          <w:lang w:val="en-GB"/>
        </w:rPr>
        <w:t>”) and made them available on their websites</w:t>
      </w:r>
      <w:r w:rsidR="00004B8B" w:rsidRPr="007822F8">
        <w:rPr>
          <w:rFonts w:cs="Calibri"/>
          <w:lang w:val="en-GB"/>
        </w:rPr>
        <w:t xml:space="preserve">. </w:t>
      </w:r>
      <w:r w:rsidR="006A32F6">
        <w:rPr>
          <w:rFonts w:cs="Calibri"/>
          <w:lang w:val="en-GB"/>
        </w:rPr>
        <w:t>Also,</w:t>
      </w:r>
      <w:r w:rsidR="00004B8B" w:rsidRPr="007822F8">
        <w:rPr>
          <w:rFonts w:cs="Calibri"/>
          <w:lang w:val="en-GB"/>
        </w:rPr>
        <w:t xml:space="preserve"> 2015</w:t>
      </w:r>
      <w:r w:rsidR="006A32F6">
        <w:rPr>
          <w:rFonts w:cs="Calibri"/>
          <w:lang w:val="en-GB"/>
        </w:rPr>
        <w:t xml:space="preserve"> saw the launching of the “Civil Society Sustainability Project”</w:t>
      </w:r>
      <w:r w:rsidR="00004B8B" w:rsidRPr="007822F8">
        <w:rPr>
          <w:rFonts w:cs="Calibri"/>
          <w:lang w:val="en-GB"/>
        </w:rPr>
        <w:t xml:space="preserve">, which </w:t>
      </w:r>
      <w:r w:rsidR="006A32F6">
        <w:rPr>
          <w:rFonts w:cs="Calibri"/>
          <w:lang w:val="en-GB"/>
        </w:rPr>
        <w:t>calls for</w:t>
      </w:r>
      <w:r w:rsidR="00004B8B" w:rsidRPr="007822F8">
        <w:rPr>
          <w:rFonts w:cs="Calibri"/>
          <w:lang w:val="en-GB"/>
        </w:rPr>
        <w:t xml:space="preserve"> </w:t>
      </w:r>
      <w:r w:rsidR="00E403AF" w:rsidRPr="007822F8">
        <w:rPr>
          <w:rFonts w:cs="Calibri"/>
          <w:lang w:val="en-GB"/>
        </w:rPr>
        <w:t>am</w:t>
      </w:r>
      <w:r w:rsidR="00E403AF">
        <w:rPr>
          <w:rFonts w:cs="Calibri"/>
          <w:lang w:val="en-GB"/>
        </w:rPr>
        <w:t>endments to the Law on B</w:t>
      </w:r>
      <w:r w:rsidR="00E403AF" w:rsidRPr="007822F8">
        <w:rPr>
          <w:rFonts w:cs="Calibri"/>
          <w:lang w:val="en-GB"/>
        </w:rPr>
        <w:t xml:space="preserve">udgets </w:t>
      </w:r>
      <w:r w:rsidR="00E403AF">
        <w:rPr>
          <w:rFonts w:cs="Calibri"/>
          <w:lang w:val="en-GB"/>
        </w:rPr>
        <w:t>in</w:t>
      </w:r>
      <w:r w:rsidR="00E403AF" w:rsidRPr="007822F8">
        <w:rPr>
          <w:rFonts w:cs="Calibri"/>
          <w:lang w:val="en-GB"/>
        </w:rPr>
        <w:t xml:space="preserve"> </w:t>
      </w:r>
      <w:r w:rsidR="00E403AF">
        <w:rPr>
          <w:rFonts w:cs="Calibri"/>
          <w:lang w:val="en-GB"/>
        </w:rPr>
        <w:t>FBiH,</w:t>
      </w:r>
      <w:r w:rsidR="00E403AF" w:rsidRPr="007822F8">
        <w:rPr>
          <w:rFonts w:cs="Calibri"/>
          <w:lang w:val="en-GB"/>
        </w:rPr>
        <w:t xml:space="preserve"> Law on </w:t>
      </w:r>
      <w:r w:rsidR="00E403AF">
        <w:rPr>
          <w:rFonts w:cs="Calibri"/>
          <w:lang w:val="en-GB"/>
        </w:rPr>
        <w:t xml:space="preserve">the </w:t>
      </w:r>
      <w:r w:rsidR="00E403AF" w:rsidRPr="007822F8">
        <w:rPr>
          <w:rFonts w:cs="Calibri"/>
          <w:lang w:val="en-GB"/>
        </w:rPr>
        <w:t xml:space="preserve">Budget System of RS and the Budget Law of BD </w:t>
      </w:r>
      <w:r w:rsidR="00E403AF">
        <w:rPr>
          <w:rFonts w:cs="Calibri"/>
          <w:lang w:val="en-GB"/>
        </w:rPr>
        <w:t>providing for the</w:t>
      </w:r>
      <w:r w:rsidR="00004B8B" w:rsidRPr="007822F8">
        <w:rPr>
          <w:rFonts w:cs="Calibri"/>
          <w:lang w:val="en-GB"/>
        </w:rPr>
        <w:t xml:space="preserve"> introduction of the </w:t>
      </w:r>
      <w:r w:rsidR="0016793D">
        <w:rPr>
          <w:rFonts w:cs="Calibri"/>
          <w:lang w:val="en-GB"/>
        </w:rPr>
        <w:t xml:space="preserve">Citizens </w:t>
      </w:r>
      <w:r w:rsidR="006A32F6">
        <w:rPr>
          <w:rFonts w:cs="Calibri"/>
          <w:lang w:val="en-GB"/>
        </w:rPr>
        <w:t>B</w:t>
      </w:r>
      <w:r w:rsidR="0016793D">
        <w:rPr>
          <w:rFonts w:cs="Calibri"/>
          <w:lang w:val="en-GB"/>
        </w:rPr>
        <w:t>udget</w:t>
      </w:r>
      <w:r w:rsidR="00004B8B" w:rsidRPr="007822F8">
        <w:rPr>
          <w:rFonts w:cs="Calibri"/>
          <w:lang w:val="en-GB"/>
        </w:rPr>
        <w:t xml:space="preserve"> as a mandatory document in the budget cycle. The introduction of </w:t>
      </w:r>
      <w:r w:rsidR="00E403AF">
        <w:rPr>
          <w:rFonts w:cs="Calibri"/>
          <w:lang w:val="en-GB"/>
        </w:rPr>
        <w:t>mandatory preparation of the C</w:t>
      </w:r>
      <w:r w:rsidR="0016793D">
        <w:rPr>
          <w:rFonts w:cs="Calibri"/>
          <w:lang w:val="en-GB"/>
        </w:rPr>
        <w:t xml:space="preserve">itizens </w:t>
      </w:r>
      <w:r w:rsidR="00E403AF">
        <w:rPr>
          <w:rFonts w:cs="Calibri"/>
          <w:lang w:val="en-GB"/>
        </w:rPr>
        <w:t>B</w:t>
      </w:r>
      <w:r w:rsidR="0016793D">
        <w:rPr>
          <w:rFonts w:cs="Calibri"/>
          <w:lang w:val="en-GB"/>
        </w:rPr>
        <w:t>udget</w:t>
      </w:r>
      <w:r w:rsidR="00004B8B" w:rsidRPr="007822F8">
        <w:rPr>
          <w:rFonts w:cs="Calibri"/>
          <w:lang w:val="en-GB"/>
        </w:rPr>
        <w:t xml:space="preserve"> </w:t>
      </w:r>
      <w:r w:rsidR="00E403AF">
        <w:rPr>
          <w:rFonts w:cs="Calibri"/>
          <w:lang w:val="en-GB"/>
        </w:rPr>
        <w:t xml:space="preserve">will help ensure that </w:t>
      </w:r>
      <w:r w:rsidR="00004B8B" w:rsidRPr="007822F8">
        <w:rPr>
          <w:rFonts w:cs="Calibri"/>
          <w:lang w:val="en-GB"/>
        </w:rPr>
        <w:t xml:space="preserve">the public </w:t>
      </w:r>
      <w:r w:rsidR="00E403AF">
        <w:rPr>
          <w:rFonts w:cs="Calibri"/>
          <w:lang w:val="en-GB"/>
        </w:rPr>
        <w:t xml:space="preserve">is included </w:t>
      </w:r>
      <w:r w:rsidR="00004B8B" w:rsidRPr="007822F8">
        <w:rPr>
          <w:rFonts w:cs="Calibri"/>
          <w:lang w:val="en-GB"/>
        </w:rPr>
        <w:t>in the budget</w:t>
      </w:r>
      <w:r w:rsidR="00E403AF">
        <w:rPr>
          <w:rFonts w:cs="Calibri"/>
          <w:lang w:val="en-GB"/>
        </w:rPr>
        <w:t>ing</w:t>
      </w:r>
      <w:r w:rsidR="00004B8B" w:rsidRPr="007822F8">
        <w:rPr>
          <w:rFonts w:cs="Calibri"/>
          <w:lang w:val="en-GB"/>
        </w:rPr>
        <w:t xml:space="preserve"> process and reporting</w:t>
      </w:r>
      <w:r w:rsidR="00E403AF" w:rsidRPr="00E403AF">
        <w:rPr>
          <w:rFonts w:cs="Calibri"/>
          <w:lang w:val="en-GB"/>
        </w:rPr>
        <w:t xml:space="preserve"> </w:t>
      </w:r>
      <w:r w:rsidR="00E403AF">
        <w:rPr>
          <w:rFonts w:cs="Calibri"/>
          <w:lang w:val="en-GB"/>
        </w:rPr>
        <w:t>in a</w:t>
      </w:r>
      <w:r w:rsidR="00E403AF" w:rsidRPr="007822F8">
        <w:rPr>
          <w:rFonts w:cs="Calibri"/>
          <w:lang w:val="en-GB"/>
        </w:rPr>
        <w:t xml:space="preserve"> timely</w:t>
      </w:r>
      <w:r w:rsidR="00E403AF">
        <w:rPr>
          <w:rFonts w:cs="Calibri"/>
          <w:lang w:val="en-GB"/>
        </w:rPr>
        <w:t xml:space="preserve"> manner</w:t>
      </w:r>
      <w:r w:rsidR="00004B8B" w:rsidRPr="007822F8">
        <w:rPr>
          <w:rFonts w:cs="Calibri"/>
          <w:lang w:val="en-GB"/>
        </w:rPr>
        <w:t>.</w:t>
      </w:r>
    </w:p>
    <w:p w:rsidR="00E24946" w:rsidRPr="007822F8" w:rsidRDefault="00004B8B" w:rsidP="00B15291">
      <w:pPr>
        <w:spacing w:line="240" w:lineRule="auto"/>
        <w:jc w:val="both"/>
        <w:rPr>
          <w:rFonts w:cs="Calibri"/>
          <w:lang w:val="en-GB"/>
        </w:rPr>
      </w:pPr>
      <w:r w:rsidRPr="007822F8">
        <w:rPr>
          <w:rFonts w:cs="Calibri"/>
          <w:lang w:val="en-GB"/>
        </w:rPr>
        <w:t xml:space="preserve">Financial reporting </w:t>
      </w:r>
      <w:r w:rsidR="00BA30AB">
        <w:rPr>
          <w:rFonts w:cs="Calibri"/>
          <w:lang w:val="en-GB"/>
        </w:rPr>
        <w:t>to</w:t>
      </w:r>
      <w:r w:rsidRPr="007822F8">
        <w:rPr>
          <w:rFonts w:cs="Calibri"/>
          <w:lang w:val="en-GB"/>
        </w:rPr>
        <w:t xml:space="preserve"> governments and parliaments </w:t>
      </w:r>
      <w:r w:rsidR="006C5B69">
        <w:rPr>
          <w:rFonts w:cs="Calibri"/>
          <w:lang w:val="en-GB"/>
        </w:rPr>
        <w:t xml:space="preserve">has </w:t>
      </w:r>
      <w:r w:rsidR="00BA30AB">
        <w:rPr>
          <w:rFonts w:cs="Calibri"/>
          <w:lang w:val="en-GB"/>
        </w:rPr>
        <w:t>improved in</w:t>
      </w:r>
      <w:r w:rsidRPr="007822F8">
        <w:rPr>
          <w:rFonts w:cs="Calibri"/>
          <w:lang w:val="en-GB"/>
        </w:rPr>
        <w:t xml:space="preserve"> 2015 upon the entry into force of the </w:t>
      </w:r>
      <w:r w:rsidR="00BA30AB">
        <w:rPr>
          <w:rFonts w:cs="Calibri"/>
          <w:lang w:val="en-GB"/>
        </w:rPr>
        <w:t>Rules</w:t>
      </w:r>
      <w:r w:rsidRPr="007822F8">
        <w:rPr>
          <w:rFonts w:cs="Calibri"/>
          <w:lang w:val="en-GB"/>
        </w:rPr>
        <w:t xml:space="preserve"> on Financial Reporting </w:t>
      </w:r>
      <w:r w:rsidR="00BA30AB">
        <w:rPr>
          <w:rFonts w:cs="Calibri"/>
          <w:lang w:val="en-GB"/>
        </w:rPr>
        <w:t>of I</w:t>
      </w:r>
      <w:r w:rsidRPr="007822F8">
        <w:rPr>
          <w:rFonts w:cs="Calibri"/>
          <w:lang w:val="en-GB"/>
        </w:rPr>
        <w:t xml:space="preserve">nstitutions of BiH and the </w:t>
      </w:r>
      <w:r w:rsidR="00BA30AB">
        <w:rPr>
          <w:rFonts w:cs="Calibri"/>
          <w:lang w:val="en-GB"/>
        </w:rPr>
        <w:t>Rules</w:t>
      </w:r>
      <w:r w:rsidRPr="007822F8">
        <w:rPr>
          <w:rFonts w:cs="Calibri"/>
          <w:lang w:val="en-GB"/>
        </w:rPr>
        <w:t xml:space="preserve"> on </w:t>
      </w:r>
      <w:r w:rsidR="00BA30AB" w:rsidRPr="007822F8">
        <w:rPr>
          <w:rFonts w:cs="Calibri"/>
          <w:lang w:val="en-GB"/>
        </w:rPr>
        <w:t xml:space="preserve">Financial Reporting </w:t>
      </w:r>
      <w:r w:rsidRPr="007822F8">
        <w:rPr>
          <w:rFonts w:cs="Calibri"/>
          <w:lang w:val="en-GB"/>
        </w:rPr>
        <w:t xml:space="preserve">and </w:t>
      </w:r>
      <w:r w:rsidR="00BA30AB" w:rsidRPr="007822F8">
        <w:rPr>
          <w:rFonts w:cs="Calibri"/>
          <w:lang w:val="en-GB"/>
        </w:rPr>
        <w:t xml:space="preserve">Annual Budget </w:t>
      </w:r>
      <w:r w:rsidR="00BA30AB">
        <w:rPr>
          <w:rFonts w:cs="Calibri"/>
          <w:lang w:val="en-GB"/>
        </w:rPr>
        <w:t>Calculation</w:t>
      </w:r>
      <w:r w:rsidR="00BA30AB" w:rsidRPr="007822F8">
        <w:rPr>
          <w:rFonts w:cs="Calibri"/>
          <w:lang w:val="en-GB"/>
        </w:rPr>
        <w:t xml:space="preserve"> </w:t>
      </w:r>
      <w:r w:rsidRPr="007822F8">
        <w:rPr>
          <w:rFonts w:cs="Calibri"/>
          <w:lang w:val="en-GB"/>
        </w:rPr>
        <w:t xml:space="preserve">in FBiH. In FBiH the number of reporting forms </w:t>
      </w:r>
      <w:r w:rsidR="00BA30AB">
        <w:rPr>
          <w:rFonts w:cs="Calibri"/>
          <w:lang w:val="en-GB"/>
        </w:rPr>
        <w:t xml:space="preserve">has been cut </w:t>
      </w:r>
      <w:r w:rsidR="00BA30AB" w:rsidRPr="007822F8">
        <w:rPr>
          <w:rFonts w:eastAsia="Arial Unicode MS"/>
          <w:szCs w:val="24"/>
          <w:lang w:val="en-GB"/>
        </w:rPr>
        <w:t>with the aim of reducing delays in the submission of reports by budget and extra-budget beneficiaries</w:t>
      </w:r>
      <w:r w:rsidRPr="007822F8">
        <w:rPr>
          <w:rFonts w:cs="Calibri"/>
          <w:lang w:val="en-GB"/>
        </w:rPr>
        <w:t xml:space="preserve">, while </w:t>
      </w:r>
      <w:r w:rsidR="00BA30AB">
        <w:rPr>
          <w:rFonts w:cs="Calibri"/>
          <w:lang w:val="en-GB"/>
        </w:rPr>
        <w:t xml:space="preserve">the </w:t>
      </w:r>
      <w:r w:rsidR="00BA30AB" w:rsidRPr="007822F8">
        <w:rPr>
          <w:rFonts w:cs="Calibri"/>
          <w:lang w:val="en-GB"/>
        </w:rPr>
        <w:t>Institutions</w:t>
      </w:r>
      <w:r w:rsidR="00BA30AB">
        <w:rPr>
          <w:rFonts w:cs="Calibri"/>
          <w:lang w:val="en-GB"/>
        </w:rPr>
        <w:t xml:space="preserve"> of</w:t>
      </w:r>
      <w:r w:rsidR="00BA30AB" w:rsidRPr="007822F8">
        <w:rPr>
          <w:rFonts w:cs="Calibri"/>
          <w:lang w:val="en-GB"/>
        </w:rPr>
        <w:t xml:space="preserve"> </w:t>
      </w:r>
      <w:r w:rsidRPr="007822F8">
        <w:rPr>
          <w:rFonts w:cs="Calibri"/>
          <w:lang w:val="en-GB"/>
        </w:rPr>
        <w:t xml:space="preserve">BiH retained the same number of forms </w:t>
      </w:r>
      <w:r w:rsidR="00BA30AB">
        <w:rPr>
          <w:rFonts w:cs="Calibri"/>
          <w:lang w:val="en-GB"/>
        </w:rPr>
        <w:t>as in</w:t>
      </w:r>
      <w:r w:rsidRPr="007822F8">
        <w:rPr>
          <w:rFonts w:cs="Calibri"/>
          <w:lang w:val="en-GB"/>
        </w:rPr>
        <w:t xml:space="preserve"> 2014.   </w:t>
      </w:r>
    </w:p>
    <w:p w:rsidR="00E24946" w:rsidRPr="007822F8" w:rsidRDefault="00E24946" w:rsidP="00B15291">
      <w:pPr>
        <w:spacing w:line="240" w:lineRule="auto"/>
        <w:jc w:val="both"/>
        <w:rPr>
          <w:rFonts w:cs="Calibri"/>
          <w:lang w:val="en-GB"/>
        </w:rPr>
      </w:pPr>
    </w:p>
    <w:p w:rsidR="00E24946" w:rsidRPr="007822F8" w:rsidRDefault="00004B8B" w:rsidP="00B15291">
      <w:pPr>
        <w:spacing w:line="240" w:lineRule="auto"/>
        <w:jc w:val="both"/>
        <w:rPr>
          <w:rFonts w:cs="Calibri"/>
          <w:b/>
          <w:bCs/>
          <w:sz w:val="28"/>
          <w:szCs w:val="28"/>
          <w:lang w:val="en-GB"/>
        </w:rPr>
      </w:pPr>
      <w:r w:rsidRPr="007822F8">
        <w:rPr>
          <w:rFonts w:cs="Calibri"/>
          <w:b/>
          <w:bCs/>
          <w:sz w:val="28"/>
          <w:szCs w:val="28"/>
          <w:lang w:val="en-GB"/>
        </w:rPr>
        <w:lastRenderedPageBreak/>
        <w:t>3. Improving the accounting framework and the treasury system</w:t>
      </w:r>
      <w:r w:rsidR="00BA30AB">
        <w:rPr>
          <w:rFonts w:cs="Calibri"/>
          <w:b/>
          <w:bCs/>
          <w:sz w:val="28"/>
          <w:szCs w:val="28"/>
          <w:lang w:val="en-GB"/>
        </w:rPr>
        <w:t xml:space="preserve"> operations</w:t>
      </w:r>
    </w:p>
    <w:p w:rsidR="00E24946" w:rsidRPr="007822F8" w:rsidRDefault="00004B8B" w:rsidP="00B15291">
      <w:pPr>
        <w:spacing w:line="240" w:lineRule="auto"/>
        <w:jc w:val="both"/>
        <w:rPr>
          <w:rFonts w:cs="Calibri"/>
          <w:b/>
          <w:i/>
          <w:iCs/>
          <w:lang w:val="en-GB"/>
        </w:rPr>
      </w:pPr>
      <w:r w:rsidRPr="007822F8">
        <w:rPr>
          <w:rFonts w:cs="Calibri"/>
          <w:b/>
          <w:bCs/>
          <w:i/>
          <w:iCs/>
          <w:lang w:val="en-GB"/>
        </w:rPr>
        <w:t xml:space="preserve">Recommendation 1: </w:t>
      </w:r>
      <w:r w:rsidRPr="007822F8">
        <w:rPr>
          <w:rFonts w:cs="Calibri"/>
          <w:b/>
          <w:i/>
          <w:iCs/>
          <w:lang w:val="en-GB"/>
        </w:rPr>
        <w:t xml:space="preserve">The </w:t>
      </w:r>
      <w:r w:rsidR="00723596" w:rsidRPr="007822F8">
        <w:rPr>
          <w:rFonts w:cs="Calibri"/>
          <w:b/>
          <w:i/>
          <w:iCs/>
          <w:lang w:val="en-GB"/>
        </w:rPr>
        <w:t xml:space="preserve">International Public Sector Accounting Standards </w:t>
      </w:r>
      <w:r w:rsidRPr="007822F8">
        <w:rPr>
          <w:rFonts w:cs="Calibri"/>
          <w:b/>
          <w:i/>
          <w:iCs/>
          <w:lang w:val="en-GB"/>
        </w:rPr>
        <w:t>(</w:t>
      </w:r>
      <w:r w:rsidR="00723596">
        <w:rPr>
          <w:rFonts w:cs="Calibri"/>
          <w:b/>
          <w:i/>
          <w:iCs/>
          <w:lang w:val="en-GB"/>
        </w:rPr>
        <w:t>IPSAS</w:t>
      </w:r>
      <w:r w:rsidRPr="007822F8">
        <w:rPr>
          <w:rFonts w:cs="Calibri"/>
          <w:b/>
          <w:i/>
          <w:iCs/>
          <w:lang w:val="en-GB"/>
        </w:rPr>
        <w:t>) ha</w:t>
      </w:r>
      <w:r w:rsidR="00723596">
        <w:rPr>
          <w:rFonts w:cs="Calibri"/>
          <w:b/>
          <w:i/>
          <w:iCs/>
          <w:lang w:val="en-GB"/>
        </w:rPr>
        <w:t>ve</w:t>
      </w:r>
      <w:r w:rsidRPr="007822F8">
        <w:rPr>
          <w:rFonts w:cs="Calibri"/>
          <w:b/>
          <w:i/>
          <w:iCs/>
          <w:lang w:val="en-GB"/>
        </w:rPr>
        <w:t xml:space="preserve"> not been </w:t>
      </w:r>
      <w:r w:rsidR="00723596">
        <w:rPr>
          <w:rFonts w:cs="Calibri"/>
          <w:b/>
          <w:i/>
          <w:iCs/>
          <w:lang w:val="en-GB"/>
        </w:rPr>
        <w:t>introduced</w:t>
      </w:r>
      <w:r w:rsidRPr="007822F8">
        <w:rPr>
          <w:rFonts w:cs="Calibri"/>
          <w:b/>
          <w:i/>
          <w:iCs/>
          <w:lang w:val="en-GB"/>
        </w:rPr>
        <w:t xml:space="preserve"> at all levels of government. </w:t>
      </w:r>
      <w:r w:rsidR="00723596">
        <w:rPr>
          <w:rFonts w:cs="Calibri"/>
          <w:b/>
          <w:i/>
          <w:iCs/>
          <w:lang w:val="en-GB"/>
        </w:rPr>
        <w:t>A c</w:t>
      </w:r>
      <w:r w:rsidRPr="007822F8">
        <w:rPr>
          <w:rFonts w:cs="Calibri"/>
          <w:b/>
          <w:i/>
          <w:iCs/>
          <w:lang w:val="en-GB"/>
        </w:rPr>
        <w:t>oordinati</w:t>
      </w:r>
      <w:r w:rsidR="00723596">
        <w:rPr>
          <w:rFonts w:cs="Calibri"/>
          <w:b/>
          <w:i/>
          <w:iCs/>
          <w:lang w:val="en-GB"/>
        </w:rPr>
        <w:t>ng</w:t>
      </w:r>
      <w:r w:rsidRPr="007822F8">
        <w:rPr>
          <w:rFonts w:cs="Calibri"/>
          <w:b/>
          <w:i/>
          <w:iCs/>
          <w:lang w:val="en-GB"/>
        </w:rPr>
        <w:t xml:space="preserve"> body which would be composed of representatives of the </w:t>
      </w:r>
      <w:r w:rsidR="00723596">
        <w:rPr>
          <w:rFonts w:cs="Calibri"/>
          <w:b/>
          <w:i/>
          <w:iCs/>
          <w:lang w:val="en-GB"/>
        </w:rPr>
        <w:t>f</w:t>
      </w:r>
      <w:r w:rsidRPr="007822F8">
        <w:rPr>
          <w:rFonts w:cs="Calibri"/>
          <w:b/>
          <w:i/>
          <w:iCs/>
          <w:lang w:val="en-GB"/>
        </w:rPr>
        <w:t>inance</w:t>
      </w:r>
      <w:r w:rsidR="00723596">
        <w:rPr>
          <w:rFonts w:cs="Calibri"/>
          <w:b/>
          <w:i/>
          <w:iCs/>
          <w:lang w:val="en-GB"/>
        </w:rPr>
        <w:t xml:space="preserve"> units</w:t>
      </w:r>
      <w:r w:rsidRPr="007822F8">
        <w:rPr>
          <w:rFonts w:cs="Calibri"/>
          <w:b/>
          <w:i/>
          <w:iCs/>
          <w:lang w:val="en-GB"/>
        </w:rPr>
        <w:t xml:space="preserve"> (FBiH, BiH Institutions</w:t>
      </w:r>
      <w:r w:rsidR="00723596" w:rsidRPr="00723596">
        <w:rPr>
          <w:rFonts w:cs="Calibri"/>
          <w:b/>
          <w:i/>
          <w:iCs/>
          <w:lang w:val="en-GB"/>
        </w:rPr>
        <w:t xml:space="preserve"> </w:t>
      </w:r>
      <w:r w:rsidR="00723596" w:rsidRPr="007822F8">
        <w:rPr>
          <w:rFonts w:cs="Calibri"/>
          <w:b/>
          <w:i/>
          <w:iCs/>
          <w:lang w:val="en-GB"/>
        </w:rPr>
        <w:t>and BD</w:t>
      </w:r>
      <w:r w:rsidRPr="007822F8">
        <w:rPr>
          <w:rFonts w:cs="Calibri"/>
          <w:b/>
          <w:i/>
          <w:iCs/>
          <w:lang w:val="en-GB"/>
        </w:rPr>
        <w:t xml:space="preserve">) </w:t>
      </w:r>
      <w:r w:rsidR="00723596">
        <w:rPr>
          <w:rFonts w:cs="Calibri"/>
          <w:b/>
          <w:i/>
          <w:iCs/>
          <w:lang w:val="en-GB"/>
        </w:rPr>
        <w:t>and tasked with identifying the</w:t>
      </w:r>
      <w:r w:rsidRPr="007822F8">
        <w:rPr>
          <w:rFonts w:cs="Calibri"/>
          <w:b/>
          <w:i/>
          <w:iCs/>
          <w:lang w:val="en-GB"/>
        </w:rPr>
        <w:t xml:space="preserve"> ca</w:t>
      </w:r>
      <w:r w:rsidR="00723596">
        <w:rPr>
          <w:rFonts w:cs="Calibri"/>
          <w:b/>
          <w:i/>
          <w:iCs/>
          <w:lang w:val="en-GB"/>
        </w:rPr>
        <w:t>pacity for the introduction of IPSAS</w:t>
      </w:r>
      <w:r w:rsidRPr="007822F8">
        <w:rPr>
          <w:rFonts w:cs="Calibri"/>
          <w:b/>
          <w:i/>
          <w:iCs/>
          <w:lang w:val="en-GB"/>
        </w:rPr>
        <w:t xml:space="preserve"> </w:t>
      </w:r>
      <w:r w:rsidR="00723596">
        <w:rPr>
          <w:rFonts w:cs="Calibri"/>
          <w:b/>
          <w:i/>
          <w:iCs/>
          <w:lang w:val="en-GB"/>
        </w:rPr>
        <w:t xml:space="preserve">and accrual accounting has not been formed yet. </w:t>
      </w:r>
      <w:r w:rsidRPr="00723596">
        <w:rPr>
          <w:rFonts w:cs="Calibri"/>
          <w:b/>
          <w:i/>
          <w:lang w:val="en-GB"/>
        </w:rPr>
        <w:t xml:space="preserve">FBiH, BiH Institutions </w:t>
      </w:r>
      <w:r w:rsidR="00723596" w:rsidRPr="00723596">
        <w:rPr>
          <w:rFonts w:cs="Calibri"/>
          <w:b/>
          <w:i/>
          <w:lang w:val="en-GB"/>
        </w:rPr>
        <w:t xml:space="preserve">and BD </w:t>
      </w:r>
      <w:r w:rsidRPr="00723596">
        <w:rPr>
          <w:rFonts w:cs="Calibri"/>
          <w:b/>
          <w:i/>
          <w:lang w:val="en-GB"/>
        </w:rPr>
        <w:t xml:space="preserve">should coordinate to seek donor support for the introduction of </w:t>
      </w:r>
      <w:r w:rsidR="00723596">
        <w:rPr>
          <w:rFonts w:cs="Calibri"/>
          <w:b/>
          <w:i/>
          <w:lang w:val="en-GB"/>
        </w:rPr>
        <w:t>IPSAS</w:t>
      </w:r>
      <w:r w:rsidRPr="00723596">
        <w:rPr>
          <w:rFonts w:cs="Calibri"/>
          <w:b/>
          <w:i/>
          <w:lang w:val="en-GB"/>
        </w:rPr>
        <w:t xml:space="preserve"> </w:t>
      </w:r>
      <w:r w:rsidR="00723596">
        <w:rPr>
          <w:rFonts w:cs="Calibri"/>
          <w:b/>
          <w:i/>
          <w:lang w:val="en-GB"/>
        </w:rPr>
        <w:t xml:space="preserve">and </w:t>
      </w:r>
      <w:r w:rsidRPr="00723596">
        <w:rPr>
          <w:rFonts w:cs="Calibri"/>
          <w:b/>
          <w:i/>
          <w:lang w:val="en-GB"/>
        </w:rPr>
        <w:t>accrual accounting.</w:t>
      </w:r>
      <w:r w:rsidRPr="007822F8">
        <w:rPr>
          <w:rFonts w:cs="Calibri"/>
          <w:b/>
          <w:lang w:val="en-GB"/>
        </w:rPr>
        <w:t xml:space="preserve"> </w:t>
      </w:r>
    </w:p>
    <w:p w:rsidR="00BB6BEF" w:rsidRPr="003A78F3" w:rsidRDefault="00574B2D" w:rsidP="00BB6BEF">
      <w:pPr>
        <w:spacing w:line="240" w:lineRule="auto"/>
        <w:jc w:val="both"/>
        <w:rPr>
          <w:rFonts w:cs="Calibri"/>
          <w:lang w:val="en-GB"/>
        </w:rPr>
      </w:pPr>
      <w:r>
        <w:rPr>
          <w:rFonts w:cs="Calibri"/>
          <w:b/>
          <w:bCs/>
          <w:i/>
          <w:iCs/>
          <w:lang w:val="en-GB"/>
        </w:rPr>
        <w:t>Rationale:</w:t>
      </w:r>
      <w:r w:rsidR="00004B8B" w:rsidRPr="007822F8">
        <w:rPr>
          <w:rFonts w:cs="Calibri"/>
          <w:b/>
          <w:bCs/>
          <w:i/>
          <w:iCs/>
          <w:lang w:val="en-GB"/>
        </w:rPr>
        <w:t xml:space="preserve"> </w:t>
      </w:r>
      <w:r w:rsidR="00BB6BEF" w:rsidRPr="003A78F3">
        <w:rPr>
          <w:rFonts w:cs="Calibri"/>
          <w:lang w:val="en-GB"/>
        </w:rPr>
        <w:t xml:space="preserve">By adopting the International Public Sector Accounting Standard (IPSAS) 23 – Revenue from Non-Exchange Transactions (Taxes and Transfers), RS began to implement accrual accounting </w:t>
      </w:r>
      <w:r w:rsidR="00A967B8">
        <w:rPr>
          <w:rFonts w:cs="Calibri"/>
          <w:lang w:val="en-GB"/>
        </w:rPr>
        <w:t>on</w:t>
      </w:r>
      <w:r w:rsidR="00BB6BEF" w:rsidRPr="003A78F3">
        <w:rPr>
          <w:rFonts w:cs="Calibri"/>
          <w:lang w:val="en-GB"/>
        </w:rPr>
        <w:t xml:space="preserve"> 1 January 2013 and has since recognised revenues on an accrual basis in the financial reports defined under the </w:t>
      </w:r>
      <w:r w:rsidR="00BB6BEF" w:rsidRPr="003A78F3">
        <w:rPr>
          <w:rFonts w:cs="Calibri"/>
          <w:lang w:val="en-GB" w:eastAsia="ja-JP"/>
        </w:rPr>
        <w:t>Rules on Financial Reporting for Beneficiaries of the Budgets of the Republic, Municipalities, Cities and Extra-budgetary Funds.</w:t>
      </w:r>
    </w:p>
    <w:p w:rsidR="00E24946" w:rsidRPr="007822F8" w:rsidRDefault="00BB6BEF" w:rsidP="00B15291">
      <w:pPr>
        <w:spacing w:line="240" w:lineRule="auto"/>
        <w:jc w:val="both"/>
        <w:rPr>
          <w:rFonts w:cs="Calibri"/>
          <w:i/>
          <w:iCs/>
          <w:lang w:val="en-GB"/>
        </w:rPr>
      </w:pPr>
      <w:r w:rsidRPr="003A78F3">
        <w:rPr>
          <w:rFonts w:cs="Calibri"/>
          <w:lang w:val="en-GB"/>
        </w:rPr>
        <w:t xml:space="preserve">For the purposes of reporting on budget execution, </w:t>
      </w:r>
      <w:r w:rsidR="00004B8B" w:rsidRPr="007822F8">
        <w:rPr>
          <w:rFonts w:cs="Calibri"/>
          <w:lang w:val="en-GB"/>
        </w:rPr>
        <w:t xml:space="preserve">RS applies a modified accrual basis. </w:t>
      </w:r>
      <w:r w:rsidRPr="00BB6BEF">
        <w:rPr>
          <w:rFonts w:cs="Calibri"/>
          <w:lang w:val="en-GB"/>
        </w:rPr>
        <w:t>All other government levels in BiH record transactions following a modified principle whereby revenues are recorded in the period in which they become available and measurable (on a cash basis) and expenditures are recognised the moment a liability arises, regardless of when the payment is made (on an accrual basis). Accordingly, all financial reports are prepared following the modified principle.</w:t>
      </w:r>
    </w:p>
    <w:p w:rsidR="00E24946" w:rsidRPr="00C00C75" w:rsidRDefault="00004B8B" w:rsidP="00B15291">
      <w:pPr>
        <w:spacing w:line="240" w:lineRule="auto"/>
        <w:jc w:val="both"/>
        <w:rPr>
          <w:rFonts w:cs="Calibri"/>
          <w:b/>
          <w:i/>
          <w:iCs/>
          <w:lang w:val="en-GB"/>
        </w:rPr>
      </w:pPr>
      <w:r w:rsidRPr="00C00C75">
        <w:rPr>
          <w:rFonts w:cs="Calibri"/>
          <w:b/>
          <w:bCs/>
          <w:i/>
          <w:lang w:val="en-GB"/>
        </w:rPr>
        <w:t xml:space="preserve">Recommendation 2: </w:t>
      </w:r>
      <w:r w:rsidR="00C14FCE" w:rsidRPr="00C00C75">
        <w:rPr>
          <w:rFonts w:cs="Calibri"/>
          <w:b/>
          <w:i/>
          <w:iCs/>
          <w:lang w:val="en-GB"/>
        </w:rPr>
        <w:t>The objective</w:t>
      </w:r>
      <w:r w:rsidRPr="00C00C75">
        <w:rPr>
          <w:rFonts w:cs="Calibri"/>
          <w:b/>
          <w:i/>
          <w:iCs/>
          <w:lang w:val="en-GB"/>
        </w:rPr>
        <w:t xml:space="preserve"> of introducing the treasury </w:t>
      </w:r>
      <w:r w:rsidR="00C14FCE" w:rsidRPr="00C00C75">
        <w:rPr>
          <w:rFonts w:cs="Calibri"/>
          <w:b/>
          <w:i/>
          <w:iCs/>
          <w:lang w:val="en-GB"/>
        </w:rPr>
        <w:t>operations</w:t>
      </w:r>
      <w:r w:rsidRPr="00C00C75">
        <w:rPr>
          <w:rFonts w:cs="Calibri"/>
          <w:b/>
          <w:i/>
          <w:iCs/>
          <w:lang w:val="en-GB"/>
        </w:rPr>
        <w:t xml:space="preserve"> in the </w:t>
      </w:r>
      <w:r w:rsidR="00C14FCE" w:rsidRPr="00C00C75">
        <w:rPr>
          <w:rFonts w:cs="Calibri"/>
          <w:b/>
          <w:i/>
          <w:iCs/>
          <w:lang w:val="en-GB"/>
        </w:rPr>
        <w:t>entire</w:t>
      </w:r>
      <w:r w:rsidRPr="00C00C75">
        <w:rPr>
          <w:rFonts w:cs="Calibri"/>
          <w:b/>
          <w:i/>
          <w:iCs/>
          <w:lang w:val="en-GB"/>
        </w:rPr>
        <w:t xml:space="preserve"> public administration </w:t>
      </w:r>
      <w:r w:rsidR="00C14FCE" w:rsidRPr="00C00C75">
        <w:rPr>
          <w:rFonts w:cs="Calibri"/>
          <w:b/>
          <w:i/>
          <w:iCs/>
          <w:lang w:val="en-GB"/>
        </w:rPr>
        <w:t xml:space="preserve">in </w:t>
      </w:r>
      <w:r w:rsidRPr="00C00C75">
        <w:rPr>
          <w:rFonts w:cs="Calibri"/>
          <w:b/>
          <w:i/>
          <w:iCs/>
          <w:lang w:val="en-GB"/>
        </w:rPr>
        <w:t>BiH</w:t>
      </w:r>
      <w:r w:rsidR="00C14FCE" w:rsidRPr="00C00C75">
        <w:rPr>
          <w:rFonts w:cs="Calibri"/>
          <w:b/>
          <w:i/>
          <w:iCs/>
          <w:lang w:val="en-GB"/>
        </w:rPr>
        <w:t xml:space="preserve"> has not been achieved</w:t>
      </w:r>
      <w:r w:rsidRPr="00C00C75">
        <w:rPr>
          <w:rFonts w:cs="Calibri"/>
          <w:b/>
          <w:i/>
          <w:iCs/>
          <w:lang w:val="en-GB"/>
        </w:rPr>
        <w:t xml:space="preserve">. It is recommended </w:t>
      </w:r>
      <w:r w:rsidR="00C14FCE" w:rsidRPr="00C00C75">
        <w:rPr>
          <w:rFonts w:cs="Calibri"/>
          <w:b/>
          <w:i/>
          <w:iCs/>
          <w:lang w:val="en-GB"/>
        </w:rPr>
        <w:t>that</w:t>
      </w:r>
      <w:r w:rsidRPr="00C00C75">
        <w:rPr>
          <w:rFonts w:cs="Calibri"/>
          <w:b/>
          <w:i/>
          <w:iCs/>
          <w:lang w:val="en-GB"/>
        </w:rPr>
        <w:t xml:space="preserve"> donor support</w:t>
      </w:r>
      <w:r w:rsidR="00C14FCE" w:rsidRPr="00C00C75">
        <w:rPr>
          <w:rFonts w:cs="Calibri"/>
          <w:b/>
          <w:i/>
          <w:iCs/>
          <w:lang w:val="en-GB"/>
        </w:rPr>
        <w:t xml:space="preserve"> be sought</w:t>
      </w:r>
      <w:r w:rsidRPr="00C00C75">
        <w:rPr>
          <w:rFonts w:cs="Calibri"/>
          <w:b/>
          <w:i/>
          <w:iCs/>
          <w:lang w:val="en-GB"/>
        </w:rPr>
        <w:t xml:space="preserve"> in order to implement this objective in FBiH.</w:t>
      </w:r>
    </w:p>
    <w:p w:rsidR="00E24946" w:rsidRPr="007822F8" w:rsidRDefault="00574B2D" w:rsidP="00B15291">
      <w:pPr>
        <w:spacing w:line="240" w:lineRule="auto"/>
        <w:jc w:val="both"/>
        <w:rPr>
          <w:rFonts w:cs="Calibri"/>
          <w:lang w:val="en-GB"/>
        </w:rPr>
      </w:pPr>
      <w:r w:rsidRPr="00C00C75">
        <w:rPr>
          <w:rFonts w:cs="Calibri"/>
          <w:b/>
          <w:bCs/>
          <w:i/>
          <w:lang w:val="en-GB"/>
        </w:rPr>
        <w:t>Rationale:</w:t>
      </w:r>
      <w:r w:rsidR="00004B8B" w:rsidRPr="007822F8">
        <w:rPr>
          <w:rFonts w:cs="Calibri"/>
          <w:b/>
          <w:bCs/>
          <w:lang w:val="en-GB"/>
        </w:rPr>
        <w:t xml:space="preserve"> </w:t>
      </w:r>
      <w:r w:rsidR="00004B8B" w:rsidRPr="007822F8">
        <w:rPr>
          <w:rFonts w:cs="Calibri"/>
          <w:lang w:val="en-GB"/>
        </w:rPr>
        <w:t xml:space="preserve">Introduction of Treasury operations in the </w:t>
      </w:r>
      <w:r w:rsidR="00C14FCE">
        <w:rPr>
          <w:rFonts w:cs="Calibri"/>
          <w:lang w:val="en-GB"/>
        </w:rPr>
        <w:t>entire</w:t>
      </w:r>
      <w:r w:rsidR="00004B8B" w:rsidRPr="007822F8">
        <w:rPr>
          <w:rFonts w:cs="Calibri"/>
          <w:lang w:val="en-GB"/>
        </w:rPr>
        <w:t xml:space="preserve"> public administration is an activity that </w:t>
      </w:r>
      <w:r w:rsidR="00C14FCE">
        <w:rPr>
          <w:rFonts w:cs="Calibri"/>
          <w:lang w:val="en-GB"/>
        </w:rPr>
        <w:t>continues to</w:t>
      </w:r>
      <w:r w:rsidR="00C14FCE" w:rsidRPr="007822F8">
        <w:rPr>
          <w:rFonts w:cs="Calibri"/>
          <w:lang w:val="en-GB"/>
        </w:rPr>
        <w:t xml:space="preserve"> </w:t>
      </w:r>
      <w:r w:rsidR="00C14FCE">
        <w:rPr>
          <w:rFonts w:cs="Calibri"/>
          <w:lang w:val="en-GB"/>
        </w:rPr>
        <w:t>demand</w:t>
      </w:r>
      <w:r w:rsidR="00004B8B" w:rsidRPr="007822F8">
        <w:rPr>
          <w:rFonts w:cs="Calibri"/>
          <w:lang w:val="en-GB"/>
        </w:rPr>
        <w:t xml:space="preserve"> </w:t>
      </w:r>
      <w:r w:rsidR="00C14FCE">
        <w:rPr>
          <w:rFonts w:cs="Calibri"/>
          <w:lang w:val="en-GB"/>
        </w:rPr>
        <w:t>considerable</w:t>
      </w:r>
      <w:r w:rsidR="00004B8B" w:rsidRPr="007822F8">
        <w:rPr>
          <w:rFonts w:cs="Calibri"/>
          <w:lang w:val="en-GB"/>
        </w:rPr>
        <w:t xml:space="preserve"> </w:t>
      </w:r>
      <w:r w:rsidR="00C14FCE">
        <w:rPr>
          <w:rFonts w:cs="Calibri"/>
          <w:lang w:val="en-GB"/>
        </w:rPr>
        <w:t>efforts</w:t>
      </w:r>
      <w:r w:rsidR="00004B8B" w:rsidRPr="007822F8">
        <w:rPr>
          <w:rFonts w:cs="Calibri"/>
          <w:lang w:val="en-GB"/>
        </w:rPr>
        <w:t xml:space="preserve"> and funds in FBiH. All municipalities in RS, </w:t>
      </w:r>
      <w:r w:rsidR="00860FF2" w:rsidRPr="00860FF2">
        <w:rPr>
          <w:rFonts w:cs="Calibri"/>
          <w:lang w:val="en-GB"/>
        </w:rPr>
        <w:t>except for the newly formed municipality Stanari, are included in the treasury system of RS. The Pension and Disability Insurance Fund of RS became part of the treasury system</w:t>
      </w:r>
      <w:r w:rsidR="00C00C75">
        <w:rPr>
          <w:rFonts w:cs="Calibri"/>
          <w:lang w:val="en-GB"/>
        </w:rPr>
        <w:t>,</w:t>
      </w:r>
      <w:r w:rsidR="00860FF2" w:rsidRPr="00860FF2">
        <w:rPr>
          <w:rFonts w:cs="Calibri"/>
          <w:lang w:val="en-GB"/>
        </w:rPr>
        <w:t xml:space="preserve"> too</w:t>
      </w:r>
      <w:r w:rsidR="00C00C75">
        <w:rPr>
          <w:rFonts w:cs="Calibri"/>
          <w:lang w:val="en-GB"/>
        </w:rPr>
        <w:t>,</w:t>
      </w:r>
      <w:r w:rsidR="00860FF2" w:rsidRPr="00860FF2">
        <w:rPr>
          <w:rFonts w:cs="Calibri"/>
          <w:lang w:val="en-GB"/>
        </w:rPr>
        <w:t xml:space="preserve"> on 1 January 2016. By law, local governments in FBiH were obliged to introduce the Treasury system of operations by 2011; however, the system has not been fully implemented yet. Federal and cantonal levels of government have introduced the treasury system of operations with </w:t>
      </w:r>
      <w:r w:rsidR="00C00C75">
        <w:rPr>
          <w:rFonts w:cs="Calibri"/>
          <w:lang w:val="en-GB"/>
        </w:rPr>
        <w:t xml:space="preserve">the help of </w:t>
      </w:r>
      <w:r w:rsidR="00860FF2" w:rsidRPr="00860FF2">
        <w:rPr>
          <w:rFonts w:cs="Calibri"/>
          <w:lang w:val="en-GB"/>
        </w:rPr>
        <w:t>donor support. Some extra-budgetary beneficiaries at the cantonal level are included in the treasury system, e.g. cantonal road directorates are included in the treasury system in seven cantons, and remain out of the system only in the Una-Sana, Central Bosnia and Tuzla cantons. None of the cantons and their local governments have established a link bet</w:t>
      </w:r>
      <w:r w:rsidR="00860FF2">
        <w:rPr>
          <w:rFonts w:cs="Calibri"/>
          <w:lang w:val="en-GB"/>
        </w:rPr>
        <w:t>ween these two treasury systems</w:t>
      </w:r>
      <w:r w:rsidR="00004B8B" w:rsidRPr="007822F8">
        <w:rPr>
          <w:rFonts w:cs="Calibri"/>
          <w:lang w:val="en-GB"/>
        </w:rPr>
        <w:t>.</w:t>
      </w:r>
    </w:p>
    <w:p w:rsidR="00E24946" w:rsidRDefault="00E24946" w:rsidP="00B15291">
      <w:pPr>
        <w:spacing w:line="240" w:lineRule="auto"/>
        <w:jc w:val="both"/>
        <w:rPr>
          <w:rFonts w:cs="Calibri"/>
          <w:b/>
          <w:bCs/>
          <w:sz w:val="26"/>
          <w:szCs w:val="26"/>
          <w:lang w:val="en-GB"/>
        </w:rPr>
      </w:pPr>
    </w:p>
    <w:p w:rsidR="00860FF2" w:rsidRDefault="00860FF2" w:rsidP="00B15291">
      <w:pPr>
        <w:spacing w:line="240" w:lineRule="auto"/>
        <w:jc w:val="both"/>
        <w:rPr>
          <w:rFonts w:cs="Calibri"/>
          <w:b/>
          <w:bCs/>
          <w:sz w:val="26"/>
          <w:szCs w:val="26"/>
          <w:lang w:val="en-GB"/>
        </w:rPr>
      </w:pPr>
    </w:p>
    <w:p w:rsidR="00E24946" w:rsidRPr="007822F8" w:rsidRDefault="00004B8B" w:rsidP="00B15291">
      <w:pPr>
        <w:spacing w:line="240" w:lineRule="auto"/>
        <w:jc w:val="both"/>
        <w:rPr>
          <w:rFonts w:cs="Calibri"/>
          <w:b/>
          <w:bCs/>
          <w:sz w:val="28"/>
          <w:szCs w:val="28"/>
          <w:lang w:val="en-GB"/>
        </w:rPr>
      </w:pPr>
      <w:r w:rsidRPr="007822F8">
        <w:rPr>
          <w:rFonts w:cs="Calibri"/>
          <w:b/>
          <w:bCs/>
          <w:sz w:val="28"/>
          <w:szCs w:val="28"/>
          <w:lang w:val="en-GB"/>
        </w:rPr>
        <w:lastRenderedPageBreak/>
        <w:t xml:space="preserve">4. Introduction of PIFC in </w:t>
      </w:r>
      <w:r w:rsidR="00860FF2">
        <w:rPr>
          <w:rFonts w:cs="Calibri"/>
          <w:b/>
          <w:bCs/>
          <w:sz w:val="28"/>
          <w:szCs w:val="28"/>
          <w:lang w:val="en-GB"/>
        </w:rPr>
        <w:t>full compliance</w:t>
      </w:r>
      <w:r w:rsidRPr="007822F8">
        <w:rPr>
          <w:rFonts w:cs="Calibri"/>
          <w:b/>
          <w:bCs/>
          <w:sz w:val="28"/>
          <w:szCs w:val="28"/>
          <w:lang w:val="en-GB"/>
        </w:rPr>
        <w:t xml:space="preserve"> with EU </w:t>
      </w:r>
      <w:r w:rsidR="00860FF2">
        <w:rPr>
          <w:rFonts w:cs="Calibri"/>
          <w:b/>
          <w:bCs/>
          <w:sz w:val="28"/>
          <w:szCs w:val="28"/>
          <w:lang w:val="en-GB"/>
        </w:rPr>
        <w:t>requirement</w:t>
      </w:r>
      <w:r w:rsidRPr="007822F8">
        <w:rPr>
          <w:rFonts w:cs="Calibri"/>
          <w:b/>
          <w:bCs/>
          <w:sz w:val="28"/>
          <w:szCs w:val="28"/>
          <w:lang w:val="en-GB"/>
        </w:rPr>
        <w:t>s</w:t>
      </w:r>
    </w:p>
    <w:p w:rsidR="004260E8" w:rsidRPr="003A78F3" w:rsidRDefault="00004B8B" w:rsidP="004260E8">
      <w:pPr>
        <w:spacing w:line="240" w:lineRule="auto"/>
        <w:jc w:val="both"/>
        <w:rPr>
          <w:b/>
          <w:bCs/>
          <w:lang w:val="en-GB"/>
        </w:rPr>
      </w:pPr>
      <w:r w:rsidRPr="007822F8">
        <w:rPr>
          <w:rFonts w:cs="Calibri"/>
          <w:b/>
          <w:bCs/>
          <w:i/>
          <w:iCs/>
          <w:lang w:val="en-GB"/>
        </w:rPr>
        <w:t xml:space="preserve">Recommendation: </w:t>
      </w:r>
      <w:r w:rsidR="00860FF2" w:rsidRPr="00860FF2">
        <w:rPr>
          <w:rFonts w:cs="Calibri"/>
          <w:b/>
          <w:i/>
          <w:iCs/>
          <w:lang w:val="en-GB"/>
        </w:rPr>
        <w:t>The objective of introducing PIFC in full compliance with the relevant EU requirements has not been reached within the timeframe defined under the Strategy.</w:t>
      </w:r>
      <w:r w:rsidRPr="007822F8">
        <w:rPr>
          <w:rFonts w:cs="Calibri"/>
          <w:b/>
          <w:i/>
          <w:iCs/>
          <w:lang w:val="en-GB"/>
        </w:rPr>
        <w:t xml:space="preserve"> A</w:t>
      </w:r>
      <w:r w:rsidR="004260E8">
        <w:rPr>
          <w:rFonts w:cs="Calibri"/>
          <w:b/>
          <w:i/>
          <w:iCs/>
          <w:lang w:val="en-GB"/>
        </w:rPr>
        <w:t>lbeit mandatory, a</w:t>
      </w:r>
      <w:r w:rsidR="004260E8" w:rsidRPr="007822F8">
        <w:rPr>
          <w:rFonts w:cs="Calibri"/>
          <w:b/>
          <w:i/>
          <w:iCs/>
          <w:lang w:val="en-GB"/>
        </w:rPr>
        <w:t>nnual report</w:t>
      </w:r>
      <w:r w:rsidR="004260E8">
        <w:rPr>
          <w:rFonts w:cs="Calibri"/>
          <w:b/>
          <w:i/>
          <w:iCs/>
          <w:lang w:val="en-GB"/>
        </w:rPr>
        <w:t>s</w:t>
      </w:r>
      <w:r w:rsidR="004260E8" w:rsidRPr="007822F8">
        <w:rPr>
          <w:rFonts w:cs="Calibri"/>
          <w:b/>
          <w:i/>
          <w:iCs/>
          <w:lang w:val="en-GB"/>
        </w:rPr>
        <w:t xml:space="preserve"> on internal audit and financi</w:t>
      </w:r>
      <w:r w:rsidR="004260E8">
        <w:rPr>
          <w:rFonts w:cs="Calibri"/>
          <w:b/>
          <w:i/>
          <w:iCs/>
          <w:lang w:val="en-GB"/>
        </w:rPr>
        <w:t>al management are not prepared and disclosed by all Central Harmonisation Units (CHUs)</w:t>
      </w:r>
      <w:r w:rsidRPr="007822F8">
        <w:rPr>
          <w:rFonts w:cs="Calibri"/>
          <w:b/>
          <w:i/>
          <w:iCs/>
          <w:lang w:val="en-GB"/>
        </w:rPr>
        <w:t xml:space="preserve">. Coordinating committees </w:t>
      </w:r>
      <w:r w:rsidR="004260E8">
        <w:rPr>
          <w:rFonts w:cs="Calibri"/>
          <w:b/>
          <w:i/>
          <w:iCs/>
          <w:lang w:val="en-GB"/>
        </w:rPr>
        <w:t>of CHUs</w:t>
      </w:r>
      <w:r w:rsidRPr="007822F8">
        <w:rPr>
          <w:rFonts w:cs="Calibri"/>
          <w:b/>
          <w:i/>
          <w:iCs/>
          <w:lang w:val="en-GB"/>
        </w:rPr>
        <w:t xml:space="preserve"> need to </w:t>
      </w:r>
      <w:r w:rsidR="004260E8">
        <w:rPr>
          <w:rFonts w:cs="Calibri"/>
          <w:b/>
          <w:i/>
          <w:iCs/>
          <w:lang w:val="en-GB"/>
        </w:rPr>
        <w:t>begin meeting again</w:t>
      </w:r>
      <w:r w:rsidRPr="007822F8">
        <w:rPr>
          <w:rFonts w:cs="Calibri"/>
          <w:b/>
          <w:i/>
          <w:iCs/>
          <w:lang w:val="en-GB"/>
        </w:rPr>
        <w:t xml:space="preserve"> </w:t>
      </w:r>
      <w:r w:rsidR="004260E8">
        <w:rPr>
          <w:rFonts w:cs="Calibri"/>
          <w:b/>
          <w:i/>
          <w:iCs/>
          <w:lang w:val="en-GB"/>
        </w:rPr>
        <w:t xml:space="preserve">on a regular basis </w:t>
      </w:r>
      <w:r w:rsidRPr="007822F8">
        <w:rPr>
          <w:rFonts w:cs="Calibri"/>
          <w:b/>
          <w:i/>
          <w:iCs/>
          <w:lang w:val="en-GB"/>
        </w:rPr>
        <w:t xml:space="preserve">and </w:t>
      </w:r>
      <w:r w:rsidR="00C00C75">
        <w:rPr>
          <w:rFonts w:cs="Calibri"/>
          <w:b/>
          <w:i/>
          <w:iCs/>
          <w:lang w:val="en-GB"/>
        </w:rPr>
        <w:t>get engaged</w:t>
      </w:r>
      <w:r w:rsidRPr="007822F8">
        <w:rPr>
          <w:rFonts w:cs="Calibri"/>
          <w:b/>
          <w:i/>
          <w:iCs/>
          <w:lang w:val="en-GB"/>
        </w:rPr>
        <w:t xml:space="preserve"> in the </w:t>
      </w:r>
      <w:r w:rsidRPr="00C00C75">
        <w:rPr>
          <w:rFonts w:cs="Calibri"/>
          <w:b/>
          <w:i/>
          <w:iCs/>
          <w:lang w:val="en-GB"/>
        </w:rPr>
        <w:t xml:space="preserve">implementation of </w:t>
      </w:r>
      <w:r w:rsidR="004260E8" w:rsidRPr="00C00C75">
        <w:rPr>
          <w:rFonts w:cs="Calibri"/>
          <w:b/>
          <w:i/>
          <w:iCs/>
          <w:lang w:val="en-GB"/>
        </w:rPr>
        <w:t xml:space="preserve">the </w:t>
      </w:r>
      <w:r w:rsidRPr="00C00C75">
        <w:rPr>
          <w:rFonts w:cs="Calibri"/>
          <w:b/>
          <w:i/>
          <w:iCs/>
          <w:lang w:val="en-GB"/>
        </w:rPr>
        <w:t xml:space="preserve">PIFC strategy. </w:t>
      </w:r>
      <w:r w:rsidR="004260E8" w:rsidRPr="00C00C75">
        <w:rPr>
          <w:b/>
          <w:bCs/>
          <w:i/>
          <w:lang w:val="en-GB"/>
        </w:rPr>
        <w:t>All levels of government need to continue to work on a comprehensive development of PIFC because, along with ensuring legality and compliance in the expenditure of funds, it is also essential to achieve prudence, efficiency and effectiveness in the management of public budgetary resources.</w:t>
      </w:r>
    </w:p>
    <w:p w:rsidR="00E24946" w:rsidRPr="007822F8" w:rsidRDefault="00574B2D" w:rsidP="00B15291">
      <w:pPr>
        <w:spacing w:line="240" w:lineRule="auto"/>
        <w:jc w:val="both"/>
        <w:rPr>
          <w:rFonts w:cs="Calibri"/>
          <w:lang w:val="en-GB"/>
        </w:rPr>
      </w:pPr>
      <w:r>
        <w:rPr>
          <w:rFonts w:cs="Calibri"/>
          <w:b/>
          <w:bCs/>
          <w:i/>
          <w:iCs/>
          <w:lang w:val="en-GB"/>
        </w:rPr>
        <w:t>Rationale:</w:t>
      </w:r>
      <w:r w:rsidR="00004B8B" w:rsidRPr="007822F8">
        <w:rPr>
          <w:rFonts w:cs="Calibri"/>
          <w:lang w:val="en-GB"/>
        </w:rPr>
        <w:t xml:space="preserve"> </w:t>
      </w:r>
      <w:r w:rsidR="004260E8">
        <w:rPr>
          <w:rFonts w:cs="Calibri"/>
          <w:lang w:val="en-GB"/>
        </w:rPr>
        <w:t xml:space="preserve">Improvements achieved </w:t>
      </w:r>
      <w:r w:rsidR="00780EF5">
        <w:rPr>
          <w:rFonts w:cs="Calibri"/>
          <w:lang w:val="en-GB"/>
        </w:rPr>
        <w:t>in 2015 include: at the level of BiH – adoption of</w:t>
      </w:r>
      <w:r w:rsidR="00004B8B" w:rsidRPr="007822F8">
        <w:rPr>
          <w:rFonts w:cs="Calibri"/>
          <w:lang w:val="en-GB"/>
        </w:rPr>
        <w:t xml:space="preserve"> Guidelines for the </w:t>
      </w:r>
      <w:r w:rsidR="00780EF5">
        <w:rPr>
          <w:rFonts w:cs="Calibri"/>
          <w:lang w:val="en-GB"/>
        </w:rPr>
        <w:t>I</w:t>
      </w:r>
      <w:r w:rsidR="00004B8B" w:rsidRPr="007822F8">
        <w:rPr>
          <w:rFonts w:cs="Calibri"/>
          <w:lang w:val="en-GB"/>
        </w:rPr>
        <w:t xml:space="preserve">mplementation of </w:t>
      </w:r>
      <w:r w:rsidR="00780EF5" w:rsidRPr="007822F8">
        <w:rPr>
          <w:rFonts w:cs="Calibri"/>
          <w:lang w:val="en-GB"/>
        </w:rPr>
        <w:t xml:space="preserve">Risk Management </w:t>
      </w:r>
      <w:r w:rsidR="00004B8B" w:rsidRPr="007822F8">
        <w:rPr>
          <w:rFonts w:cs="Calibri"/>
          <w:lang w:val="en-GB"/>
        </w:rPr>
        <w:t xml:space="preserve">in BiH </w:t>
      </w:r>
      <w:r w:rsidR="00780EF5" w:rsidRPr="007822F8">
        <w:rPr>
          <w:rFonts w:cs="Calibri"/>
          <w:lang w:val="en-GB"/>
        </w:rPr>
        <w:t>Institutions</w:t>
      </w:r>
      <w:r w:rsidR="00780EF5">
        <w:rPr>
          <w:rFonts w:cs="Calibri"/>
          <w:lang w:val="en-GB"/>
        </w:rPr>
        <w:t>, which constitute on</w:t>
      </w:r>
      <w:r w:rsidR="00004B8B" w:rsidRPr="007822F8">
        <w:rPr>
          <w:rFonts w:cs="Calibri"/>
          <w:lang w:val="en-GB"/>
        </w:rPr>
        <w:t xml:space="preserve">e of the bases for the establishment and </w:t>
      </w:r>
      <w:r w:rsidR="00780EF5">
        <w:rPr>
          <w:rFonts w:cs="Calibri"/>
          <w:lang w:val="en-GB"/>
        </w:rPr>
        <w:t>efficient operation</w:t>
      </w:r>
      <w:r w:rsidR="00004B8B" w:rsidRPr="007822F8">
        <w:rPr>
          <w:rFonts w:cs="Calibri"/>
          <w:lang w:val="en-GB"/>
        </w:rPr>
        <w:t xml:space="preserve"> of financial management and control in the institutions of </w:t>
      </w:r>
      <w:r w:rsidR="00780EF5">
        <w:rPr>
          <w:rFonts w:cs="Calibri"/>
          <w:lang w:val="en-GB"/>
        </w:rPr>
        <w:t>BiH</w:t>
      </w:r>
      <w:r w:rsidR="00004B8B" w:rsidRPr="007822F8">
        <w:rPr>
          <w:rFonts w:cs="Calibri"/>
          <w:lang w:val="en-GB"/>
        </w:rPr>
        <w:t xml:space="preserve">; </w:t>
      </w:r>
      <w:r w:rsidR="00780EF5">
        <w:rPr>
          <w:rFonts w:cs="Calibri"/>
          <w:lang w:val="en-GB"/>
        </w:rPr>
        <w:t xml:space="preserve">at </w:t>
      </w:r>
      <w:r w:rsidR="00004B8B" w:rsidRPr="007822F8">
        <w:rPr>
          <w:rFonts w:cs="Calibri"/>
          <w:lang w:val="en-GB"/>
        </w:rPr>
        <w:t xml:space="preserve">the </w:t>
      </w:r>
      <w:r w:rsidR="00780EF5" w:rsidRPr="007822F8">
        <w:rPr>
          <w:rFonts w:cs="Calibri"/>
          <w:lang w:val="en-GB"/>
        </w:rPr>
        <w:t xml:space="preserve">level </w:t>
      </w:r>
      <w:r w:rsidR="00780EF5">
        <w:rPr>
          <w:rFonts w:cs="Calibri"/>
          <w:lang w:val="en-GB"/>
        </w:rPr>
        <w:t xml:space="preserve">of </w:t>
      </w:r>
      <w:r w:rsidR="00004B8B" w:rsidRPr="007822F8">
        <w:rPr>
          <w:rFonts w:cs="Calibri"/>
          <w:lang w:val="en-GB"/>
        </w:rPr>
        <w:t xml:space="preserve">FBiH </w:t>
      </w:r>
      <w:r w:rsidR="00780EF5">
        <w:rPr>
          <w:rFonts w:cs="Calibri"/>
          <w:lang w:val="en-GB"/>
        </w:rPr>
        <w:t>– starting</w:t>
      </w:r>
      <w:r w:rsidR="00004B8B" w:rsidRPr="007822F8">
        <w:rPr>
          <w:rFonts w:cs="Calibri"/>
          <w:lang w:val="en-GB"/>
        </w:rPr>
        <w:t xml:space="preserve"> a public debate on the Draft Law </w:t>
      </w:r>
      <w:r w:rsidR="00780EF5">
        <w:rPr>
          <w:rFonts w:cs="Calibri"/>
          <w:lang w:val="en-GB"/>
        </w:rPr>
        <w:t>Amending</w:t>
      </w:r>
      <w:r w:rsidR="00004B8B" w:rsidRPr="007822F8">
        <w:rPr>
          <w:rFonts w:cs="Calibri"/>
          <w:lang w:val="en-GB"/>
        </w:rPr>
        <w:t xml:space="preserve"> the Law on Internal Audit in the </w:t>
      </w:r>
      <w:r w:rsidR="00780EF5" w:rsidRPr="007822F8">
        <w:rPr>
          <w:rFonts w:cs="Calibri"/>
          <w:lang w:val="en-GB"/>
        </w:rPr>
        <w:t xml:space="preserve">Public Sector </w:t>
      </w:r>
      <w:r w:rsidR="00004B8B" w:rsidRPr="007822F8">
        <w:rPr>
          <w:rFonts w:cs="Calibri"/>
          <w:lang w:val="en-GB"/>
        </w:rPr>
        <w:t xml:space="preserve">in </w:t>
      </w:r>
      <w:r w:rsidR="00780EF5">
        <w:rPr>
          <w:rFonts w:cs="Calibri"/>
          <w:lang w:val="en-GB"/>
        </w:rPr>
        <w:t>FBiH</w:t>
      </w:r>
      <w:r w:rsidR="00004B8B" w:rsidRPr="007822F8">
        <w:rPr>
          <w:rFonts w:cs="Calibri"/>
          <w:lang w:val="en-GB"/>
        </w:rPr>
        <w:t xml:space="preserve"> in Oct</w:t>
      </w:r>
      <w:r w:rsidR="00690DA0">
        <w:rPr>
          <w:rFonts w:cs="Calibri"/>
          <w:lang w:val="en-GB"/>
        </w:rPr>
        <w:t xml:space="preserve">ober 2015; at the level of </w:t>
      </w:r>
      <w:r w:rsidR="00004B8B" w:rsidRPr="007822F8">
        <w:rPr>
          <w:rFonts w:cs="Calibri"/>
          <w:lang w:val="en-GB"/>
        </w:rPr>
        <w:t xml:space="preserve">RS </w:t>
      </w:r>
      <w:r w:rsidR="00690DA0">
        <w:rPr>
          <w:rFonts w:cs="Calibri"/>
          <w:lang w:val="en-GB"/>
        </w:rPr>
        <w:t xml:space="preserve">– </w:t>
      </w:r>
      <w:r w:rsidR="00004B8B" w:rsidRPr="007822F8">
        <w:rPr>
          <w:rFonts w:cs="Calibri"/>
          <w:lang w:val="en-GB"/>
        </w:rPr>
        <w:t xml:space="preserve">adoption of the new Law on Accounting and Auditing of </w:t>
      </w:r>
      <w:r w:rsidR="00690DA0">
        <w:rPr>
          <w:rFonts w:cs="Calibri"/>
          <w:lang w:val="en-GB"/>
        </w:rPr>
        <w:t>RS</w:t>
      </w:r>
      <w:r w:rsidR="00004B8B" w:rsidRPr="007822F8">
        <w:rPr>
          <w:rFonts w:cs="Calibri"/>
          <w:lang w:val="en-GB"/>
        </w:rPr>
        <w:t>, October 2015.</w:t>
      </w:r>
    </w:p>
    <w:p w:rsidR="00E24946" w:rsidRPr="007822F8" w:rsidRDefault="00690DA0" w:rsidP="00B15291">
      <w:pPr>
        <w:spacing w:line="240" w:lineRule="auto"/>
        <w:jc w:val="both"/>
        <w:rPr>
          <w:rFonts w:cs="Calibri"/>
          <w:lang w:val="en-GB"/>
        </w:rPr>
      </w:pPr>
      <w:r>
        <w:rPr>
          <w:rFonts w:cs="Calibri"/>
          <w:lang w:val="en-GB"/>
        </w:rPr>
        <w:t xml:space="preserve">As regards </w:t>
      </w:r>
      <w:r w:rsidR="00004B8B" w:rsidRPr="007822F8">
        <w:rPr>
          <w:rFonts w:cs="Calibri"/>
          <w:lang w:val="en-GB"/>
        </w:rPr>
        <w:t>training of employees at all levels</w:t>
      </w:r>
      <w:r>
        <w:rPr>
          <w:rFonts w:cs="Calibri"/>
          <w:lang w:val="en-GB"/>
        </w:rPr>
        <w:t xml:space="preserve"> of government, </w:t>
      </w:r>
      <w:r w:rsidR="00AF6812" w:rsidRPr="007822F8">
        <w:rPr>
          <w:rFonts w:cs="Calibri"/>
          <w:lang w:val="en-GB"/>
        </w:rPr>
        <w:t xml:space="preserve">170 internal auditors and 17 trainers </w:t>
      </w:r>
      <w:r w:rsidR="00AF6812">
        <w:rPr>
          <w:rFonts w:cs="Calibri"/>
          <w:lang w:val="en-GB"/>
        </w:rPr>
        <w:t xml:space="preserve">received training </w:t>
      </w:r>
      <w:r w:rsidR="000034E7">
        <w:rPr>
          <w:rFonts w:cs="Calibri"/>
          <w:lang w:val="en-GB"/>
        </w:rPr>
        <w:t>under the</w:t>
      </w:r>
      <w:r>
        <w:rPr>
          <w:rFonts w:cs="Calibri"/>
          <w:lang w:val="en-GB"/>
        </w:rPr>
        <w:t xml:space="preserve"> </w:t>
      </w:r>
      <w:r w:rsidRPr="003A78F3">
        <w:rPr>
          <w:lang w:val="en-GB"/>
        </w:rPr>
        <w:t>“Strengthening Public Expenditure Management”</w:t>
      </w:r>
      <w:r w:rsidR="00004B8B" w:rsidRPr="007822F8">
        <w:rPr>
          <w:rFonts w:cs="Calibri"/>
          <w:lang w:val="en-GB"/>
        </w:rPr>
        <w:t xml:space="preserve"> </w:t>
      </w:r>
      <w:r w:rsidR="000034E7">
        <w:rPr>
          <w:rFonts w:cs="Calibri"/>
          <w:lang w:val="en-GB"/>
        </w:rPr>
        <w:t>project</w:t>
      </w:r>
      <w:r w:rsidR="00AF6812">
        <w:rPr>
          <w:rFonts w:cs="Calibri"/>
          <w:lang w:val="en-GB"/>
        </w:rPr>
        <w:t>,</w:t>
      </w:r>
      <w:r w:rsidR="000034E7">
        <w:rPr>
          <w:rFonts w:cs="Calibri"/>
          <w:lang w:val="en-GB"/>
        </w:rPr>
        <w:t xml:space="preserve"> </w:t>
      </w:r>
      <w:r w:rsidR="00004B8B" w:rsidRPr="007822F8">
        <w:rPr>
          <w:rFonts w:cs="Calibri"/>
          <w:lang w:val="en-GB"/>
        </w:rPr>
        <w:t xml:space="preserve">and 130 employees and 4 </w:t>
      </w:r>
      <w:r w:rsidR="00AF6812">
        <w:rPr>
          <w:rFonts w:cs="Calibri"/>
          <w:lang w:val="en-GB"/>
        </w:rPr>
        <w:t>trainers</w:t>
      </w:r>
      <w:r w:rsidR="00004B8B" w:rsidRPr="007822F8">
        <w:rPr>
          <w:rFonts w:cs="Calibri"/>
          <w:lang w:val="en-GB"/>
        </w:rPr>
        <w:t xml:space="preserve"> </w:t>
      </w:r>
      <w:r w:rsidR="00AF6812">
        <w:rPr>
          <w:rFonts w:cs="Calibri"/>
          <w:lang w:val="en-GB"/>
        </w:rPr>
        <w:t>received</w:t>
      </w:r>
      <w:r w:rsidR="00004B8B" w:rsidRPr="007822F8">
        <w:rPr>
          <w:rFonts w:cs="Calibri"/>
          <w:lang w:val="en-GB"/>
        </w:rPr>
        <w:t xml:space="preserve"> train</w:t>
      </w:r>
      <w:r w:rsidR="00AF6812">
        <w:rPr>
          <w:rFonts w:cs="Calibri"/>
          <w:lang w:val="en-GB"/>
        </w:rPr>
        <w:t xml:space="preserve">ing </w:t>
      </w:r>
      <w:r w:rsidR="00004B8B" w:rsidRPr="007822F8">
        <w:rPr>
          <w:rFonts w:cs="Calibri"/>
          <w:lang w:val="en-GB"/>
        </w:rPr>
        <w:t>in financial management and control.</w:t>
      </w:r>
    </w:p>
    <w:p w:rsidR="00E24946" w:rsidRPr="007822F8" w:rsidRDefault="00E24946" w:rsidP="00B15291">
      <w:pPr>
        <w:spacing w:line="240" w:lineRule="auto"/>
        <w:jc w:val="both"/>
        <w:rPr>
          <w:rFonts w:cs="Calibri"/>
          <w:lang w:val="en-GB"/>
        </w:rPr>
      </w:pPr>
    </w:p>
    <w:p w:rsidR="00E24946" w:rsidRPr="007822F8" w:rsidRDefault="00004B8B" w:rsidP="00B15291">
      <w:pPr>
        <w:numPr>
          <w:ilvl w:val="0"/>
          <w:numId w:val="2"/>
        </w:numPr>
        <w:spacing w:line="240" w:lineRule="auto"/>
        <w:jc w:val="both"/>
        <w:rPr>
          <w:rFonts w:cs="Calibri"/>
          <w:b/>
          <w:bCs/>
          <w:sz w:val="28"/>
          <w:szCs w:val="28"/>
          <w:lang w:val="en-GB"/>
        </w:rPr>
      </w:pPr>
      <w:r w:rsidRPr="007822F8">
        <w:rPr>
          <w:rFonts w:cs="Calibri"/>
          <w:b/>
          <w:bCs/>
          <w:sz w:val="28"/>
          <w:szCs w:val="28"/>
          <w:lang w:val="en-GB"/>
        </w:rPr>
        <w:t>Improving the organ</w:t>
      </w:r>
      <w:r w:rsidR="006747A4" w:rsidRPr="007822F8">
        <w:rPr>
          <w:rFonts w:cs="Calibri"/>
          <w:b/>
          <w:bCs/>
          <w:sz w:val="28"/>
          <w:szCs w:val="28"/>
          <w:lang w:val="en-GB"/>
        </w:rPr>
        <w:t>isa</w:t>
      </w:r>
      <w:r w:rsidRPr="007822F8">
        <w:rPr>
          <w:rFonts w:cs="Calibri"/>
          <w:b/>
          <w:bCs/>
          <w:sz w:val="28"/>
          <w:szCs w:val="28"/>
          <w:lang w:val="en-GB"/>
        </w:rPr>
        <w:t>tional structure and investing in capacity</w:t>
      </w:r>
      <w:r w:rsidR="00AF6812">
        <w:rPr>
          <w:rFonts w:cs="Calibri"/>
          <w:b/>
          <w:bCs/>
          <w:sz w:val="28"/>
          <w:szCs w:val="28"/>
          <w:lang w:val="en-GB"/>
        </w:rPr>
        <w:t>-</w:t>
      </w:r>
      <w:r w:rsidRPr="007822F8">
        <w:rPr>
          <w:rFonts w:cs="Calibri"/>
          <w:b/>
          <w:bCs/>
          <w:sz w:val="28"/>
          <w:szCs w:val="28"/>
          <w:lang w:val="en-GB"/>
        </w:rPr>
        <w:t xml:space="preserve"> building</w:t>
      </w:r>
    </w:p>
    <w:p w:rsidR="00E24946" w:rsidRPr="00C00C75" w:rsidRDefault="00004B8B" w:rsidP="00B15291">
      <w:pPr>
        <w:spacing w:line="240" w:lineRule="auto"/>
        <w:jc w:val="both"/>
        <w:rPr>
          <w:rFonts w:cs="Calibri"/>
          <w:b/>
          <w:bCs/>
          <w:i/>
          <w:lang w:val="en-GB"/>
        </w:rPr>
      </w:pPr>
      <w:r w:rsidRPr="00C00C75">
        <w:rPr>
          <w:rFonts w:cs="Calibri"/>
          <w:b/>
          <w:bCs/>
          <w:i/>
          <w:lang w:val="en-GB"/>
        </w:rPr>
        <w:t xml:space="preserve">Recommendation: </w:t>
      </w:r>
      <w:r w:rsidR="00AF6812" w:rsidRPr="00C00C75">
        <w:rPr>
          <w:b/>
          <w:bCs/>
          <w:i/>
          <w:lang w:val="en-GB"/>
        </w:rPr>
        <w:t>It is necessary to make plans, systematically and on a continuing basis, for capacity-building in the ministries of finance, as well as the number of training sessions and number of participants</w:t>
      </w:r>
      <w:r w:rsidRPr="00C00C75">
        <w:rPr>
          <w:rFonts w:cs="Calibri"/>
          <w:b/>
          <w:bCs/>
          <w:i/>
          <w:lang w:val="en-GB"/>
        </w:rPr>
        <w:t>.</w:t>
      </w:r>
    </w:p>
    <w:p w:rsidR="00E24946" w:rsidRPr="007822F8" w:rsidRDefault="00574B2D" w:rsidP="00B15291">
      <w:pPr>
        <w:spacing w:line="240" w:lineRule="auto"/>
        <w:jc w:val="both"/>
        <w:rPr>
          <w:rFonts w:cs="Calibri"/>
          <w:lang w:val="en-GB"/>
        </w:rPr>
      </w:pPr>
      <w:r w:rsidRPr="00C00C75">
        <w:rPr>
          <w:rFonts w:cs="Calibri"/>
          <w:b/>
          <w:bCs/>
          <w:i/>
          <w:lang w:val="en-GB"/>
        </w:rPr>
        <w:t>Rationale:</w:t>
      </w:r>
      <w:r w:rsidR="00F06A66" w:rsidRPr="007822F8">
        <w:rPr>
          <w:rFonts w:cs="Calibri"/>
          <w:lang w:val="en-GB"/>
        </w:rPr>
        <w:t xml:space="preserve"> </w:t>
      </w:r>
      <w:r w:rsidR="00AF6812" w:rsidRPr="003A78F3">
        <w:rPr>
          <w:lang w:val="en-GB"/>
        </w:rPr>
        <w:t>Significant progress has been made in improving the organisational structure and investing in capacity-building in the ministries of finance at all levels of government</w:t>
      </w:r>
      <w:r w:rsidR="00004B8B" w:rsidRPr="007822F8">
        <w:rPr>
          <w:rFonts w:cs="Calibri"/>
          <w:lang w:val="en-GB"/>
        </w:rPr>
        <w:t xml:space="preserve">. </w:t>
      </w:r>
      <w:r w:rsidR="00A04674">
        <w:rPr>
          <w:rFonts w:cs="Calibri"/>
          <w:lang w:val="en-GB"/>
        </w:rPr>
        <w:t>Notwithstanding</w:t>
      </w:r>
      <w:r w:rsidR="00004B8B" w:rsidRPr="007822F8">
        <w:rPr>
          <w:rFonts w:cs="Calibri"/>
          <w:lang w:val="en-GB"/>
        </w:rPr>
        <w:t xml:space="preserve"> </w:t>
      </w:r>
      <w:r w:rsidR="00A04674">
        <w:rPr>
          <w:rFonts w:cs="Calibri"/>
          <w:lang w:val="en-GB"/>
        </w:rPr>
        <w:t>the policy of limiting further</w:t>
      </w:r>
      <w:r w:rsidR="00004B8B" w:rsidRPr="007822F8">
        <w:rPr>
          <w:rFonts w:cs="Calibri"/>
          <w:lang w:val="en-GB"/>
        </w:rPr>
        <w:t xml:space="preserve"> employment in public administration</w:t>
      </w:r>
      <w:r w:rsidR="00A04674">
        <w:rPr>
          <w:rFonts w:cs="Calibri"/>
          <w:lang w:val="en-GB"/>
        </w:rPr>
        <w:t>,</w:t>
      </w:r>
      <w:r w:rsidR="00004B8B" w:rsidRPr="007822F8">
        <w:rPr>
          <w:rFonts w:cs="Calibri"/>
          <w:lang w:val="en-GB"/>
        </w:rPr>
        <w:t xml:space="preserve"> it is necessary to </w:t>
      </w:r>
      <w:r w:rsidR="00A04674">
        <w:rPr>
          <w:rFonts w:cs="Calibri"/>
          <w:lang w:val="en-GB"/>
        </w:rPr>
        <w:t>ensure that there are enough</w:t>
      </w:r>
      <w:r w:rsidR="00004B8B" w:rsidRPr="007822F8">
        <w:rPr>
          <w:rFonts w:cs="Calibri"/>
          <w:lang w:val="en-GB"/>
        </w:rPr>
        <w:t xml:space="preserve"> IT experts and specialists in the field of internal audit.</w:t>
      </w:r>
    </w:p>
    <w:p w:rsidR="00E24946" w:rsidRDefault="00E24946" w:rsidP="00B15291">
      <w:pPr>
        <w:spacing w:line="240" w:lineRule="auto"/>
        <w:jc w:val="both"/>
        <w:rPr>
          <w:rFonts w:cs="Calibri"/>
          <w:lang w:val="en-GB"/>
        </w:rPr>
      </w:pPr>
    </w:p>
    <w:p w:rsidR="00A04674" w:rsidRDefault="00A04674" w:rsidP="00B15291">
      <w:pPr>
        <w:spacing w:line="240" w:lineRule="auto"/>
        <w:jc w:val="both"/>
        <w:rPr>
          <w:rFonts w:cs="Calibri"/>
          <w:lang w:val="en-GB"/>
        </w:rPr>
      </w:pPr>
    </w:p>
    <w:p w:rsidR="00A04674" w:rsidRPr="007822F8" w:rsidRDefault="00A04674" w:rsidP="00B15291">
      <w:pPr>
        <w:spacing w:line="240" w:lineRule="auto"/>
        <w:jc w:val="both"/>
        <w:rPr>
          <w:rFonts w:cs="Calibri"/>
          <w:lang w:val="en-GB"/>
        </w:rPr>
      </w:pPr>
    </w:p>
    <w:p w:rsidR="00E24946" w:rsidRPr="007822F8" w:rsidRDefault="00004B8B" w:rsidP="00B15291">
      <w:pPr>
        <w:spacing w:line="240" w:lineRule="auto"/>
        <w:jc w:val="both"/>
        <w:rPr>
          <w:rFonts w:cs="Calibri"/>
          <w:b/>
          <w:bCs/>
          <w:sz w:val="28"/>
          <w:szCs w:val="28"/>
          <w:lang w:val="en-GB"/>
        </w:rPr>
      </w:pPr>
      <w:r w:rsidRPr="007822F8">
        <w:rPr>
          <w:rFonts w:cs="Calibri"/>
          <w:b/>
          <w:bCs/>
          <w:sz w:val="28"/>
          <w:szCs w:val="28"/>
          <w:lang w:val="en-GB"/>
        </w:rPr>
        <w:lastRenderedPageBreak/>
        <w:t>6. I</w:t>
      </w:r>
      <w:r w:rsidR="00A04674">
        <w:rPr>
          <w:rFonts w:cs="Calibri"/>
          <w:b/>
          <w:bCs/>
          <w:sz w:val="28"/>
          <w:szCs w:val="28"/>
          <w:lang w:val="en-GB"/>
        </w:rPr>
        <w:t>mprovement</w:t>
      </w:r>
      <w:r w:rsidRPr="007822F8">
        <w:rPr>
          <w:rFonts w:cs="Calibri"/>
          <w:b/>
          <w:bCs/>
          <w:sz w:val="28"/>
          <w:szCs w:val="28"/>
          <w:lang w:val="en-GB"/>
        </w:rPr>
        <w:t xml:space="preserve"> of public debt management </w:t>
      </w:r>
      <w:r w:rsidR="00A04674" w:rsidRPr="007822F8">
        <w:rPr>
          <w:rFonts w:cs="Calibri"/>
          <w:b/>
          <w:bCs/>
          <w:sz w:val="28"/>
          <w:szCs w:val="28"/>
          <w:lang w:val="en-GB"/>
        </w:rPr>
        <w:t>efficiency</w:t>
      </w:r>
    </w:p>
    <w:p w:rsidR="001A7AF3" w:rsidRPr="00C00C75" w:rsidRDefault="00004B8B" w:rsidP="001A7AF3">
      <w:pPr>
        <w:spacing w:line="240" w:lineRule="auto"/>
        <w:jc w:val="both"/>
        <w:rPr>
          <w:b/>
          <w:bCs/>
          <w:i/>
          <w:lang w:val="en-GB"/>
        </w:rPr>
      </w:pPr>
      <w:r w:rsidRPr="00C00C75">
        <w:rPr>
          <w:rFonts w:cs="Calibri"/>
          <w:b/>
          <w:bCs/>
          <w:i/>
          <w:iCs/>
          <w:lang w:val="en-GB"/>
        </w:rPr>
        <w:t xml:space="preserve">Recommendation: </w:t>
      </w:r>
      <w:r w:rsidR="001A7AF3" w:rsidRPr="00C00C75">
        <w:rPr>
          <w:b/>
          <w:bCs/>
          <w:i/>
          <w:lang w:val="en-GB"/>
        </w:rPr>
        <w:t>Progress in enhancing public debt management efficiency has not been achieved as planned under RAP1. All levels of government need to reach agreement on the adoption of a single public debt management methodology and ensure better coordination.</w:t>
      </w:r>
    </w:p>
    <w:p w:rsidR="00E24946" w:rsidRPr="007822F8" w:rsidRDefault="00574B2D" w:rsidP="00B15291">
      <w:pPr>
        <w:spacing w:line="240" w:lineRule="auto"/>
        <w:jc w:val="both"/>
        <w:rPr>
          <w:rFonts w:cs="Calibri"/>
          <w:lang w:val="en-GB"/>
        </w:rPr>
      </w:pPr>
      <w:r>
        <w:rPr>
          <w:rFonts w:cs="Calibri"/>
          <w:b/>
          <w:bCs/>
          <w:i/>
          <w:iCs/>
          <w:lang w:val="en-GB"/>
        </w:rPr>
        <w:t>Rationale:</w:t>
      </w:r>
      <w:r w:rsidR="00004B8B" w:rsidRPr="007822F8">
        <w:rPr>
          <w:rFonts w:cs="Calibri"/>
          <w:i/>
          <w:iCs/>
          <w:lang w:val="en-GB"/>
        </w:rPr>
        <w:t xml:space="preserve"> </w:t>
      </w:r>
      <w:r w:rsidR="00004B8B" w:rsidRPr="007822F8">
        <w:rPr>
          <w:rFonts w:cs="Calibri"/>
          <w:lang w:val="en-GB"/>
        </w:rPr>
        <w:t xml:space="preserve">It is evident that BiH </w:t>
      </w:r>
      <w:r w:rsidR="00C00C75">
        <w:rPr>
          <w:rFonts w:cs="Calibri"/>
          <w:lang w:val="en-GB"/>
        </w:rPr>
        <w:t>is faced with</w:t>
      </w:r>
      <w:r w:rsidR="00945702">
        <w:rPr>
          <w:rFonts w:cs="Calibri"/>
          <w:lang w:val="en-GB"/>
        </w:rPr>
        <w:t xml:space="preserve"> a</w:t>
      </w:r>
      <w:r w:rsidR="00004B8B" w:rsidRPr="007822F8">
        <w:rPr>
          <w:rFonts w:cs="Calibri"/>
          <w:lang w:val="en-GB"/>
        </w:rPr>
        <w:t xml:space="preserve"> consolidated budget deficit and </w:t>
      </w:r>
      <w:r w:rsidR="00C00C75">
        <w:rPr>
          <w:rFonts w:cs="Calibri"/>
          <w:lang w:val="en-GB"/>
        </w:rPr>
        <w:t>mounting</w:t>
      </w:r>
      <w:r w:rsidR="00004B8B" w:rsidRPr="007822F8">
        <w:rPr>
          <w:rFonts w:cs="Calibri"/>
          <w:lang w:val="en-GB"/>
        </w:rPr>
        <w:t xml:space="preserve"> public debt</w:t>
      </w:r>
      <w:r w:rsidR="00945702">
        <w:rPr>
          <w:rFonts w:cs="Calibri"/>
          <w:lang w:val="en-GB"/>
        </w:rPr>
        <w:t xml:space="preserve">. Therefore, </w:t>
      </w:r>
      <w:r w:rsidR="00004B8B" w:rsidRPr="007822F8">
        <w:rPr>
          <w:rFonts w:cs="Calibri"/>
          <w:lang w:val="en-GB"/>
        </w:rPr>
        <w:t xml:space="preserve">it is necessary to </w:t>
      </w:r>
      <w:r w:rsidR="00945702">
        <w:rPr>
          <w:rFonts w:cs="Calibri"/>
          <w:lang w:val="en-GB"/>
        </w:rPr>
        <w:t>ensure</w:t>
      </w:r>
      <w:r w:rsidR="00004B8B" w:rsidRPr="007822F8">
        <w:rPr>
          <w:rFonts w:cs="Calibri"/>
          <w:lang w:val="en-GB"/>
        </w:rPr>
        <w:t xml:space="preserve"> fiscal consolidation, which will gradually lead to a reduction of the budget deficit </w:t>
      </w:r>
      <w:r w:rsidR="00F504BA">
        <w:rPr>
          <w:rFonts w:cs="Calibri"/>
          <w:lang w:val="en-GB"/>
        </w:rPr>
        <w:t>as well as</w:t>
      </w:r>
      <w:r w:rsidR="00004B8B" w:rsidRPr="007822F8">
        <w:rPr>
          <w:rFonts w:cs="Calibri"/>
          <w:lang w:val="en-GB"/>
        </w:rPr>
        <w:t xml:space="preserve"> a </w:t>
      </w:r>
      <w:r w:rsidR="00F504BA">
        <w:rPr>
          <w:rFonts w:cs="Calibri"/>
          <w:lang w:val="en-GB"/>
        </w:rPr>
        <w:t>medium-</w:t>
      </w:r>
      <w:r w:rsidR="00F504BA" w:rsidRPr="007822F8">
        <w:rPr>
          <w:rFonts w:cs="Calibri"/>
          <w:lang w:val="en-GB"/>
        </w:rPr>
        <w:t xml:space="preserve">term </w:t>
      </w:r>
      <w:r w:rsidR="00004B8B" w:rsidRPr="007822F8">
        <w:rPr>
          <w:rFonts w:cs="Calibri"/>
          <w:lang w:val="en-GB"/>
        </w:rPr>
        <w:t xml:space="preserve">reduction in public debt levels. Increasing </w:t>
      </w:r>
      <w:r w:rsidR="00F504BA" w:rsidRPr="007822F8">
        <w:rPr>
          <w:rFonts w:cs="Calibri"/>
          <w:lang w:val="en-GB"/>
        </w:rPr>
        <w:t xml:space="preserve">public debt management </w:t>
      </w:r>
      <w:r w:rsidR="00004B8B" w:rsidRPr="007822F8">
        <w:rPr>
          <w:rFonts w:cs="Calibri"/>
          <w:lang w:val="en-GB"/>
        </w:rPr>
        <w:t xml:space="preserve">efficiency is </w:t>
      </w:r>
      <w:r w:rsidR="00F504BA">
        <w:rPr>
          <w:rFonts w:cs="Calibri"/>
          <w:lang w:val="en-GB"/>
        </w:rPr>
        <w:t xml:space="preserve">also </w:t>
      </w:r>
      <w:r w:rsidR="00004B8B" w:rsidRPr="007822F8">
        <w:rPr>
          <w:rFonts w:cs="Calibri"/>
          <w:lang w:val="en-GB"/>
        </w:rPr>
        <w:t>emphas</w:t>
      </w:r>
      <w:r w:rsidR="006747A4" w:rsidRPr="007822F8">
        <w:rPr>
          <w:rFonts w:cs="Calibri"/>
          <w:lang w:val="en-GB"/>
        </w:rPr>
        <w:t>ise</w:t>
      </w:r>
      <w:r w:rsidR="00004B8B" w:rsidRPr="007822F8">
        <w:rPr>
          <w:rFonts w:cs="Calibri"/>
          <w:lang w:val="en-GB"/>
        </w:rPr>
        <w:t xml:space="preserve">d in Reform Agenda </w:t>
      </w:r>
      <w:r w:rsidR="00F504BA">
        <w:rPr>
          <w:rFonts w:cs="Calibri"/>
          <w:lang w:val="en-GB"/>
        </w:rPr>
        <w:t xml:space="preserve">of </w:t>
      </w:r>
      <w:r w:rsidR="00F504BA" w:rsidRPr="007822F8">
        <w:rPr>
          <w:rFonts w:cs="Calibri"/>
          <w:lang w:val="en-GB"/>
        </w:rPr>
        <w:t xml:space="preserve">BiH </w:t>
      </w:r>
      <w:r w:rsidR="00004B8B" w:rsidRPr="007822F8">
        <w:rPr>
          <w:rFonts w:cs="Calibri"/>
          <w:lang w:val="en-GB"/>
        </w:rPr>
        <w:t xml:space="preserve">2015-2018. It is recommended to adopt </w:t>
      </w:r>
      <w:r w:rsidR="00F504BA">
        <w:rPr>
          <w:rFonts w:cs="Calibri"/>
          <w:lang w:val="en-GB"/>
        </w:rPr>
        <w:t>single</w:t>
      </w:r>
      <w:r w:rsidR="00004B8B" w:rsidRPr="007822F8">
        <w:rPr>
          <w:rFonts w:cs="Calibri"/>
          <w:lang w:val="en-GB"/>
        </w:rPr>
        <w:t xml:space="preserve"> methodology and </w:t>
      </w:r>
      <w:r w:rsidR="00F504BA" w:rsidRPr="007822F8">
        <w:rPr>
          <w:rFonts w:cs="Calibri"/>
          <w:lang w:val="en-GB"/>
        </w:rPr>
        <w:t xml:space="preserve">reporting </w:t>
      </w:r>
      <w:r w:rsidR="00004B8B" w:rsidRPr="007822F8">
        <w:rPr>
          <w:rFonts w:cs="Calibri"/>
          <w:lang w:val="en-GB"/>
        </w:rPr>
        <w:t xml:space="preserve">tables, </w:t>
      </w:r>
      <w:r w:rsidR="00F504BA">
        <w:rPr>
          <w:rFonts w:cs="Calibri"/>
          <w:lang w:val="en-GB"/>
        </w:rPr>
        <w:t xml:space="preserve">as it </w:t>
      </w:r>
      <w:r w:rsidR="00004B8B" w:rsidRPr="007822F8">
        <w:rPr>
          <w:rFonts w:cs="Calibri"/>
          <w:lang w:val="en-GB"/>
        </w:rPr>
        <w:t xml:space="preserve">would </w:t>
      </w:r>
      <w:r w:rsidR="00F504BA">
        <w:rPr>
          <w:rFonts w:cs="Calibri"/>
          <w:lang w:val="en-GB"/>
        </w:rPr>
        <w:t>contribute</w:t>
      </w:r>
      <w:r w:rsidR="00004B8B" w:rsidRPr="007822F8">
        <w:rPr>
          <w:rFonts w:cs="Calibri"/>
          <w:lang w:val="en-GB"/>
        </w:rPr>
        <w:t xml:space="preserve"> </w:t>
      </w:r>
      <w:r w:rsidR="00F504BA" w:rsidRPr="007822F8">
        <w:rPr>
          <w:rFonts w:cs="Calibri"/>
          <w:lang w:val="en-GB"/>
        </w:rPr>
        <w:t>significant</w:t>
      </w:r>
      <w:r w:rsidR="00F504BA">
        <w:rPr>
          <w:rFonts w:cs="Calibri"/>
          <w:lang w:val="en-GB"/>
        </w:rPr>
        <w:t>ly</w:t>
      </w:r>
      <w:r w:rsidR="00F504BA" w:rsidRPr="007822F8">
        <w:rPr>
          <w:rFonts w:cs="Calibri"/>
          <w:lang w:val="en-GB"/>
        </w:rPr>
        <w:t xml:space="preserve"> </w:t>
      </w:r>
      <w:r w:rsidR="00004B8B" w:rsidRPr="007822F8">
        <w:rPr>
          <w:rFonts w:cs="Calibri"/>
          <w:lang w:val="en-GB"/>
        </w:rPr>
        <w:t xml:space="preserve">to efficient </w:t>
      </w:r>
      <w:r w:rsidR="00F504BA" w:rsidRPr="007822F8">
        <w:rPr>
          <w:rFonts w:cs="Calibri"/>
          <w:lang w:val="en-GB"/>
        </w:rPr>
        <w:t xml:space="preserve">public debt </w:t>
      </w:r>
      <w:r w:rsidR="00004B8B" w:rsidRPr="007822F8">
        <w:rPr>
          <w:rFonts w:cs="Calibri"/>
          <w:lang w:val="en-GB"/>
        </w:rPr>
        <w:t xml:space="preserve">management </w:t>
      </w:r>
      <w:r w:rsidR="00F504BA">
        <w:rPr>
          <w:rFonts w:cs="Calibri"/>
          <w:lang w:val="en-GB"/>
        </w:rPr>
        <w:t xml:space="preserve">and </w:t>
      </w:r>
      <w:r w:rsidR="00945702">
        <w:rPr>
          <w:rFonts w:cs="Calibri"/>
          <w:lang w:val="en-GB"/>
        </w:rPr>
        <w:t>have a positive impact</w:t>
      </w:r>
      <w:r w:rsidR="00004B8B" w:rsidRPr="007822F8">
        <w:rPr>
          <w:rFonts w:cs="Calibri"/>
          <w:lang w:val="en-GB"/>
        </w:rPr>
        <w:t xml:space="preserve"> on th</w:t>
      </w:r>
      <w:r w:rsidR="00F504BA">
        <w:rPr>
          <w:rFonts w:cs="Calibri"/>
          <w:lang w:val="en-GB"/>
        </w:rPr>
        <w:t>is reform</w:t>
      </w:r>
      <w:r w:rsidR="00004B8B" w:rsidRPr="007822F8">
        <w:rPr>
          <w:rFonts w:cs="Calibri"/>
          <w:lang w:val="en-GB"/>
        </w:rPr>
        <w:t xml:space="preserve"> objective. Harmon</w:t>
      </w:r>
      <w:r w:rsidR="006747A4" w:rsidRPr="007822F8">
        <w:rPr>
          <w:rFonts w:cs="Calibri"/>
          <w:lang w:val="en-GB"/>
        </w:rPr>
        <w:t>isa</w:t>
      </w:r>
      <w:r w:rsidR="00004B8B" w:rsidRPr="007822F8">
        <w:rPr>
          <w:rFonts w:cs="Calibri"/>
          <w:lang w:val="en-GB"/>
        </w:rPr>
        <w:t>tion of reporting</w:t>
      </w:r>
      <w:r w:rsidR="00F504BA">
        <w:rPr>
          <w:rFonts w:cs="Calibri"/>
          <w:lang w:val="en-GB"/>
        </w:rPr>
        <w:t xml:space="preserve"> on debt would </w:t>
      </w:r>
      <w:r w:rsidR="00004B8B" w:rsidRPr="007822F8">
        <w:rPr>
          <w:rFonts w:cs="Calibri"/>
          <w:lang w:val="en-GB"/>
        </w:rPr>
        <w:t xml:space="preserve">have an impact on the quality of results that follow the policy dimensions of public finance system </w:t>
      </w:r>
      <w:r w:rsidR="00F504BA">
        <w:rPr>
          <w:rFonts w:cs="Calibri"/>
          <w:lang w:val="en-GB"/>
        </w:rPr>
        <w:t xml:space="preserve">which is currently deficient </w:t>
      </w:r>
      <w:r w:rsidR="00004B8B" w:rsidRPr="007822F8">
        <w:rPr>
          <w:rFonts w:cs="Calibri"/>
          <w:lang w:val="en-GB"/>
        </w:rPr>
        <w:t xml:space="preserve">in the part </w:t>
      </w:r>
      <w:r w:rsidR="00F504BA">
        <w:rPr>
          <w:rFonts w:cs="Calibri"/>
          <w:lang w:val="en-GB"/>
        </w:rPr>
        <w:t>that relates t</w:t>
      </w:r>
      <w:r w:rsidR="00004B8B" w:rsidRPr="007822F8">
        <w:rPr>
          <w:rFonts w:cs="Calibri"/>
          <w:lang w:val="en-GB"/>
        </w:rPr>
        <w:t xml:space="preserve">o </w:t>
      </w:r>
      <w:r w:rsidR="00F504BA" w:rsidRPr="007822F8">
        <w:rPr>
          <w:rFonts w:cs="Calibri"/>
          <w:lang w:val="en-GB"/>
        </w:rPr>
        <w:t xml:space="preserve">debt and borrowing </w:t>
      </w:r>
      <w:r w:rsidR="00004B8B" w:rsidRPr="007822F8">
        <w:rPr>
          <w:rFonts w:cs="Calibri"/>
          <w:lang w:val="en-GB"/>
        </w:rPr>
        <w:t>projections.</w:t>
      </w:r>
    </w:p>
    <w:p w:rsidR="00E24946" w:rsidRPr="007822F8" w:rsidRDefault="00D97A31" w:rsidP="00B15291">
      <w:pPr>
        <w:pStyle w:val="Heading1"/>
        <w:rPr>
          <w:rFonts w:ascii="Calibri" w:hAnsi="Calibri" w:cs="Calibri"/>
          <w:lang w:val="en-GB"/>
        </w:rPr>
      </w:pPr>
      <w:r w:rsidRPr="007822F8">
        <w:rPr>
          <w:rFonts w:ascii="Calibri" w:hAnsi="Calibri" w:cs="Calibri"/>
          <w:lang w:val="en-GB"/>
        </w:rPr>
        <w:br w:type="page"/>
      </w:r>
      <w:bookmarkStart w:id="17" w:name="_Toc477088167"/>
      <w:r w:rsidR="00AF6812" w:rsidRPr="007822F8">
        <w:rPr>
          <w:rFonts w:ascii="Calibri" w:hAnsi="Calibri" w:cs="Calibri"/>
          <w:lang w:val="en-GB"/>
        </w:rPr>
        <w:lastRenderedPageBreak/>
        <w:t xml:space="preserve">IV </w:t>
      </w:r>
      <w:r w:rsidR="00004B8B" w:rsidRPr="007822F8">
        <w:rPr>
          <w:rFonts w:ascii="Calibri" w:hAnsi="Calibri" w:cs="Calibri"/>
          <w:lang w:val="en-GB"/>
        </w:rPr>
        <w:t>Annexes</w:t>
      </w:r>
      <w:bookmarkEnd w:id="17"/>
      <w:r w:rsidR="00004B8B" w:rsidRPr="007822F8">
        <w:rPr>
          <w:rFonts w:ascii="Calibri" w:hAnsi="Calibri" w:cs="Calibri"/>
          <w:lang w:val="en-GB"/>
        </w:rPr>
        <w:t xml:space="preserve"> </w:t>
      </w:r>
    </w:p>
    <w:p w:rsidR="00E24946" w:rsidRPr="007822F8" w:rsidRDefault="00004B8B" w:rsidP="00B15291">
      <w:pPr>
        <w:pStyle w:val="Heading2"/>
        <w:rPr>
          <w:lang w:val="en-GB"/>
        </w:rPr>
      </w:pPr>
      <w:bookmarkStart w:id="18" w:name="_Toc477088168"/>
      <w:r w:rsidRPr="007822F8">
        <w:rPr>
          <w:lang w:val="en-GB"/>
        </w:rPr>
        <w:t>Annex 1</w:t>
      </w:r>
      <w:bookmarkEnd w:id="18"/>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E24946" w:rsidRPr="007822F8">
        <w:tc>
          <w:tcPr>
            <w:tcW w:w="9062" w:type="dxa"/>
            <w:shd w:val="clear" w:color="auto" w:fill="A6A6A6"/>
          </w:tcPr>
          <w:p w:rsidR="00E24946" w:rsidRPr="007822F8" w:rsidRDefault="00AF6812" w:rsidP="00AF6812">
            <w:pPr>
              <w:widowControl/>
              <w:spacing w:after="0" w:line="240" w:lineRule="auto"/>
              <w:jc w:val="center"/>
              <w:rPr>
                <w:rFonts w:eastAsia="Calibri"/>
                <w:b/>
                <w:kern w:val="0"/>
                <w:szCs w:val="24"/>
                <w:lang w:val="en-GB" w:eastAsia="en-US"/>
              </w:rPr>
            </w:pPr>
            <w:r>
              <w:rPr>
                <w:rFonts w:eastAsia="Calibri"/>
                <w:b/>
                <w:kern w:val="0"/>
                <w:szCs w:val="24"/>
                <w:lang w:val="en-GB" w:eastAsia="en-US"/>
              </w:rPr>
              <w:t>Public F</w:t>
            </w:r>
            <w:r w:rsidR="00004B8B" w:rsidRPr="007822F8">
              <w:rPr>
                <w:rFonts w:eastAsia="Calibri"/>
                <w:b/>
                <w:kern w:val="0"/>
                <w:szCs w:val="24"/>
                <w:lang w:val="en-GB" w:eastAsia="en-US"/>
              </w:rPr>
              <w:t>inance</w:t>
            </w:r>
          </w:p>
        </w:tc>
      </w:tr>
      <w:tr w:rsidR="00E24946" w:rsidRPr="007822F8">
        <w:tc>
          <w:tcPr>
            <w:tcW w:w="9062" w:type="dxa"/>
            <w:shd w:val="clear" w:color="auto" w:fill="D9D9D9"/>
          </w:tcPr>
          <w:p w:rsidR="00E24946" w:rsidRPr="007822F8" w:rsidRDefault="00A37957" w:rsidP="00B15291">
            <w:pPr>
              <w:widowControl/>
              <w:spacing w:after="0" w:line="240" w:lineRule="auto"/>
              <w:jc w:val="center"/>
              <w:rPr>
                <w:rFonts w:eastAsia="Calibri"/>
                <w:kern w:val="0"/>
                <w:szCs w:val="24"/>
                <w:lang w:val="en-GB" w:eastAsia="en-US"/>
              </w:rPr>
            </w:pPr>
            <w:r>
              <w:rPr>
                <w:rFonts w:eastAsia="Calibri"/>
                <w:kern w:val="0"/>
                <w:szCs w:val="24"/>
                <w:lang w:val="en-GB" w:eastAsia="en-US"/>
              </w:rPr>
              <w:t>S</w:t>
            </w:r>
            <w:r w:rsidR="00004B8B" w:rsidRPr="007822F8">
              <w:rPr>
                <w:rFonts w:eastAsia="Calibri"/>
                <w:kern w:val="0"/>
                <w:szCs w:val="24"/>
                <w:lang w:val="en-GB" w:eastAsia="en-US"/>
              </w:rPr>
              <w:t>tate level</w:t>
            </w:r>
            <w:r w:rsidR="00BF059F">
              <w:rPr>
                <w:rFonts w:eastAsia="Calibri"/>
                <w:kern w:val="0"/>
                <w:szCs w:val="24"/>
                <w:lang w:val="en-GB" w:eastAsia="en-US"/>
              </w:rPr>
              <w:t xml:space="preserve"> (BiH)</w:t>
            </w:r>
          </w:p>
        </w:tc>
      </w:tr>
      <w:tr w:rsidR="00E24946" w:rsidRPr="007822F8">
        <w:tc>
          <w:tcPr>
            <w:tcW w:w="9062" w:type="dxa"/>
          </w:tcPr>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 xml:space="preserve">Ministry of Justice </w:t>
            </w:r>
          </w:p>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Civil Service Agency</w:t>
            </w:r>
          </w:p>
          <w:p w:rsidR="00E24946" w:rsidRPr="007822F8" w:rsidRDefault="00F504BA"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 xml:space="preserve">Public Administration Reform </w:t>
            </w:r>
            <w:r w:rsidR="00004B8B" w:rsidRPr="007822F8">
              <w:rPr>
                <w:rFonts w:eastAsia="Calibri"/>
                <w:kern w:val="0"/>
                <w:szCs w:val="24"/>
                <w:lang w:val="en-GB" w:eastAsia="en-US"/>
              </w:rPr>
              <w:t>Coordinator</w:t>
            </w:r>
            <w:r>
              <w:rPr>
                <w:rFonts w:eastAsia="Calibri"/>
                <w:kern w:val="0"/>
                <w:szCs w:val="24"/>
                <w:lang w:val="en-GB" w:eastAsia="en-US"/>
              </w:rPr>
              <w:t>’s</w:t>
            </w:r>
            <w:r w:rsidR="00004B8B" w:rsidRPr="007822F8">
              <w:rPr>
                <w:rFonts w:eastAsia="Calibri"/>
                <w:kern w:val="0"/>
                <w:szCs w:val="24"/>
                <w:lang w:val="en-GB" w:eastAsia="en-US"/>
              </w:rPr>
              <w:t xml:space="preserve"> </w:t>
            </w:r>
            <w:r w:rsidRPr="007822F8">
              <w:rPr>
                <w:rFonts w:eastAsia="Calibri"/>
                <w:kern w:val="0"/>
                <w:szCs w:val="24"/>
                <w:lang w:val="en-GB" w:eastAsia="en-US"/>
              </w:rPr>
              <w:t xml:space="preserve">Office </w:t>
            </w:r>
            <w:r>
              <w:rPr>
                <w:rFonts w:eastAsia="Calibri"/>
                <w:kern w:val="0"/>
                <w:szCs w:val="24"/>
                <w:lang w:val="en-GB" w:eastAsia="en-US"/>
              </w:rPr>
              <w:t>(PARCO)</w:t>
            </w:r>
            <w:r w:rsidR="00004B8B" w:rsidRPr="007822F8">
              <w:rPr>
                <w:rFonts w:eastAsia="Calibri"/>
                <w:kern w:val="0"/>
                <w:szCs w:val="24"/>
                <w:lang w:val="en-GB" w:eastAsia="en-US"/>
              </w:rPr>
              <w:t xml:space="preserve"> </w:t>
            </w:r>
          </w:p>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Ministry of Foreign Affairs</w:t>
            </w:r>
          </w:p>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Directorate for European Integration</w:t>
            </w:r>
          </w:p>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 xml:space="preserve">Ministry of </w:t>
            </w:r>
            <w:r w:rsidR="00F06A66" w:rsidRPr="007822F8">
              <w:rPr>
                <w:rFonts w:eastAsia="Calibri"/>
                <w:kern w:val="0"/>
                <w:szCs w:val="24"/>
                <w:lang w:val="en-GB" w:eastAsia="en-US"/>
              </w:rPr>
              <w:t>Defence</w:t>
            </w:r>
            <w:r w:rsidRPr="007822F8">
              <w:rPr>
                <w:rFonts w:eastAsia="Calibri"/>
                <w:kern w:val="0"/>
                <w:szCs w:val="24"/>
                <w:lang w:val="en-GB" w:eastAsia="en-US"/>
              </w:rPr>
              <w:t xml:space="preserve"> </w:t>
            </w:r>
          </w:p>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Ministry of Civil Affairs</w:t>
            </w:r>
          </w:p>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Ministry of Finance</w:t>
            </w:r>
          </w:p>
          <w:p w:rsidR="00E24946" w:rsidRPr="007822F8" w:rsidRDefault="00004B8B"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The Ministry for Refugees and Displaced Persons</w:t>
            </w:r>
          </w:p>
          <w:p w:rsidR="00E24946" w:rsidRPr="007822F8" w:rsidRDefault="00302887" w:rsidP="00B15291">
            <w:pPr>
              <w:widowControl/>
              <w:numPr>
                <w:ilvl w:val="0"/>
                <w:numId w:val="3"/>
              </w:numPr>
              <w:spacing w:after="0" w:line="240" w:lineRule="auto"/>
              <w:rPr>
                <w:rFonts w:eastAsia="Calibri"/>
                <w:kern w:val="0"/>
                <w:szCs w:val="24"/>
                <w:lang w:val="en-GB" w:eastAsia="en-US"/>
              </w:rPr>
            </w:pPr>
            <w:r w:rsidRPr="007822F8">
              <w:rPr>
                <w:rFonts w:eastAsia="Calibri"/>
                <w:kern w:val="0"/>
                <w:szCs w:val="24"/>
                <w:lang w:val="en-GB" w:eastAsia="en-US"/>
              </w:rPr>
              <w:t xml:space="preserve">Communication </w:t>
            </w:r>
            <w:r w:rsidR="00004B8B" w:rsidRPr="007822F8">
              <w:rPr>
                <w:rFonts w:eastAsia="Calibri"/>
                <w:kern w:val="0"/>
                <w:szCs w:val="24"/>
                <w:lang w:val="en-GB" w:eastAsia="en-US"/>
              </w:rPr>
              <w:t xml:space="preserve">Regulatory Agency for </w:t>
            </w:r>
          </w:p>
          <w:p w:rsidR="00E24946" w:rsidRPr="007822F8" w:rsidRDefault="00004B8B" w:rsidP="00B15291">
            <w:pPr>
              <w:widowControl/>
              <w:numPr>
                <w:ilvl w:val="0"/>
                <w:numId w:val="3"/>
              </w:numPr>
              <w:spacing w:after="0" w:line="240" w:lineRule="auto"/>
              <w:contextualSpacing/>
              <w:rPr>
                <w:rFonts w:eastAsia="Calibri"/>
                <w:kern w:val="0"/>
                <w:szCs w:val="24"/>
                <w:lang w:val="en-GB" w:eastAsia="en-US"/>
              </w:rPr>
            </w:pPr>
            <w:r w:rsidRPr="007822F8">
              <w:rPr>
                <w:rFonts w:eastAsia="Calibri"/>
                <w:kern w:val="0"/>
                <w:szCs w:val="24"/>
                <w:lang w:val="en-GB" w:eastAsia="en-US"/>
              </w:rPr>
              <w:t>Central Harmonisation Unit (Ministry of Finance and Treasury of BiH)</w:t>
            </w:r>
          </w:p>
          <w:p w:rsidR="00E24946" w:rsidRPr="007822F8" w:rsidRDefault="00004B8B" w:rsidP="00B15291">
            <w:pPr>
              <w:widowControl/>
              <w:numPr>
                <w:ilvl w:val="0"/>
                <w:numId w:val="3"/>
              </w:numPr>
              <w:spacing w:after="0" w:line="240" w:lineRule="auto"/>
              <w:contextualSpacing/>
              <w:rPr>
                <w:rFonts w:eastAsia="Calibri"/>
                <w:kern w:val="0"/>
                <w:szCs w:val="24"/>
                <w:lang w:val="en-GB" w:eastAsia="en-US"/>
              </w:rPr>
            </w:pPr>
            <w:r w:rsidRPr="007822F8">
              <w:rPr>
                <w:rFonts w:eastAsia="Calibri"/>
                <w:kern w:val="0"/>
                <w:szCs w:val="24"/>
                <w:lang w:val="en-GB" w:eastAsia="en-US"/>
              </w:rPr>
              <w:t xml:space="preserve">Directorate for Coordination of Police Bodies of </w:t>
            </w:r>
            <w:r w:rsidR="00302887">
              <w:rPr>
                <w:rFonts w:eastAsia="Calibri"/>
                <w:kern w:val="0"/>
                <w:szCs w:val="24"/>
                <w:lang w:val="en-GB" w:eastAsia="en-US"/>
              </w:rPr>
              <w:t>BiH</w:t>
            </w:r>
            <w:r w:rsidRPr="007822F8">
              <w:rPr>
                <w:rFonts w:eastAsia="Calibri"/>
                <w:kern w:val="0"/>
                <w:szCs w:val="24"/>
                <w:lang w:val="en-GB" w:eastAsia="en-US"/>
              </w:rPr>
              <w:t xml:space="preserve"> (Ministry of Security</w:t>
            </w:r>
            <w:r w:rsidR="00302887" w:rsidRPr="007822F8">
              <w:rPr>
                <w:rFonts w:eastAsia="Calibri"/>
                <w:kern w:val="0"/>
                <w:szCs w:val="24"/>
                <w:lang w:val="en-GB" w:eastAsia="en-US"/>
              </w:rPr>
              <w:t xml:space="preserve"> </w:t>
            </w:r>
            <w:r w:rsidR="00302887">
              <w:rPr>
                <w:rFonts w:eastAsia="Calibri"/>
                <w:kern w:val="0"/>
                <w:szCs w:val="24"/>
                <w:lang w:val="en-GB" w:eastAsia="en-US"/>
              </w:rPr>
              <w:t xml:space="preserve">of </w:t>
            </w:r>
            <w:r w:rsidR="00302887" w:rsidRPr="007822F8">
              <w:rPr>
                <w:rFonts w:eastAsia="Calibri"/>
                <w:kern w:val="0"/>
                <w:szCs w:val="24"/>
                <w:lang w:val="en-GB" w:eastAsia="en-US"/>
              </w:rPr>
              <w:t>BiH</w:t>
            </w:r>
            <w:r w:rsidRPr="007822F8">
              <w:rPr>
                <w:rFonts w:eastAsia="Calibri"/>
                <w:kern w:val="0"/>
                <w:szCs w:val="24"/>
                <w:lang w:val="en-GB" w:eastAsia="en-US"/>
              </w:rPr>
              <w:t>)</w:t>
            </w:r>
          </w:p>
          <w:p w:rsidR="00E24946" w:rsidRPr="007822F8" w:rsidRDefault="00004B8B" w:rsidP="00B15291">
            <w:pPr>
              <w:widowControl/>
              <w:numPr>
                <w:ilvl w:val="0"/>
                <w:numId w:val="3"/>
              </w:numPr>
              <w:spacing w:after="0" w:line="240" w:lineRule="auto"/>
              <w:contextualSpacing/>
              <w:rPr>
                <w:rFonts w:eastAsia="Calibri"/>
                <w:kern w:val="0"/>
                <w:szCs w:val="24"/>
                <w:lang w:val="en-GB" w:eastAsia="en-US"/>
              </w:rPr>
            </w:pPr>
            <w:r w:rsidRPr="007822F8">
              <w:rPr>
                <w:rFonts w:eastAsia="Calibri"/>
                <w:kern w:val="0"/>
                <w:szCs w:val="24"/>
                <w:lang w:val="en-GB" w:eastAsia="en-US"/>
              </w:rPr>
              <w:t>Market Surveillance</w:t>
            </w:r>
            <w:r w:rsidR="00302887">
              <w:rPr>
                <w:rFonts w:eastAsia="Calibri"/>
                <w:kern w:val="0"/>
                <w:szCs w:val="24"/>
                <w:lang w:val="en-GB" w:eastAsia="en-US"/>
              </w:rPr>
              <w:t xml:space="preserve"> </w:t>
            </w:r>
            <w:r w:rsidR="00302887" w:rsidRPr="007822F8">
              <w:rPr>
                <w:rFonts w:eastAsia="Calibri"/>
                <w:kern w:val="0"/>
                <w:szCs w:val="24"/>
                <w:lang w:val="en-GB" w:eastAsia="en-US"/>
              </w:rPr>
              <w:t xml:space="preserve">Agency </w:t>
            </w:r>
            <w:r w:rsidR="00302887">
              <w:rPr>
                <w:rFonts w:eastAsia="Calibri"/>
                <w:kern w:val="0"/>
                <w:szCs w:val="24"/>
                <w:lang w:val="en-GB" w:eastAsia="en-US"/>
              </w:rPr>
              <w:t>of BiH</w:t>
            </w:r>
          </w:p>
          <w:p w:rsidR="00302887" w:rsidRDefault="00302887" w:rsidP="00302887">
            <w:pPr>
              <w:widowControl/>
              <w:numPr>
                <w:ilvl w:val="0"/>
                <w:numId w:val="3"/>
              </w:numPr>
              <w:spacing w:after="0" w:line="240" w:lineRule="auto"/>
              <w:contextualSpacing/>
              <w:rPr>
                <w:rFonts w:eastAsia="Calibri"/>
                <w:kern w:val="0"/>
                <w:szCs w:val="24"/>
                <w:lang w:val="en-GB" w:eastAsia="en-US"/>
              </w:rPr>
            </w:pPr>
            <w:r w:rsidRPr="00302887">
              <w:rPr>
                <w:rFonts w:eastAsia="Calibri"/>
                <w:kern w:val="0"/>
                <w:szCs w:val="24"/>
                <w:lang w:val="en-GB" w:eastAsia="en-US"/>
              </w:rPr>
              <w:t>Agency for Development of Higher Education and Quality Assurance of</w:t>
            </w:r>
            <w:r>
              <w:rPr>
                <w:rFonts w:eastAsia="Calibri"/>
                <w:kern w:val="0"/>
                <w:szCs w:val="24"/>
                <w:lang w:val="en-GB" w:eastAsia="en-US"/>
              </w:rPr>
              <w:t xml:space="preserve"> BiH</w:t>
            </w:r>
          </w:p>
          <w:p w:rsidR="00E24946" w:rsidRPr="007822F8" w:rsidRDefault="00004B8B" w:rsidP="00302887">
            <w:pPr>
              <w:widowControl/>
              <w:numPr>
                <w:ilvl w:val="0"/>
                <w:numId w:val="3"/>
              </w:numPr>
              <w:spacing w:after="0" w:line="240" w:lineRule="auto"/>
              <w:contextualSpacing/>
              <w:rPr>
                <w:rFonts w:eastAsia="Calibri"/>
                <w:kern w:val="0"/>
                <w:szCs w:val="24"/>
                <w:lang w:val="en-GB" w:eastAsia="en-US"/>
              </w:rPr>
            </w:pPr>
            <w:r w:rsidRPr="007822F8">
              <w:rPr>
                <w:rFonts w:eastAsia="Calibri"/>
                <w:kern w:val="0"/>
                <w:szCs w:val="24"/>
                <w:lang w:val="en-GB" w:eastAsia="en-US"/>
              </w:rPr>
              <w:t>Agency for Prevention of Corruption and Coordination of the Fight against Corruption (</w:t>
            </w:r>
            <w:r w:rsidR="00302887">
              <w:rPr>
                <w:rFonts w:eastAsia="Calibri"/>
                <w:kern w:val="0"/>
                <w:szCs w:val="24"/>
                <w:lang w:val="en-GB" w:eastAsia="en-US"/>
              </w:rPr>
              <w:t>APIK</w:t>
            </w:r>
            <w:r w:rsidRPr="007822F8">
              <w:rPr>
                <w:rFonts w:eastAsia="Calibri"/>
                <w:kern w:val="0"/>
                <w:szCs w:val="24"/>
                <w:lang w:val="en-GB" w:eastAsia="en-US"/>
              </w:rPr>
              <w:t>)</w:t>
            </w:r>
          </w:p>
        </w:tc>
      </w:tr>
      <w:tr w:rsidR="00E24946" w:rsidRPr="007822F8">
        <w:tc>
          <w:tcPr>
            <w:tcW w:w="9062" w:type="dxa"/>
            <w:shd w:val="clear" w:color="auto" w:fill="D9D9D9"/>
          </w:tcPr>
          <w:p w:rsidR="00E24946" w:rsidRPr="007822F8" w:rsidRDefault="00004B8B" w:rsidP="00B15291">
            <w:pPr>
              <w:widowControl/>
              <w:spacing w:after="0" w:line="240" w:lineRule="auto"/>
              <w:jc w:val="center"/>
              <w:rPr>
                <w:rFonts w:eastAsia="Calibri"/>
                <w:kern w:val="0"/>
                <w:szCs w:val="24"/>
                <w:lang w:val="en-GB" w:eastAsia="en-US"/>
              </w:rPr>
            </w:pPr>
            <w:r w:rsidRPr="007822F8">
              <w:rPr>
                <w:rFonts w:eastAsia="Calibri"/>
                <w:kern w:val="0"/>
                <w:szCs w:val="24"/>
                <w:lang w:val="en-GB" w:eastAsia="en-US"/>
              </w:rPr>
              <w:t>Federation of BiH</w:t>
            </w:r>
          </w:p>
        </w:tc>
      </w:tr>
      <w:tr w:rsidR="00E24946" w:rsidRPr="007822F8">
        <w:tc>
          <w:tcPr>
            <w:tcW w:w="9062" w:type="dxa"/>
          </w:tcPr>
          <w:p w:rsidR="00302887" w:rsidRPr="00302887" w:rsidRDefault="00302887" w:rsidP="00302887">
            <w:pPr>
              <w:widowControl/>
              <w:numPr>
                <w:ilvl w:val="0"/>
                <w:numId w:val="4"/>
              </w:numPr>
              <w:spacing w:after="0" w:line="240" w:lineRule="auto"/>
              <w:rPr>
                <w:rFonts w:eastAsia="Calibri"/>
                <w:kern w:val="0"/>
                <w:szCs w:val="24"/>
                <w:lang w:val="en-GB" w:eastAsia="en-US"/>
              </w:rPr>
            </w:pPr>
            <w:r w:rsidRPr="00302887">
              <w:rPr>
                <w:rFonts w:eastAsia="Calibri"/>
                <w:kern w:val="0"/>
                <w:szCs w:val="24"/>
                <w:lang w:val="en-GB" w:eastAsia="en-US"/>
              </w:rPr>
              <w:t>Ministry of Justice of FBiH</w:t>
            </w:r>
          </w:p>
          <w:p w:rsidR="00302887" w:rsidRPr="00302887" w:rsidRDefault="00302887" w:rsidP="00302887">
            <w:pPr>
              <w:widowControl/>
              <w:numPr>
                <w:ilvl w:val="0"/>
                <w:numId w:val="4"/>
              </w:numPr>
              <w:spacing w:after="0" w:line="240" w:lineRule="auto"/>
              <w:rPr>
                <w:rFonts w:eastAsia="Calibri"/>
                <w:kern w:val="0"/>
                <w:szCs w:val="24"/>
                <w:lang w:val="en-GB" w:eastAsia="en-US"/>
              </w:rPr>
            </w:pPr>
            <w:r w:rsidRPr="00302887">
              <w:rPr>
                <w:rFonts w:eastAsia="Calibri"/>
                <w:kern w:val="0"/>
                <w:szCs w:val="24"/>
                <w:lang w:val="en-GB" w:eastAsia="en-US"/>
              </w:rPr>
              <w:t>Ministry of Finance of FBiH</w:t>
            </w:r>
          </w:p>
          <w:p w:rsidR="00302887" w:rsidRPr="00302887" w:rsidRDefault="00302887" w:rsidP="00302887">
            <w:pPr>
              <w:widowControl/>
              <w:numPr>
                <w:ilvl w:val="0"/>
                <w:numId w:val="4"/>
              </w:numPr>
              <w:spacing w:after="0" w:line="240" w:lineRule="auto"/>
              <w:rPr>
                <w:rFonts w:eastAsia="Calibri"/>
                <w:kern w:val="0"/>
                <w:szCs w:val="24"/>
                <w:lang w:val="en-GB" w:eastAsia="en-US"/>
              </w:rPr>
            </w:pPr>
            <w:r w:rsidRPr="00302887">
              <w:rPr>
                <w:rFonts w:eastAsia="Calibri"/>
                <w:kern w:val="0"/>
                <w:szCs w:val="24"/>
                <w:lang w:val="en-GB" w:eastAsia="en-US"/>
              </w:rPr>
              <w:t>Ministry of Education of FBiH</w:t>
            </w:r>
          </w:p>
          <w:p w:rsidR="00302887" w:rsidRPr="00302887" w:rsidRDefault="00302887" w:rsidP="00302887">
            <w:pPr>
              <w:widowControl/>
              <w:numPr>
                <w:ilvl w:val="0"/>
                <w:numId w:val="4"/>
              </w:numPr>
              <w:spacing w:after="0" w:line="240" w:lineRule="auto"/>
              <w:rPr>
                <w:rFonts w:eastAsia="Calibri"/>
                <w:kern w:val="0"/>
                <w:szCs w:val="24"/>
                <w:lang w:val="en-GB" w:eastAsia="en-US"/>
              </w:rPr>
            </w:pPr>
            <w:r w:rsidRPr="00302887">
              <w:rPr>
                <w:rFonts w:eastAsia="Calibri"/>
                <w:kern w:val="0"/>
                <w:szCs w:val="24"/>
                <w:lang w:val="en-GB" w:eastAsia="en-US"/>
              </w:rPr>
              <w:t>Civil Service Agency of FBiH</w:t>
            </w:r>
          </w:p>
          <w:p w:rsidR="00302887" w:rsidRPr="00302887" w:rsidRDefault="00302887" w:rsidP="00302887">
            <w:pPr>
              <w:widowControl/>
              <w:numPr>
                <w:ilvl w:val="0"/>
                <w:numId w:val="4"/>
              </w:numPr>
              <w:spacing w:after="0" w:line="240" w:lineRule="auto"/>
              <w:rPr>
                <w:rFonts w:eastAsia="Calibri"/>
                <w:kern w:val="0"/>
                <w:szCs w:val="24"/>
                <w:lang w:val="en-GB" w:eastAsia="en-US"/>
              </w:rPr>
            </w:pPr>
            <w:r w:rsidRPr="00302887">
              <w:rPr>
                <w:rFonts w:eastAsia="Calibri"/>
                <w:kern w:val="0"/>
                <w:szCs w:val="24"/>
                <w:lang w:val="en-GB" w:eastAsia="en-US"/>
              </w:rPr>
              <w:t>Tax Administration of FBiH</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 xml:space="preserve">Ministry of Agriculture, Water </w:t>
            </w:r>
            <w:r w:rsidR="00302887">
              <w:rPr>
                <w:rFonts w:eastAsia="Calibri"/>
                <w:kern w:val="0"/>
                <w:szCs w:val="24"/>
                <w:lang w:val="en-GB" w:eastAsia="en-US"/>
              </w:rPr>
              <w:t xml:space="preserve">Management </w:t>
            </w:r>
            <w:r w:rsidRPr="007822F8">
              <w:rPr>
                <w:rFonts w:eastAsia="Calibri"/>
                <w:kern w:val="0"/>
                <w:szCs w:val="24"/>
                <w:lang w:val="en-GB" w:eastAsia="en-US"/>
              </w:rPr>
              <w:t>and Forestry</w:t>
            </w:r>
            <w:r w:rsidR="00302887">
              <w:rPr>
                <w:rFonts w:eastAsia="Calibri"/>
                <w:kern w:val="0"/>
                <w:szCs w:val="24"/>
                <w:lang w:val="en-GB" w:eastAsia="en-US"/>
              </w:rPr>
              <w:t xml:space="preserve"> of FBiH</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Ministry of Displaced Persons and Refugees</w:t>
            </w:r>
            <w:r w:rsidR="00302887">
              <w:rPr>
                <w:rFonts w:eastAsia="Calibri"/>
                <w:kern w:val="0"/>
                <w:szCs w:val="24"/>
                <w:lang w:val="en-GB" w:eastAsia="en-US"/>
              </w:rPr>
              <w:t xml:space="preserve"> of FBiH</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Ministry of Health</w:t>
            </w:r>
            <w:r w:rsidR="00302887">
              <w:rPr>
                <w:rFonts w:eastAsia="Calibri"/>
                <w:kern w:val="0"/>
                <w:szCs w:val="24"/>
                <w:lang w:val="en-GB" w:eastAsia="en-US"/>
              </w:rPr>
              <w:t xml:space="preserve"> of FBiH</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Ministry of Physical Planning</w:t>
            </w:r>
            <w:r w:rsidR="00302887">
              <w:rPr>
                <w:rFonts w:eastAsia="Calibri"/>
                <w:kern w:val="0"/>
                <w:szCs w:val="24"/>
                <w:lang w:val="en-GB" w:eastAsia="en-US"/>
              </w:rPr>
              <w:t xml:space="preserve"> of FBiH</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Banking Agency</w:t>
            </w:r>
            <w:r w:rsidR="00302887">
              <w:rPr>
                <w:rFonts w:eastAsia="Calibri"/>
                <w:kern w:val="0"/>
                <w:szCs w:val="24"/>
                <w:lang w:val="en-GB" w:eastAsia="en-US"/>
              </w:rPr>
              <w:t xml:space="preserve"> of FBiH</w:t>
            </w:r>
          </w:p>
          <w:p w:rsidR="00E24946" w:rsidRPr="007822F8" w:rsidRDefault="00302887" w:rsidP="00B15291">
            <w:pPr>
              <w:widowControl/>
              <w:numPr>
                <w:ilvl w:val="0"/>
                <w:numId w:val="4"/>
              </w:numPr>
              <w:spacing w:after="0" w:line="240" w:lineRule="auto"/>
              <w:rPr>
                <w:rFonts w:eastAsia="Calibri"/>
                <w:kern w:val="0"/>
                <w:szCs w:val="24"/>
                <w:lang w:val="en-GB" w:eastAsia="en-US"/>
              </w:rPr>
            </w:pPr>
            <w:r>
              <w:rPr>
                <w:rFonts w:eastAsia="Calibri"/>
                <w:kern w:val="0"/>
                <w:szCs w:val="24"/>
                <w:lang w:val="en-GB" w:eastAsia="en-US"/>
              </w:rPr>
              <w:t>Agency for P</w:t>
            </w:r>
            <w:r w:rsidR="00004B8B" w:rsidRPr="007822F8">
              <w:rPr>
                <w:rFonts w:eastAsia="Calibri"/>
                <w:kern w:val="0"/>
                <w:szCs w:val="24"/>
                <w:lang w:val="en-GB" w:eastAsia="en-US"/>
              </w:rPr>
              <w:t>rivat</w:t>
            </w:r>
            <w:r w:rsidR="006747A4" w:rsidRPr="007822F8">
              <w:rPr>
                <w:rFonts w:eastAsia="Calibri"/>
                <w:kern w:val="0"/>
                <w:szCs w:val="24"/>
                <w:lang w:val="en-GB" w:eastAsia="en-US"/>
              </w:rPr>
              <w:t>isa</w:t>
            </w:r>
            <w:r w:rsidR="00004B8B" w:rsidRPr="007822F8">
              <w:rPr>
                <w:rFonts w:eastAsia="Calibri"/>
                <w:kern w:val="0"/>
                <w:szCs w:val="24"/>
                <w:lang w:val="en-GB" w:eastAsia="en-US"/>
              </w:rPr>
              <w:t>tion in FBiH</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Directorate for Commodity Reserves</w:t>
            </w:r>
            <w:r w:rsidR="00302887">
              <w:rPr>
                <w:rFonts w:eastAsia="Calibri"/>
                <w:kern w:val="0"/>
                <w:szCs w:val="24"/>
                <w:lang w:val="en-GB" w:eastAsia="en-US"/>
              </w:rPr>
              <w:t xml:space="preserve"> of FBiH </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 xml:space="preserve">Administration for Geodetic and </w:t>
            </w:r>
            <w:r w:rsidR="00302887">
              <w:rPr>
                <w:rFonts w:eastAsia="Calibri"/>
                <w:kern w:val="0"/>
                <w:szCs w:val="24"/>
                <w:lang w:val="en-GB" w:eastAsia="en-US"/>
              </w:rPr>
              <w:t xml:space="preserve">Real </w:t>
            </w:r>
            <w:r w:rsidRPr="007822F8">
              <w:rPr>
                <w:rFonts w:eastAsia="Calibri"/>
                <w:kern w:val="0"/>
                <w:szCs w:val="24"/>
                <w:lang w:val="en-GB" w:eastAsia="en-US"/>
              </w:rPr>
              <w:t>Property Affairs</w:t>
            </w:r>
            <w:r w:rsidR="00302887">
              <w:rPr>
                <w:rFonts w:eastAsia="Calibri"/>
                <w:kern w:val="0"/>
                <w:szCs w:val="24"/>
                <w:lang w:val="en-GB" w:eastAsia="en-US"/>
              </w:rPr>
              <w:t xml:space="preserve"> of FBiH </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Securities Commission of FBiH</w:t>
            </w:r>
          </w:p>
          <w:p w:rsidR="00E24946" w:rsidRPr="007822F8" w:rsidRDefault="00004B8B" w:rsidP="00B15291">
            <w:pPr>
              <w:widowControl/>
              <w:numPr>
                <w:ilvl w:val="0"/>
                <w:numId w:val="4"/>
              </w:numPr>
              <w:spacing w:after="0" w:line="240" w:lineRule="auto"/>
              <w:rPr>
                <w:rFonts w:eastAsia="Calibri"/>
                <w:kern w:val="0"/>
                <w:szCs w:val="24"/>
                <w:lang w:val="en-GB" w:eastAsia="en-US"/>
              </w:rPr>
            </w:pPr>
            <w:r w:rsidRPr="007822F8">
              <w:rPr>
                <w:rFonts w:eastAsia="Calibri"/>
                <w:kern w:val="0"/>
                <w:szCs w:val="24"/>
                <w:lang w:val="en-GB" w:eastAsia="en-US"/>
              </w:rPr>
              <w:t>Public Health</w:t>
            </w:r>
            <w:r w:rsidR="00302887">
              <w:rPr>
                <w:rFonts w:eastAsia="Calibri"/>
                <w:kern w:val="0"/>
                <w:szCs w:val="24"/>
                <w:lang w:val="en-GB" w:eastAsia="en-US"/>
              </w:rPr>
              <w:t xml:space="preserve"> Institute of FBiH</w:t>
            </w:r>
          </w:p>
        </w:tc>
      </w:tr>
      <w:tr w:rsidR="00E24946" w:rsidRPr="007822F8">
        <w:tc>
          <w:tcPr>
            <w:tcW w:w="9062" w:type="dxa"/>
            <w:shd w:val="clear" w:color="auto" w:fill="D9D9D9"/>
          </w:tcPr>
          <w:p w:rsidR="00E24946" w:rsidRPr="007822F8" w:rsidRDefault="00004B8B" w:rsidP="00B15291">
            <w:pPr>
              <w:widowControl/>
              <w:spacing w:after="0" w:line="240" w:lineRule="auto"/>
              <w:jc w:val="center"/>
              <w:rPr>
                <w:rFonts w:eastAsia="Calibri"/>
                <w:kern w:val="0"/>
                <w:szCs w:val="24"/>
                <w:lang w:val="en-GB" w:eastAsia="en-US"/>
              </w:rPr>
            </w:pPr>
            <w:r w:rsidRPr="007822F8">
              <w:rPr>
                <w:rFonts w:eastAsia="Calibri"/>
                <w:kern w:val="0"/>
                <w:szCs w:val="24"/>
                <w:lang w:val="en-GB" w:eastAsia="en-US"/>
              </w:rPr>
              <w:t>RS</w:t>
            </w:r>
          </w:p>
        </w:tc>
      </w:tr>
      <w:tr w:rsidR="00E24946" w:rsidRPr="007822F8">
        <w:tc>
          <w:tcPr>
            <w:tcW w:w="9062" w:type="dxa"/>
          </w:tcPr>
          <w:p w:rsidR="00E24946" w:rsidRPr="007822F8" w:rsidRDefault="00004B8B" w:rsidP="00B15291">
            <w:pPr>
              <w:widowControl/>
              <w:numPr>
                <w:ilvl w:val="0"/>
                <w:numId w:val="5"/>
              </w:numPr>
              <w:spacing w:after="0" w:line="240" w:lineRule="auto"/>
              <w:rPr>
                <w:rFonts w:eastAsia="Calibri"/>
                <w:kern w:val="0"/>
                <w:szCs w:val="24"/>
                <w:lang w:val="en-GB" w:eastAsia="en-US"/>
              </w:rPr>
            </w:pPr>
            <w:r w:rsidRPr="007822F8">
              <w:rPr>
                <w:rFonts w:eastAsia="Calibri"/>
                <w:kern w:val="0"/>
                <w:szCs w:val="24"/>
                <w:lang w:val="en-GB" w:eastAsia="en-US"/>
              </w:rPr>
              <w:t xml:space="preserve">Civil Service Agency </w:t>
            </w:r>
            <w:r w:rsidR="00302887">
              <w:rPr>
                <w:rFonts w:eastAsia="Calibri"/>
                <w:kern w:val="0"/>
                <w:szCs w:val="24"/>
                <w:lang w:val="en-GB" w:eastAsia="en-US"/>
              </w:rPr>
              <w:t xml:space="preserve">of </w:t>
            </w:r>
            <w:r w:rsidRPr="007822F8">
              <w:rPr>
                <w:rFonts w:eastAsia="Calibri"/>
                <w:kern w:val="0"/>
                <w:szCs w:val="24"/>
                <w:lang w:val="en-GB" w:eastAsia="en-US"/>
              </w:rPr>
              <w:t>RS</w:t>
            </w:r>
          </w:p>
          <w:p w:rsidR="00E24946" w:rsidRPr="007822F8" w:rsidRDefault="00004B8B" w:rsidP="00B15291">
            <w:pPr>
              <w:widowControl/>
              <w:numPr>
                <w:ilvl w:val="0"/>
                <w:numId w:val="5"/>
              </w:numPr>
              <w:spacing w:after="0" w:line="240" w:lineRule="auto"/>
              <w:rPr>
                <w:rFonts w:eastAsia="Calibri"/>
                <w:kern w:val="0"/>
                <w:szCs w:val="24"/>
                <w:lang w:val="en-GB" w:eastAsia="en-US"/>
              </w:rPr>
            </w:pPr>
            <w:r w:rsidRPr="007822F8">
              <w:rPr>
                <w:rFonts w:eastAsia="Calibri"/>
                <w:kern w:val="0"/>
                <w:szCs w:val="24"/>
                <w:lang w:val="en-GB" w:eastAsia="en-US"/>
              </w:rPr>
              <w:t xml:space="preserve">Ministry of </w:t>
            </w:r>
            <w:r w:rsidR="00302887">
              <w:rPr>
                <w:rFonts w:eastAsia="Calibri"/>
                <w:kern w:val="0"/>
                <w:szCs w:val="24"/>
                <w:lang w:val="en-GB" w:eastAsia="en-US"/>
              </w:rPr>
              <w:t xml:space="preserve">Public </w:t>
            </w:r>
            <w:r w:rsidRPr="007822F8">
              <w:rPr>
                <w:rFonts w:eastAsia="Calibri"/>
                <w:kern w:val="0"/>
                <w:szCs w:val="24"/>
                <w:lang w:val="en-GB" w:eastAsia="en-US"/>
              </w:rPr>
              <w:t>Administration and Local Self</w:t>
            </w:r>
            <w:r w:rsidR="00302887">
              <w:rPr>
                <w:rFonts w:eastAsia="Calibri"/>
                <w:kern w:val="0"/>
                <w:szCs w:val="24"/>
                <w:lang w:val="en-GB" w:eastAsia="en-US"/>
              </w:rPr>
              <w:t>-g</w:t>
            </w:r>
            <w:r w:rsidRPr="007822F8">
              <w:rPr>
                <w:rFonts w:eastAsia="Calibri"/>
                <w:kern w:val="0"/>
                <w:szCs w:val="24"/>
                <w:lang w:val="en-GB" w:eastAsia="en-US"/>
              </w:rPr>
              <w:t>overnment</w:t>
            </w:r>
            <w:r w:rsidR="00302887">
              <w:rPr>
                <w:rFonts w:eastAsia="Calibri"/>
                <w:kern w:val="0"/>
                <w:szCs w:val="24"/>
                <w:lang w:val="en-GB" w:eastAsia="en-US"/>
              </w:rPr>
              <w:t xml:space="preserve"> of RS</w:t>
            </w:r>
          </w:p>
          <w:p w:rsidR="00E24946" w:rsidRPr="007822F8" w:rsidRDefault="00004B8B" w:rsidP="00B15291">
            <w:pPr>
              <w:widowControl/>
              <w:numPr>
                <w:ilvl w:val="0"/>
                <w:numId w:val="5"/>
              </w:numPr>
              <w:spacing w:after="0" w:line="240" w:lineRule="auto"/>
              <w:rPr>
                <w:rFonts w:eastAsia="Calibri"/>
                <w:kern w:val="0"/>
                <w:szCs w:val="24"/>
                <w:lang w:val="en-GB" w:eastAsia="en-US"/>
              </w:rPr>
            </w:pPr>
            <w:r w:rsidRPr="007822F8">
              <w:rPr>
                <w:rFonts w:eastAsia="Calibri"/>
                <w:kern w:val="0"/>
                <w:szCs w:val="24"/>
                <w:lang w:val="en-GB" w:eastAsia="en-US"/>
              </w:rPr>
              <w:t>Ministry of Finance</w:t>
            </w:r>
            <w:r w:rsidR="00302887">
              <w:rPr>
                <w:rFonts w:eastAsia="Calibri"/>
                <w:kern w:val="0"/>
                <w:szCs w:val="24"/>
                <w:lang w:val="en-GB" w:eastAsia="en-US"/>
              </w:rPr>
              <w:t xml:space="preserve"> of RS</w:t>
            </w:r>
          </w:p>
          <w:p w:rsidR="00E24946" w:rsidRPr="007822F8" w:rsidRDefault="00EE55FC" w:rsidP="00B15291">
            <w:pPr>
              <w:widowControl/>
              <w:numPr>
                <w:ilvl w:val="0"/>
                <w:numId w:val="5"/>
              </w:numPr>
              <w:spacing w:after="0" w:line="240" w:lineRule="auto"/>
              <w:rPr>
                <w:rFonts w:eastAsia="Calibri"/>
                <w:kern w:val="0"/>
                <w:szCs w:val="24"/>
                <w:lang w:val="en-GB" w:eastAsia="en-US"/>
              </w:rPr>
            </w:pPr>
            <w:r w:rsidRPr="00EE55FC">
              <w:rPr>
                <w:rFonts w:eastAsia="Calibri"/>
                <w:kern w:val="0"/>
                <w:szCs w:val="24"/>
                <w:lang w:val="en-GB" w:eastAsia="en-US"/>
              </w:rPr>
              <w:t xml:space="preserve">Ministry of Labour, War Veterans and Disabled Persons’ Protection </w:t>
            </w:r>
            <w:r w:rsidR="00302887">
              <w:rPr>
                <w:rFonts w:eastAsia="Calibri"/>
                <w:kern w:val="0"/>
                <w:szCs w:val="24"/>
                <w:lang w:val="en-GB" w:eastAsia="en-US"/>
              </w:rPr>
              <w:t xml:space="preserve">of </w:t>
            </w:r>
            <w:r w:rsidR="00004B8B" w:rsidRPr="007822F8">
              <w:rPr>
                <w:rFonts w:eastAsia="Calibri"/>
                <w:kern w:val="0"/>
                <w:szCs w:val="24"/>
                <w:lang w:val="en-GB" w:eastAsia="en-US"/>
              </w:rPr>
              <w:t>RS</w:t>
            </w:r>
          </w:p>
          <w:p w:rsidR="00E24946" w:rsidRPr="007822F8" w:rsidRDefault="00004B8B" w:rsidP="00B15291">
            <w:pPr>
              <w:widowControl/>
              <w:numPr>
                <w:ilvl w:val="0"/>
                <w:numId w:val="5"/>
              </w:numPr>
              <w:spacing w:after="0" w:line="240" w:lineRule="auto"/>
              <w:rPr>
                <w:rFonts w:eastAsia="Calibri"/>
                <w:kern w:val="0"/>
                <w:szCs w:val="24"/>
                <w:lang w:val="en-GB" w:eastAsia="en-US"/>
              </w:rPr>
            </w:pPr>
            <w:r w:rsidRPr="007822F8">
              <w:rPr>
                <w:rFonts w:eastAsia="Calibri"/>
                <w:kern w:val="0"/>
                <w:szCs w:val="24"/>
                <w:lang w:val="en-GB" w:eastAsia="en-US"/>
              </w:rPr>
              <w:t xml:space="preserve">Helicopter Service of </w:t>
            </w:r>
            <w:r w:rsidR="00302887">
              <w:rPr>
                <w:rFonts w:eastAsia="Calibri"/>
                <w:kern w:val="0"/>
                <w:szCs w:val="24"/>
                <w:lang w:val="en-GB" w:eastAsia="en-US"/>
              </w:rPr>
              <w:t>RS</w:t>
            </w:r>
          </w:p>
          <w:p w:rsidR="00E24946" w:rsidRPr="007822F8" w:rsidRDefault="00004B8B"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lastRenderedPageBreak/>
              <w:t>Ministry of Agriculture, Forestry and Water Management</w:t>
            </w:r>
            <w:r w:rsidR="00302887">
              <w:rPr>
                <w:rFonts w:eastAsia="Calibri"/>
                <w:kern w:val="0"/>
                <w:szCs w:val="24"/>
                <w:lang w:val="en-GB" w:eastAsia="en-US"/>
              </w:rPr>
              <w:t xml:space="preserve"> of RS</w:t>
            </w:r>
          </w:p>
          <w:p w:rsidR="00E24946" w:rsidRPr="007822F8" w:rsidRDefault="00004B8B"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Ministry of Health and Social Welfare</w:t>
            </w:r>
            <w:r w:rsidR="00302887">
              <w:rPr>
                <w:rFonts w:eastAsia="Calibri"/>
                <w:kern w:val="0"/>
                <w:szCs w:val="24"/>
                <w:lang w:val="en-GB" w:eastAsia="en-US"/>
              </w:rPr>
              <w:t xml:space="preserve"> of RS</w:t>
            </w:r>
          </w:p>
          <w:p w:rsidR="00E24946" w:rsidRPr="007822F8" w:rsidRDefault="00E37D95"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Ministry for Refugees and Displaced Persons</w:t>
            </w:r>
            <w:r w:rsidR="00302887">
              <w:rPr>
                <w:rFonts w:eastAsia="Calibri"/>
                <w:kern w:val="0"/>
                <w:szCs w:val="24"/>
                <w:lang w:val="en-GB" w:eastAsia="en-US"/>
              </w:rPr>
              <w:t xml:space="preserve"> of RS</w:t>
            </w:r>
          </w:p>
          <w:p w:rsidR="00E24946" w:rsidRPr="007822F8" w:rsidRDefault="00004B8B"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Ministry of Justice</w:t>
            </w:r>
            <w:r w:rsidR="00302887">
              <w:rPr>
                <w:rFonts w:eastAsia="Calibri"/>
                <w:kern w:val="0"/>
                <w:szCs w:val="24"/>
                <w:lang w:val="en-GB" w:eastAsia="en-US"/>
              </w:rPr>
              <w:t xml:space="preserve"> of RS</w:t>
            </w:r>
          </w:p>
          <w:p w:rsidR="00E24946" w:rsidRPr="007822F8" w:rsidRDefault="00004B8B"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 xml:space="preserve">Ministry of </w:t>
            </w:r>
            <w:r w:rsidR="00302887">
              <w:rPr>
                <w:rFonts w:eastAsia="Calibri"/>
                <w:kern w:val="0"/>
                <w:szCs w:val="24"/>
                <w:lang w:val="en-GB" w:eastAsia="en-US"/>
              </w:rPr>
              <w:t>Spatial</w:t>
            </w:r>
            <w:r w:rsidRPr="007822F8">
              <w:rPr>
                <w:rFonts w:eastAsia="Calibri"/>
                <w:kern w:val="0"/>
                <w:szCs w:val="24"/>
                <w:lang w:val="en-GB" w:eastAsia="en-US"/>
              </w:rPr>
              <w:t xml:space="preserve"> Planning, Civil Engineering and Ecology</w:t>
            </w:r>
            <w:r w:rsidR="00EE55FC">
              <w:rPr>
                <w:rFonts w:eastAsia="Calibri"/>
                <w:kern w:val="0"/>
                <w:szCs w:val="24"/>
                <w:lang w:val="en-GB" w:eastAsia="en-US"/>
              </w:rPr>
              <w:t xml:space="preserve"> of RS</w:t>
            </w:r>
          </w:p>
          <w:p w:rsidR="005D5B76" w:rsidRPr="007822F8" w:rsidRDefault="005D5B76"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Minis</w:t>
            </w:r>
            <w:r w:rsidR="00EE55FC">
              <w:rPr>
                <w:rFonts w:eastAsia="Calibri"/>
                <w:kern w:val="0"/>
                <w:szCs w:val="24"/>
                <w:lang w:val="en-GB" w:eastAsia="en-US"/>
              </w:rPr>
              <w:t>try of Family, Youth and Sports of RS</w:t>
            </w:r>
          </w:p>
          <w:p w:rsidR="00E24946" w:rsidRPr="007822F8" w:rsidRDefault="00004B8B"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Banking Agency</w:t>
            </w:r>
            <w:r w:rsidR="00EE55FC" w:rsidRPr="007822F8">
              <w:rPr>
                <w:rFonts w:eastAsia="Calibri"/>
                <w:kern w:val="0"/>
                <w:szCs w:val="24"/>
                <w:lang w:val="en-GB" w:eastAsia="en-US"/>
              </w:rPr>
              <w:t xml:space="preserve"> </w:t>
            </w:r>
            <w:r w:rsidR="00EE55FC">
              <w:rPr>
                <w:rFonts w:eastAsia="Calibri"/>
                <w:kern w:val="0"/>
                <w:szCs w:val="24"/>
                <w:lang w:val="en-GB" w:eastAsia="en-US"/>
              </w:rPr>
              <w:t xml:space="preserve">of </w:t>
            </w:r>
            <w:r w:rsidR="00EE55FC" w:rsidRPr="007822F8">
              <w:rPr>
                <w:rFonts w:eastAsia="Calibri"/>
                <w:kern w:val="0"/>
                <w:szCs w:val="24"/>
                <w:lang w:val="en-GB" w:eastAsia="en-US"/>
              </w:rPr>
              <w:t>RS</w:t>
            </w:r>
          </w:p>
          <w:p w:rsidR="00E24946" w:rsidRPr="007822F8" w:rsidRDefault="00004B8B"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 xml:space="preserve">Administration for Geodetic and </w:t>
            </w:r>
            <w:r w:rsidR="00EE55FC">
              <w:rPr>
                <w:rFonts w:eastAsia="Calibri"/>
                <w:kern w:val="0"/>
                <w:szCs w:val="24"/>
                <w:lang w:val="en-GB" w:eastAsia="en-US"/>
              </w:rPr>
              <w:t xml:space="preserve">Real </w:t>
            </w:r>
            <w:r w:rsidRPr="007822F8">
              <w:rPr>
                <w:rFonts w:eastAsia="Calibri"/>
                <w:kern w:val="0"/>
                <w:szCs w:val="24"/>
                <w:lang w:val="en-GB" w:eastAsia="en-US"/>
              </w:rPr>
              <w:t>Property Affairs</w:t>
            </w:r>
            <w:r w:rsidR="00EE55FC">
              <w:rPr>
                <w:rFonts w:eastAsia="Calibri"/>
                <w:kern w:val="0"/>
                <w:szCs w:val="24"/>
                <w:lang w:val="en-GB" w:eastAsia="en-US"/>
              </w:rPr>
              <w:t xml:space="preserve"> of RS</w:t>
            </w:r>
          </w:p>
          <w:p w:rsidR="00E24946" w:rsidRPr="007822F8" w:rsidRDefault="00004B8B" w:rsidP="00B15291">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 xml:space="preserve">Administration for </w:t>
            </w:r>
            <w:r w:rsidR="00EE55FC" w:rsidRPr="00EE55FC">
              <w:rPr>
                <w:rFonts w:eastAsia="Calibri"/>
                <w:kern w:val="0"/>
                <w:szCs w:val="24"/>
                <w:lang w:val="en-GB" w:eastAsia="en-US"/>
              </w:rPr>
              <w:t xml:space="preserve">Inspection Affairs </w:t>
            </w:r>
            <w:r w:rsidR="00EE55FC">
              <w:rPr>
                <w:rFonts w:eastAsia="Calibri"/>
                <w:kern w:val="0"/>
                <w:szCs w:val="24"/>
                <w:lang w:val="en-GB" w:eastAsia="en-US"/>
              </w:rPr>
              <w:t>of RS</w:t>
            </w:r>
          </w:p>
          <w:p w:rsidR="005D5B76" w:rsidRPr="007822F8" w:rsidRDefault="00004B8B" w:rsidP="00E37D95">
            <w:pPr>
              <w:widowControl/>
              <w:numPr>
                <w:ilvl w:val="0"/>
                <w:numId w:val="5"/>
              </w:numPr>
              <w:spacing w:after="0" w:line="240" w:lineRule="auto"/>
              <w:contextualSpacing/>
              <w:rPr>
                <w:rFonts w:eastAsia="Calibri"/>
                <w:kern w:val="0"/>
                <w:szCs w:val="24"/>
                <w:lang w:val="en-GB" w:eastAsia="en-US"/>
              </w:rPr>
            </w:pPr>
            <w:r w:rsidRPr="007822F8">
              <w:rPr>
                <w:rFonts w:eastAsia="Calibri"/>
                <w:kern w:val="0"/>
                <w:szCs w:val="24"/>
                <w:lang w:val="en-GB" w:eastAsia="en-US"/>
              </w:rPr>
              <w:t>Agency for Development of Small and Medium Enterprises</w:t>
            </w:r>
            <w:r w:rsidR="00EE55FC">
              <w:rPr>
                <w:rFonts w:eastAsia="Calibri"/>
                <w:kern w:val="0"/>
                <w:szCs w:val="24"/>
                <w:lang w:val="en-GB" w:eastAsia="en-US"/>
              </w:rPr>
              <w:t xml:space="preserve"> of RS</w:t>
            </w:r>
          </w:p>
        </w:tc>
      </w:tr>
      <w:tr w:rsidR="00E24946" w:rsidRPr="007822F8">
        <w:tc>
          <w:tcPr>
            <w:tcW w:w="9062" w:type="dxa"/>
            <w:shd w:val="clear" w:color="auto" w:fill="D9D9D9"/>
          </w:tcPr>
          <w:p w:rsidR="00E24946" w:rsidRPr="007822F8" w:rsidRDefault="006747A4" w:rsidP="00B15291">
            <w:pPr>
              <w:widowControl/>
              <w:spacing w:after="0" w:line="240" w:lineRule="auto"/>
              <w:jc w:val="center"/>
              <w:rPr>
                <w:rFonts w:eastAsia="Calibri"/>
                <w:kern w:val="0"/>
                <w:szCs w:val="24"/>
                <w:lang w:val="en-GB" w:eastAsia="en-US"/>
              </w:rPr>
            </w:pPr>
            <w:r w:rsidRPr="007822F8">
              <w:rPr>
                <w:rFonts w:eastAsia="Calibri"/>
                <w:kern w:val="0"/>
                <w:szCs w:val="24"/>
                <w:lang w:val="en-GB" w:eastAsia="en-US"/>
              </w:rPr>
              <w:lastRenderedPageBreak/>
              <w:t>Brčko</w:t>
            </w:r>
            <w:r w:rsidR="00004B8B" w:rsidRPr="007822F8">
              <w:rPr>
                <w:rFonts w:eastAsia="Calibri"/>
                <w:kern w:val="0"/>
                <w:szCs w:val="24"/>
                <w:lang w:val="en-GB" w:eastAsia="en-US"/>
              </w:rPr>
              <w:t xml:space="preserve"> District</w:t>
            </w:r>
          </w:p>
        </w:tc>
      </w:tr>
      <w:tr w:rsidR="00E24946" w:rsidRPr="007822F8">
        <w:tc>
          <w:tcPr>
            <w:tcW w:w="9062" w:type="dxa"/>
          </w:tcPr>
          <w:p w:rsidR="00E24946" w:rsidRPr="007822F8" w:rsidRDefault="00EE55FC" w:rsidP="00EE55FC">
            <w:pPr>
              <w:widowControl/>
              <w:spacing w:after="0" w:line="240" w:lineRule="auto"/>
              <w:rPr>
                <w:rFonts w:eastAsia="Calibri"/>
                <w:kern w:val="0"/>
                <w:szCs w:val="24"/>
                <w:lang w:val="en-GB" w:eastAsia="en-US"/>
              </w:rPr>
            </w:pPr>
            <w:r>
              <w:rPr>
                <w:rFonts w:eastAsia="Calibri"/>
                <w:kern w:val="0"/>
                <w:szCs w:val="24"/>
                <w:lang w:val="en-GB" w:eastAsia="en-US"/>
              </w:rPr>
              <w:t>Subd</w:t>
            </w:r>
            <w:r w:rsidR="00004B8B" w:rsidRPr="007822F8">
              <w:rPr>
                <w:rFonts w:eastAsia="Calibri"/>
                <w:kern w:val="0"/>
                <w:szCs w:val="24"/>
                <w:lang w:val="en-GB" w:eastAsia="en-US"/>
              </w:rPr>
              <w:t xml:space="preserve">ivision for Human Resources </w:t>
            </w:r>
          </w:p>
        </w:tc>
      </w:tr>
    </w:tbl>
    <w:p w:rsidR="001934CB" w:rsidRPr="007822F8" w:rsidRDefault="001934CB" w:rsidP="00B15291">
      <w:pPr>
        <w:pStyle w:val="Heading2"/>
        <w:spacing w:after="0"/>
        <w:rPr>
          <w:lang w:val="en-GB"/>
        </w:rPr>
      </w:pPr>
    </w:p>
    <w:p w:rsidR="00E24946" w:rsidRPr="007822F8" w:rsidRDefault="00004B8B" w:rsidP="00B15291">
      <w:pPr>
        <w:pStyle w:val="Heading2"/>
        <w:rPr>
          <w:lang w:val="en-GB"/>
        </w:rPr>
      </w:pPr>
      <w:bookmarkStart w:id="19" w:name="_Toc477088169"/>
      <w:r w:rsidRPr="007822F8">
        <w:rPr>
          <w:lang w:val="en-GB"/>
        </w:rPr>
        <w:t>Annex 2</w:t>
      </w:r>
      <w:bookmarkEnd w:id="19"/>
    </w:p>
    <w:p w:rsidR="00E24946" w:rsidRPr="007822F8" w:rsidRDefault="003407D2" w:rsidP="00B15291">
      <w:pPr>
        <w:spacing w:line="240" w:lineRule="auto"/>
        <w:rPr>
          <w:b/>
          <w:lang w:val="en-GB" w:eastAsia="ja-JP"/>
        </w:rPr>
      </w:pPr>
      <w:r w:rsidRPr="007822F8">
        <w:rPr>
          <w:b/>
          <w:lang w:val="en-GB" w:eastAsia="ja-JP"/>
        </w:rPr>
        <w:t xml:space="preserve">   </w:t>
      </w:r>
      <w:r w:rsidR="00AF6812">
        <w:rPr>
          <w:b/>
          <w:lang w:val="en-GB" w:eastAsia="ja-JP"/>
        </w:rPr>
        <w:t>BiH</w:t>
      </w:r>
    </w:p>
    <w:p w:rsidR="00EE55FC" w:rsidRPr="00EE55FC" w:rsidRDefault="00EE55FC" w:rsidP="00EE55FC">
      <w:pPr>
        <w:widowControl/>
        <w:numPr>
          <w:ilvl w:val="0"/>
          <w:numId w:val="6"/>
        </w:numPr>
        <w:spacing w:after="0" w:line="240" w:lineRule="auto"/>
        <w:jc w:val="both"/>
        <w:rPr>
          <w:lang w:val="en-GB"/>
        </w:rPr>
      </w:pPr>
      <w:r w:rsidRPr="00EE55FC">
        <w:rPr>
          <w:lang w:val="en-GB"/>
        </w:rPr>
        <w:t>Law on Indirect Taxation System in BiH (“Official Gazette of BiH”, Nos. 44/03, 52/04, 34/07, 4/08, 49/09 and 32/13)</w:t>
      </w:r>
    </w:p>
    <w:p w:rsidR="00EE55FC" w:rsidRPr="00EE55FC" w:rsidRDefault="00EE55FC" w:rsidP="00EE55FC">
      <w:pPr>
        <w:widowControl/>
        <w:numPr>
          <w:ilvl w:val="0"/>
          <w:numId w:val="6"/>
        </w:numPr>
        <w:spacing w:after="0" w:line="240" w:lineRule="auto"/>
        <w:jc w:val="both"/>
        <w:rPr>
          <w:lang w:val="en-GB"/>
        </w:rPr>
      </w:pPr>
      <w:r w:rsidRPr="00EE55FC">
        <w:rPr>
          <w:lang w:val="en-GB"/>
        </w:rPr>
        <w:t xml:space="preserve">Law on Payments into the Single Account and Distribution of Revenues (“Official Gazette of BiH”, Nos. </w:t>
      </w:r>
      <w:hyperlink r:id="rId18" w:tgtFrame="http://www.new.uino.gov.ba/bs/_blank" w:history="1">
        <w:r w:rsidRPr="00EE55FC">
          <w:rPr>
            <w:lang w:val="en-GB"/>
          </w:rPr>
          <w:t>55/04</w:t>
        </w:r>
      </w:hyperlink>
      <w:r w:rsidRPr="00EE55FC">
        <w:rPr>
          <w:lang w:val="en-GB"/>
        </w:rPr>
        <w:t>, 34/07 and 49/09)</w:t>
      </w:r>
    </w:p>
    <w:p w:rsidR="00EE55FC" w:rsidRPr="00EE55FC" w:rsidRDefault="00EE55FC" w:rsidP="00EE55FC">
      <w:pPr>
        <w:widowControl/>
        <w:numPr>
          <w:ilvl w:val="0"/>
          <w:numId w:val="6"/>
        </w:numPr>
        <w:spacing w:after="0" w:line="240" w:lineRule="auto"/>
        <w:jc w:val="both"/>
        <w:rPr>
          <w:lang w:val="en-GB"/>
        </w:rPr>
      </w:pPr>
      <w:r w:rsidRPr="00EE55FC">
        <w:rPr>
          <w:lang w:val="en-GB"/>
        </w:rPr>
        <w:t xml:space="preserve">Law on Financing the Institutions of </w:t>
      </w:r>
      <w:r w:rsidR="00740819">
        <w:rPr>
          <w:lang w:val="en-GB"/>
        </w:rPr>
        <w:t>BiH</w:t>
      </w:r>
      <w:r w:rsidRPr="00EE55FC">
        <w:rPr>
          <w:lang w:val="en-GB"/>
        </w:rPr>
        <w:t xml:space="preserve"> (“Official Gazette of BiH”, Nos. 61/04, 49/09)</w:t>
      </w:r>
    </w:p>
    <w:p w:rsidR="00EE55FC" w:rsidRPr="00EE55FC" w:rsidRDefault="00EE55FC" w:rsidP="00EE55FC">
      <w:pPr>
        <w:widowControl/>
        <w:numPr>
          <w:ilvl w:val="0"/>
          <w:numId w:val="6"/>
        </w:numPr>
        <w:spacing w:after="0" w:line="240" w:lineRule="auto"/>
        <w:jc w:val="both"/>
        <w:rPr>
          <w:lang w:val="en-GB"/>
        </w:rPr>
      </w:pPr>
      <w:r w:rsidRPr="00EE55FC">
        <w:rPr>
          <w:lang w:val="en-GB"/>
        </w:rPr>
        <w:t xml:space="preserve">Law on the Council of Ministers of </w:t>
      </w:r>
      <w:r w:rsidR="00740819">
        <w:rPr>
          <w:lang w:val="en-GB"/>
        </w:rPr>
        <w:t>BiH</w:t>
      </w:r>
      <w:r w:rsidRPr="00EE55FC">
        <w:rPr>
          <w:lang w:val="en-GB"/>
        </w:rPr>
        <w:t xml:space="preserve"> (“Official Gazette of BiH”, Nos. 30/03, 42/03, 81/06, 76/07, 81/07, 94/07 and 24/08)</w:t>
      </w:r>
    </w:p>
    <w:p w:rsidR="00D97A31" w:rsidRPr="00740819" w:rsidRDefault="00004B8B" w:rsidP="00740819">
      <w:pPr>
        <w:widowControl/>
        <w:numPr>
          <w:ilvl w:val="0"/>
          <w:numId w:val="6"/>
        </w:numPr>
        <w:spacing w:after="0" w:line="240" w:lineRule="auto"/>
        <w:jc w:val="both"/>
      </w:pPr>
      <w:r w:rsidRPr="00EE55FC">
        <w:rPr>
          <w:lang w:val="en-GB"/>
        </w:rPr>
        <w:t>Rules o</w:t>
      </w:r>
      <w:r w:rsidR="00740819">
        <w:rPr>
          <w:lang w:val="en-GB"/>
        </w:rPr>
        <w:t>n</w:t>
      </w:r>
      <w:r w:rsidRPr="00EE55FC">
        <w:rPr>
          <w:lang w:val="en-GB"/>
        </w:rPr>
        <w:t xml:space="preserve"> </w:t>
      </w:r>
      <w:r w:rsidR="00740819" w:rsidRPr="00EE55FC">
        <w:rPr>
          <w:lang w:val="en-GB"/>
        </w:rPr>
        <w:t xml:space="preserve">Accounting </w:t>
      </w:r>
      <w:r w:rsidR="00BD7FCA">
        <w:rPr>
          <w:lang w:val="en-GB"/>
        </w:rPr>
        <w:t xml:space="preserve">along </w:t>
      </w:r>
      <w:r w:rsidRPr="00EE55FC">
        <w:rPr>
          <w:lang w:val="en-GB"/>
        </w:rPr>
        <w:t xml:space="preserve">with the </w:t>
      </w:r>
      <w:r w:rsidR="00740819" w:rsidRPr="00EE55FC">
        <w:rPr>
          <w:lang w:val="en-GB"/>
        </w:rPr>
        <w:t xml:space="preserve">Accounting Policies </w:t>
      </w:r>
      <w:r w:rsidRPr="00EE55FC">
        <w:rPr>
          <w:lang w:val="en-GB"/>
        </w:rPr>
        <w:t xml:space="preserve">and </w:t>
      </w:r>
      <w:r w:rsidR="00740819" w:rsidRPr="00EE55FC">
        <w:rPr>
          <w:lang w:val="en-GB"/>
        </w:rPr>
        <w:t xml:space="preserve">Procedures </w:t>
      </w:r>
      <w:r w:rsidRPr="00EE55FC">
        <w:rPr>
          <w:lang w:val="en-GB"/>
        </w:rPr>
        <w:t>for</w:t>
      </w:r>
      <w:r w:rsidR="00740819">
        <w:rPr>
          <w:lang w:val="en-GB"/>
        </w:rPr>
        <w:t xml:space="preserve"> the</w:t>
      </w:r>
      <w:r w:rsidRPr="00EE55FC">
        <w:rPr>
          <w:lang w:val="en-GB"/>
        </w:rPr>
        <w:t xml:space="preserve"> </w:t>
      </w:r>
      <w:r w:rsidR="00740819">
        <w:rPr>
          <w:lang w:val="en-GB"/>
        </w:rPr>
        <w:t>Beneficiaries</w:t>
      </w:r>
      <w:r w:rsidR="00740819" w:rsidRPr="00EE55FC">
        <w:rPr>
          <w:lang w:val="en-GB"/>
        </w:rPr>
        <w:t xml:space="preserve"> </w:t>
      </w:r>
      <w:r w:rsidRPr="00EE55FC">
        <w:rPr>
          <w:lang w:val="en-GB"/>
        </w:rPr>
        <w:t xml:space="preserve">of </w:t>
      </w:r>
      <w:r w:rsidR="00740819">
        <w:rPr>
          <w:lang w:val="en-GB"/>
        </w:rPr>
        <w:t xml:space="preserve">the </w:t>
      </w:r>
      <w:r w:rsidR="00740819" w:rsidRPr="00EE55FC">
        <w:rPr>
          <w:lang w:val="en-GB"/>
        </w:rPr>
        <w:t>Budget</w:t>
      </w:r>
      <w:r w:rsidR="00740819">
        <w:rPr>
          <w:lang w:val="en-GB"/>
        </w:rPr>
        <w:t xml:space="preserve"> of</w:t>
      </w:r>
      <w:r w:rsidR="00740819" w:rsidRPr="00EE55FC">
        <w:rPr>
          <w:lang w:val="en-GB"/>
        </w:rPr>
        <w:t xml:space="preserve"> </w:t>
      </w:r>
      <w:r w:rsidR="00740819">
        <w:rPr>
          <w:lang w:val="en-GB"/>
        </w:rPr>
        <w:t>I</w:t>
      </w:r>
      <w:r w:rsidRPr="00EE55FC">
        <w:rPr>
          <w:lang w:val="en-GB"/>
        </w:rPr>
        <w:t>nstitutions</w:t>
      </w:r>
      <w:r w:rsidR="00740819">
        <w:rPr>
          <w:lang w:val="en-GB"/>
        </w:rPr>
        <w:t xml:space="preserve"> of Bosnia and Herzegovina</w:t>
      </w:r>
      <w:r w:rsidR="00740819" w:rsidRPr="00740819">
        <w:rPr>
          <w:lang w:val="en-GB"/>
        </w:rPr>
        <w:t xml:space="preserve"> </w:t>
      </w:r>
      <w:hyperlink r:id="rId19" w:history="1">
        <w:r w:rsidR="00740819" w:rsidRPr="009139F4">
          <w:rPr>
            <w:rStyle w:val="Hyperlink"/>
          </w:rPr>
          <w:t>http://www.mft.gov.ba/hrv/images/stories/pravilnici/Pravilnik_o_racunovodstvuBiH_hrv.pdf</w:t>
        </w:r>
      </w:hyperlink>
      <w:r w:rsidR="00740819">
        <w:t xml:space="preserve"> </w:t>
      </w:r>
    </w:p>
    <w:p w:rsidR="003407D2" w:rsidRPr="007822F8" w:rsidRDefault="003407D2" w:rsidP="00B15291">
      <w:pPr>
        <w:widowControl/>
        <w:spacing w:line="240" w:lineRule="auto"/>
        <w:jc w:val="both"/>
        <w:rPr>
          <w:b/>
          <w:lang w:val="en-GB"/>
        </w:rPr>
      </w:pPr>
    </w:p>
    <w:p w:rsidR="00E24946" w:rsidRPr="007822F8" w:rsidRDefault="003407D2" w:rsidP="00B15291">
      <w:pPr>
        <w:widowControl/>
        <w:spacing w:line="240" w:lineRule="auto"/>
        <w:jc w:val="both"/>
        <w:rPr>
          <w:b/>
          <w:lang w:val="en-GB"/>
        </w:rPr>
      </w:pPr>
      <w:r w:rsidRPr="007822F8">
        <w:rPr>
          <w:b/>
          <w:lang w:val="en-GB"/>
        </w:rPr>
        <w:t xml:space="preserve">   </w:t>
      </w:r>
      <w:r w:rsidR="006747A4" w:rsidRPr="007822F8">
        <w:rPr>
          <w:b/>
          <w:lang w:val="en-GB"/>
        </w:rPr>
        <w:t>Brčko</w:t>
      </w:r>
      <w:r w:rsidRPr="007822F8">
        <w:rPr>
          <w:b/>
          <w:lang w:val="en-GB"/>
        </w:rPr>
        <w:t xml:space="preserve"> </w:t>
      </w:r>
      <w:r w:rsidR="00AF6812">
        <w:rPr>
          <w:b/>
          <w:lang w:val="en-GB"/>
        </w:rPr>
        <w:t>D</w:t>
      </w:r>
      <w:r w:rsidRPr="007822F8">
        <w:rPr>
          <w:b/>
          <w:lang w:val="en-GB"/>
        </w:rPr>
        <w:t>istrict</w:t>
      </w:r>
    </w:p>
    <w:p w:rsidR="00BD7FCA" w:rsidRPr="00BD7FCA" w:rsidRDefault="00BD7FCA" w:rsidP="00BD7FCA">
      <w:pPr>
        <w:widowControl/>
        <w:numPr>
          <w:ilvl w:val="0"/>
          <w:numId w:val="6"/>
        </w:numPr>
        <w:spacing w:after="0" w:line="240" w:lineRule="auto"/>
        <w:jc w:val="both"/>
        <w:rPr>
          <w:rFonts w:eastAsia="Arial Unicode MS"/>
          <w:lang w:val="en-GB"/>
        </w:rPr>
      </w:pPr>
      <w:r w:rsidRPr="00BD7FCA">
        <w:rPr>
          <w:rFonts w:eastAsia="Arial Unicode MS"/>
          <w:lang w:val="en-GB"/>
        </w:rPr>
        <w:t>Budget Law of the Brčko District of BiH (“Official Gazette of the Brčko District of BiH”, No. 34/08);</w:t>
      </w:r>
    </w:p>
    <w:p w:rsidR="00BD7FCA" w:rsidRPr="00BD7FCA" w:rsidRDefault="00BD7FCA" w:rsidP="00BD7FCA">
      <w:pPr>
        <w:widowControl/>
        <w:numPr>
          <w:ilvl w:val="0"/>
          <w:numId w:val="6"/>
        </w:numPr>
        <w:spacing w:after="0" w:line="240" w:lineRule="auto"/>
        <w:jc w:val="both"/>
        <w:rPr>
          <w:rFonts w:eastAsia="Arial Unicode MS"/>
          <w:lang w:val="en-GB"/>
        </w:rPr>
      </w:pPr>
      <w:r w:rsidRPr="00BD7FCA">
        <w:rPr>
          <w:rFonts w:eastAsia="Arial Unicode MS"/>
          <w:lang w:val="en-GB"/>
        </w:rPr>
        <w:t>Treasury Law of the Brčko District of BiH (“Official Gazette of the Brčko District of BiH”, Nos. 03/07, 19/07, 02/08);</w:t>
      </w:r>
    </w:p>
    <w:p w:rsidR="00BD7FCA" w:rsidRPr="00BD7FCA" w:rsidRDefault="00BD7FCA" w:rsidP="00BD7FCA">
      <w:pPr>
        <w:widowControl/>
        <w:numPr>
          <w:ilvl w:val="0"/>
          <w:numId w:val="6"/>
        </w:numPr>
        <w:spacing w:after="0" w:line="240" w:lineRule="auto"/>
        <w:jc w:val="both"/>
        <w:rPr>
          <w:rFonts w:eastAsia="Arial Unicode MS"/>
          <w:lang w:val="en-GB"/>
        </w:rPr>
      </w:pPr>
      <w:r w:rsidRPr="00BD7FCA">
        <w:rPr>
          <w:rFonts w:eastAsia="Arial Unicode MS"/>
          <w:lang w:val="en-GB"/>
        </w:rPr>
        <w:t>Law on Accounting and Auditing of the Brčko District of BiH (“Official Gazette of the Brčko District of BiH”, Nos. 06/06, 19/07);</w:t>
      </w:r>
    </w:p>
    <w:p w:rsidR="00BD7FCA" w:rsidRPr="00BD7FCA" w:rsidRDefault="00BD7FCA" w:rsidP="00BD7FCA">
      <w:pPr>
        <w:widowControl/>
        <w:numPr>
          <w:ilvl w:val="0"/>
          <w:numId w:val="6"/>
        </w:numPr>
        <w:spacing w:after="0" w:line="240" w:lineRule="auto"/>
        <w:jc w:val="both"/>
        <w:rPr>
          <w:rFonts w:eastAsia="Arial Unicode MS"/>
          <w:lang w:val="en-GB"/>
        </w:rPr>
      </w:pPr>
      <w:r w:rsidRPr="00BD7FCA">
        <w:rPr>
          <w:rFonts w:eastAsia="Arial Unicode MS"/>
          <w:lang w:val="en-GB"/>
        </w:rPr>
        <w:t>Decree on Budget Accounting of the Brčko District of BiH (“Official Gazette of the Brčko District of BiH”, No. 25/07);</w:t>
      </w:r>
    </w:p>
    <w:p w:rsidR="00BD7FCA" w:rsidRPr="00BD7FCA" w:rsidRDefault="00BD7FCA" w:rsidP="00BD7FCA">
      <w:pPr>
        <w:widowControl/>
        <w:numPr>
          <w:ilvl w:val="0"/>
          <w:numId w:val="6"/>
        </w:numPr>
        <w:spacing w:after="0" w:line="240" w:lineRule="auto"/>
        <w:jc w:val="both"/>
        <w:rPr>
          <w:rFonts w:eastAsia="Arial Unicode MS"/>
          <w:lang w:val="en-GB"/>
        </w:rPr>
      </w:pPr>
      <w:r w:rsidRPr="00BD7FCA">
        <w:rPr>
          <w:rFonts w:eastAsia="Arial Unicode MS"/>
          <w:lang w:val="en-GB"/>
        </w:rPr>
        <w:t xml:space="preserve">Rules on Budget Reporting and Annual Budget </w:t>
      </w:r>
      <w:r>
        <w:rPr>
          <w:rFonts w:eastAsia="Arial Unicode MS"/>
          <w:lang w:val="en-GB"/>
        </w:rPr>
        <w:t>Calculation</w:t>
      </w:r>
      <w:r w:rsidRPr="00BD7FCA">
        <w:rPr>
          <w:rFonts w:eastAsia="Arial Unicode MS"/>
          <w:lang w:val="en-GB"/>
        </w:rPr>
        <w:t xml:space="preserve"> of the Brčko District of BiH (“Official Gazette of the Brčko District of BiH”)</w:t>
      </w:r>
    </w:p>
    <w:p w:rsidR="00BD7FCA" w:rsidRPr="007822F8" w:rsidRDefault="00BD7FCA" w:rsidP="00BD7FCA">
      <w:pPr>
        <w:widowControl/>
        <w:numPr>
          <w:ilvl w:val="0"/>
          <w:numId w:val="6"/>
        </w:numPr>
        <w:spacing w:after="0" w:line="240" w:lineRule="auto"/>
        <w:jc w:val="both"/>
        <w:rPr>
          <w:rFonts w:eastAsia="Arial Unicode MS"/>
          <w:lang w:val="en-GB"/>
        </w:rPr>
      </w:pPr>
      <w:r w:rsidRPr="00BD7FCA">
        <w:rPr>
          <w:rFonts w:eastAsia="Arial Unicode MS"/>
          <w:lang w:val="en-GB"/>
        </w:rPr>
        <w:lastRenderedPageBreak/>
        <w:t>Decision on Accounting Policy for the Budget Beneficiaries and the Treasury of the Brčko District of BiH (“Official Gazette of the Brčko District of BiH”)</w:t>
      </w:r>
    </w:p>
    <w:p w:rsidR="00D97A31" w:rsidRPr="007822F8" w:rsidRDefault="00D97A31" w:rsidP="00B15291">
      <w:pPr>
        <w:spacing w:line="240" w:lineRule="auto"/>
        <w:rPr>
          <w:b/>
          <w:lang w:val="en-GB" w:eastAsia="ja-JP"/>
        </w:rPr>
      </w:pPr>
    </w:p>
    <w:p w:rsidR="00E24946" w:rsidRPr="007822F8" w:rsidRDefault="003407D2" w:rsidP="00B15291">
      <w:pPr>
        <w:spacing w:line="240" w:lineRule="auto"/>
        <w:rPr>
          <w:b/>
          <w:lang w:val="en-GB" w:eastAsia="ja-JP"/>
        </w:rPr>
      </w:pPr>
      <w:r w:rsidRPr="007822F8">
        <w:rPr>
          <w:b/>
          <w:lang w:val="en-GB" w:eastAsia="ja-JP"/>
        </w:rPr>
        <w:t xml:space="preserve">   Federation of BiH</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Law on Budgets in the Federation of BiH (“Official Gazette of FBiH”, Nos. 102/13, 9/14,13/14 and 8/15)</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bCs/>
          <w:iCs/>
          <w:lang w:val="en-GB"/>
        </w:rPr>
        <w:t>Law on Allocation of Public Revenues of FBiH (“Official Gazette of FBiH”, Nos. 22/06, 43/08, 22/09, 35/14 and 98/15)</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Law on Accounting and Auditing in FBiH (“Official Gazette of BiH”, No. 83/09)</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 xml:space="preserve">Rules on Financial Reporting and Annual Budget </w:t>
      </w:r>
      <w:r>
        <w:rPr>
          <w:rFonts w:cs="Arial"/>
          <w:lang w:val="en-GB"/>
        </w:rPr>
        <w:t>Calculation</w:t>
      </w:r>
      <w:r w:rsidRPr="00BD7FCA">
        <w:rPr>
          <w:rFonts w:cs="Arial"/>
          <w:lang w:val="en-GB"/>
        </w:rPr>
        <w:t xml:space="preserve"> in FBiH (“Official Gazette of FBiH”, No. 69/14)</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Law on Treasury in FBiH (“Official Gazette of FBiH”, Nos. 58/02, 19/03, 79/07)</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Accounting Policies for the Budget Beneficiaries and the Treasury of the Federation of BiH (“Official Gazette of FBiH”, No. 9/11)</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Rules on Budget Accounting in FBiH</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 xml:space="preserve">Rules on Financial Reporting and Annual Budget </w:t>
      </w:r>
      <w:r w:rsidR="00564347">
        <w:rPr>
          <w:rFonts w:cs="Arial"/>
          <w:lang w:val="en-GB"/>
        </w:rPr>
        <w:t>Calculation</w:t>
      </w:r>
      <w:r w:rsidRPr="00BD7FCA">
        <w:rPr>
          <w:rFonts w:cs="Arial"/>
          <w:lang w:val="en-GB"/>
        </w:rPr>
        <w:t xml:space="preserve"> in FBiH (“Official Gazette of FBiH”, Nos. 69/14, 14/15)</w:t>
      </w:r>
    </w:p>
    <w:p w:rsidR="00BD7FCA" w:rsidRPr="00BD7FCA" w:rsidRDefault="00BD7FCA" w:rsidP="00BD7FCA">
      <w:pPr>
        <w:widowControl/>
        <w:numPr>
          <w:ilvl w:val="0"/>
          <w:numId w:val="6"/>
        </w:numPr>
        <w:spacing w:after="0" w:line="240" w:lineRule="auto"/>
        <w:jc w:val="both"/>
        <w:rPr>
          <w:rFonts w:cs="Arial"/>
          <w:lang w:val="en-GB"/>
        </w:rPr>
      </w:pPr>
      <w:r w:rsidRPr="00BD7FCA">
        <w:rPr>
          <w:rFonts w:cs="Arial"/>
          <w:lang w:val="en-GB"/>
        </w:rPr>
        <w:t>Rules on the Payment of Public Revenues of the Budget and Extra-budgetary Funds in the Territory of FBiH (“Official Gazette of FBiH”, Nos. 3/11, 6/11, 9/11,18/11,39/11, 64/11i 87/11 , 5/12, 41/12, 69/12, 93/12, 101/12 and 105/12)</w:t>
      </w:r>
    </w:p>
    <w:p w:rsidR="00D97A31" w:rsidRPr="007822F8" w:rsidRDefault="00D97A31" w:rsidP="00B15291">
      <w:pPr>
        <w:widowControl/>
        <w:spacing w:after="0" w:line="240" w:lineRule="auto"/>
        <w:jc w:val="both"/>
        <w:rPr>
          <w:rFonts w:cs="Arial"/>
          <w:lang w:val="en-GB"/>
        </w:rPr>
      </w:pPr>
    </w:p>
    <w:p w:rsidR="00E24946" w:rsidRPr="007822F8" w:rsidRDefault="003407D2" w:rsidP="00B15291">
      <w:pPr>
        <w:spacing w:line="240" w:lineRule="auto"/>
        <w:rPr>
          <w:b/>
          <w:lang w:val="en-GB" w:eastAsia="ja-JP"/>
        </w:rPr>
      </w:pPr>
      <w:r w:rsidRPr="007822F8">
        <w:rPr>
          <w:b/>
          <w:lang w:val="en-GB" w:eastAsia="ja-JP"/>
        </w:rPr>
        <w:t xml:space="preserve">   </w:t>
      </w:r>
      <w:r w:rsidR="006747A4" w:rsidRPr="007822F8">
        <w:rPr>
          <w:b/>
          <w:lang w:val="en-GB" w:eastAsia="ja-JP"/>
        </w:rPr>
        <w:t>Republika Srpska</w:t>
      </w:r>
    </w:p>
    <w:p w:rsidR="00564347" w:rsidRPr="00564347" w:rsidRDefault="00564347" w:rsidP="00564347">
      <w:pPr>
        <w:widowControl/>
        <w:numPr>
          <w:ilvl w:val="0"/>
          <w:numId w:val="6"/>
        </w:numPr>
        <w:spacing w:after="0" w:line="240" w:lineRule="auto"/>
        <w:jc w:val="both"/>
        <w:rPr>
          <w:rFonts w:cs="Arial"/>
          <w:lang w:val="en-GB"/>
        </w:rPr>
      </w:pPr>
      <w:r w:rsidRPr="00564347">
        <w:rPr>
          <w:rFonts w:cs="Arial"/>
          <w:lang w:val="en-GB"/>
        </w:rPr>
        <w:t>Fiscal Accountability Law of RS (“Official Gazette of RS”, No. 94/15)</w:t>
      </w:r>
    </w:p>
    <w:p w:rsidR="00564347" w:rsidRPr="00564347" w:rsidRDefault="00564347" w:rsidP="00564347">
      <w:pPr>
        <w:widowControl/>
        <w:numPr>
          <w:ilvl w:val="0"/>
          <w:numId w:val="6"/>
        </w:numPr>
        <w:spacing w:after="0" w:line="240" w:lineRule="auto"/>
        <w:jc w:val="both"/>
        <w:rPr>
          <w:rFonts w:cs="Arial"/>
          <w:lang w:val="en-GB"/>
        </w:rPr>
      </w:pPr>
      <w:r w:rsidRPr="00564347">
        <w:rPr>
          <w:rFonts w:cs="Arial"/>
          <w:lang w:val="en-GB"/>
        </w:rPr>
        <w:t>Law on the Budget System of RS (“Official Gazette of RS”, Nos. 121/12, 52/14 and 103/15);</w:t>
      </w:r>
    </w:p>
    <w:p w:rsidR="00564347" w:rsidRPr="00564347" w:rsidRDefault="00564347" w:rsidP="00564347">
      <w:pPr>
        <w:widowControl/>
        <w:numPr>
          <w:ilvl w:val="0"/>
          <w:numId w:val="6"/>
        </w:numPr>
        <w:spacing w:after="0" w:line="240" w:lineRule="auto"/>
        <w:jc w:val="both"/>
        <w:rPr>
          <w:rFonts w:cs="Arial"/>
          <w:lang w:val="en-GB"/>
        </w:rPr>
      </w:pPr>
      <w:r w:rsidRPr="00564347">
        <w:rPr>
          <w:rFonts w:cs="Arial"/>
          <w:lang w:val="en-GB"/>
        </w:rPr>
        <w:t>Law on Budget Execution for Fiscal Year of RS (“Official Gazette of RS”, Nos. 128/06, 116/12);</w:t>
      </w:r>
    </w:p>
    <w:p w:rsidR="00564347" w:rsidRPr="00564347" w:rsidRDefault="00564347" w:rsidP="00564347">
      <w:pPr>
        <w:widowControl/>
        <w:numPr>
          <w:ilvl w:val="0"/>
          <w:numId w:val="6"/>
        </w:numPr>
        <w:spacing w:after="0" w:line="240" w:lineRule="auto"/>
        <w:jc w:val="both"/>
        <w:rPr>
          <w:rFonts w:cs="Arial"/>
          <w:lang w:val="en-GB"/>
        </w:rPr>
      </w:pPr>
      <w:r w:rsidRPr="00564347">
        <w:rPr>
          <w:rFonts w:cs="Arial"/>
          <w:lang w:val="en-GB"/>
        </w:rPr>
        <w:t>Law on Accounting and Auditing of RS (“Official Gazette of RS”, No. 36/09) – consolidated version (“Official Gazette of RS”, No. 52/11);</w:t>
      </w:r>
    </w:p>
    <w:p w:rsidR="00564347" w:rsidRPr="00564347" w:rsidRDefault="00564347" w:rsidP="00564347">
      <w:pPr>
        <w:widowControl/>
        <w:numPr>
          <w:ilvl w:val="0"/>
          <w:numId w:val="6"/>
        </w:numPr>
        <w:spacing w:after="0" w:line="240" w:lineRule="auto"/>
        <w:jc w:val="both"/>
        <w:rPr>
          <w:rFonts w:cs="Arial"/>
          <w:lang w:val="en-GB"/>
        </w:rPr>
      </w:pPr>
      <w:r w:rsidRPr="00564347">
        <w:rPr>
          <w:rFonts w:cs="Arial"/>
          <w:lang w:val="en-GB"/>
        </w:rPr>
        <w:t>Order on Budget Classification, Account Contents and Use of the Chart of Accounts for Users of Public Revenues, Municipalities, Cities and Funds (“Official Gazette of RS”, No. 90/10);</w:t>
      </w:r>
    </w:p>
    <w:p w:rsidR="00564347" w:rsidRPr="00564347" w:rsidRDefault="00564347" w:rsidP="00564347">
      <w:pPr>
        <w:widowControl/>
        <w:numPr>
          <w:ilvl w:val="0"/>
          <w:numId w:val="6"/>
        </w:numPr>
        <w:spacing w:after="0" w:line="240" w:lineRule="auto"/>
        <w:jc w:val="both"/>
        <w:rPr>
          <w:rFonts w:cs="Arial"/>
          <w:lang w:val="en-GB"/>
        </w:rPr>
      </w:pPr>
      <w:r w:rsidRPr="00564347">
        <w:rPr>
          <w:rFonts w:cs="Arial"/>
          <w:lang w:val="en-GB"/>
        </w:rPr>
        <w:t xml:space="preserve">Rules on Budget Classification, Account Contents and Use of the Chart of Accounts for Beneficiaries of the Budget of the Republic, Municipalities, Cities and Funds (“Official Gazette of RS” No. </w:t>
      </w:r>
      <w:hyperlink r:id="rId20" w:history="1">
        <w:r w:rsidRPr="00564347">
          <w:rPr>
            <w:lang w:val="en-GB"/>
          </w:rPr>
          <w:t>90/10</w:t>
        </w:r>
      </w:hyperlink>
      <w:r w:rsidRPr="00564347">
        <w:rPr>
          <w:rFonts w:cs="Arial"/>
          <w:lang w:val="en-GB"/>
        </w:rPr>
        <w:t>)</w:t>
      </w:r>
    </w:p>
    <w:p w:rsidR="00564347" w:rsidRPr="00564347" w:rsidRDefault="00564347" w:rsidP="00564347">
      <w:pPr>
        <w:widowControl/>
        <w:numPr>
          <w:ilvl w:val="0"/>
          <w:numId w:val="6"/>
        </w:numPr>
        <w:spacing w:after="0" w:line="240" w:lineRule="auto"/>
        <w:jc w:val="both"/>
        <w:rPr>
          <w:rFonts w:cs="Arial"/>
          <w:lang w:val="en-GB"/>
        </w:rPr>
      </w:pPr>
      <w:r w:rsidRPr="00564347">
        <w:rPr>
          <w:rFonts w:cs="Arial"/>
          <w:lang w:val="en-GB"/>
        </w:rPr>
        <w:t>Rules on Accounting, Accounting Policies and Accounting Estimates for the Budget Beneficiaries in RS (“Official Gazette of RS”, No. 127/11);</w:t>
      </w:r>
    </w:p>
    <w:p w:rsidR="00D97A31" w:rsidRPr="007822F8" w:rsidRDefault="00004B8B" w:rsidP="00B15291">
      <w:pPr>
        <w:spacing w:line="240" w:lineRule="auto"/>
        <w:rPr>
          <w:b/>
          <w:lang w:val="en-GB" w:eastAsia="ja-JP"/>
        </w:rPr>
      </w:pPr>
      <w:r w:rsidRPr="007822F8">
        <w:rPr>
          <w:b/>
          <w:lang w:val="en-GB" w:eastAsia="ja-JP"/>
        </w:rPr>
        <w:t xml:space="preserve">  </w:t>
      </w:r>
    </w:p>
    <w:p w:rsidR="00564347" w:rsidRDefault="003407D2" w:rsidP="00B15291">
      <w:pPr>
        <w:spacing w:line="240" w:lineRule="auto"/>
        <w:rPr>
          <w:b/>
          <w:lang w:val="en-GB" w:eastAsia="ja-JP"/>
        </w:rPr>
      </w:pPr>
      <w:r w:rsidRPr="007822F8">
        <w:rPr>
          <w:b/>
          <w:lang w:val="en-GB" w:eastAsia="ja-JP"/>
        </w:rPr>
        <w:t xml:space="preserve">   </w:t>
      </w:r>
    </w:p>
    <w:p w:rsidR="00564347" w:rsidRDefault="00564347" w:rsidP="00B15291">
      <w:pPr>
        <w:spacing w:line="240" w:lineRule="auto"/>
        <w:rPr>
          <w:b/>
          <w:lang w:val="en-GB" w:eastAsia="ja-JP"/>
        </w:rPr>
      </w:pPr>
    </w:p>
    <w:p w:rsidR="00E24946" w:rsidRPr="007822F8" w:rsidRDefault="00AF6812" w:rsidP="00564347">
      <w:pPr>
        <w:spacing w:line="240" w:lineRule="auto"/>
        <w:ind w:firstLine="360"/>
        <w:rPr>
          <w:b/>
          <w:lang w:val="en-GB" w:eastAsia="ja-JP"/>
        </w:rPr>
      </w:pPr>
      <w:r w:rsidRPr="007822F8">
        <w:rPr>
          <w:b/>
          <w:lang w:val="en-GB" w:eastAsia="ja-JP"/>
        </w:rPr>
        <w:lastRenderedPageBreak/>
        <w:t xml:space="preserve">Fiscal Coordination </w:t>
      </w:r>
    </w:p>
    <w:p w:rsidR="00564347" w:rsidRPr="00564347" w:rsidRDefault="00564347" w:rsidP="00564347">
      <w:pPr>
        <w:widowControl/>
        <w:numPr>
          <w:ilvl w:val="0"/>
          <w:numId w:val="6"/>
        </w:numPr>
        <w:spacing w:after="0" w:line="240" w:lineRule="auto"/>
        <w:rPr>
          <w:lang w:val="en-GB"/>
        </w:rPr>
      </w:pPr>
      <w:r w:rsidRPr="00564347">
        <w:rPr>
          <w:lang w:val="en-GB"/>
        </w:rPr>
        <w:t>Law on Fiscal Council in Bosnia and Herzegovina (“Official Gazette of BiH”, No. 63/08)</w:t>
      </w:r>
    </w:p>
    <w:p w:rsidR="00564347" w:rsidRPr="00564347" w:rsidRDefault="00564347" w:rsidP="00564347">
      <w:pPr>
        <w:widowControl/>
        <w:numPr>
          <w:ilvl w:val="0"/>
          <w:numId w:val="6"/>
        </w:numPr>
        <w:spacing w:after="0" w:line="240" w:lineRule="auto"/>
        <w:rPr>
          <w:lang w:val="en-GB"/>
        </w:rPr>
      </w:pPr>
      <w:r w:rsidRPr="00564347">
        <w:rPr>
          <w:lang w:val="en-GB"/>
        </w:rPr>
        <w:t>Rules of Procedure of the Fiscal Council</w:t>
      </w:r>
    </w:p>
    <w:p w:rsidR="00E24946" w:rsidRPr="00564347" w:rsidRDefault="00564347" w:rsidP="00B15291">
      <w:pPr>
        <w:widowControl/>
        <w:numPr>
          <w:ilvl w:val="0"/>
          <w:numId w:val="6"/>
        </w:numPr>
        <w:spacing w:after="0" w:line="240" w:lineRule="auto"/>
        <w:rPr>
          <w:rFonts w:cs="Arial"/>
          <w:u w:val="single"/>
          <w:lang w:val="en-GB"/>
        </w:rPr>
      </w:pPr>
      <w:r w:rsidRPr="003A78F3">
        <w:rPr>
          <w:rFonts w:cs="Calibri"/>
          <w:lang w:val="en-GB"/>
        </w:rPr>
        <w:t>Global Framework of the Fiscal Balance and Policy</w:t>
      </w:r>
      <w:r w:rsidRPr="007822F8">
        <w:rPr>
          <w:lang w:val="en-GB"/>
        </w:rPr>
        <w:t xml:space="preserve"> </w:t>
      </w:r>
      <w:r w:rsidR="00004B8B" w:rsidRPr="007822F8">
        <w:rPr>
          <w:lang w:val="en-GB"/>
        </w:rPr>
        <w:t xml:space="preserve">in BiH 2016-2018 </w:t>
      </w:r>
      <w:hyperlink r:id="rId21" w:history="1">
        <w:r w:rsidRPr="009139F4">
          <w:rPr>
            <w:rStyle w:val="Hyperlink"/>
          </w:rPr>
          <w:t>http://www.mft.gov.ba/bos/images/stories/budzet/2015/Globalni%20okvir%20fiskalnog%20bilansa%20i%20politika%20u%20BiH%202016-2018-BOS.pdf</w:t>
        </w:r>
      </w:hyperlink>
      <w:r>
        <w:t xml:space="preserve"> </w:t>
      </w:r>
    </w:p>
    <w:p w:rsidR="00564347" w:rsidRPr="007822F8" w:rsidRDefault="007E4E8D" w:rsidP="00B15291">
      <w:pPr>
        <w:widowControl/>
        <w:numPr>
          <w:ilvl w:val="0"/>
          <w:numId w:val="6"/>
        </w:numPr>
        <w:spacing w:after="0" w:line="240" w:lineRule="auto"/>
        <w:rPr>
          <w:rStyle w:val="Hyperlink"/>
          <w:rFonts w:cs="Arial"/>
          <w:color w:val="auto"/>
          <w:lang w:val="en-GB"/>
        </w:rPr>
      </w:pPr>
      <w:hyperlink r:id="rId22" w:history="1">
        <w:r w:rsidR="00564347" w:rsidRPr="009139F4">
          <w:rPr>
            <w:rStyle w:val="Hyperlink"/>
            <w:rFonts w:cs="Arial"/>
            <w:lang w:val="en-GB"/>
          </w:rPr>
          <w:t>https://www.imf.org/external/pubs/ft/gfs/manual/gfsfs.pdf</w:t>
        </w:r>
      </w:hyperlink>
    </w:p>
    <w:sectPr w:rsidR="00564347" w:rsidRPr="007822F8" w:rsidSect="004B26DB">
      <w:pgSz w:w="12247" w:h="15819"/>
      <w:pgMar w:top="1440" w:right="1797" w:bottom="1440" w:left="1797" w:header="709" w:footer="709" w:gutter="0"/>
      <w:pgNumType w:start="3"/>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8D" w:rsidRDefault="007E4E8D">
      <w:pPr>
        <w:spacing w:after="0" w:line="240" w:lineRule="auto"/>
      </w:pPr>
      <w:r>
        <w:separator/>
      </w:r>
    </w:p>
  </w:endnote>
  <w:endnote w:type="continuationSeparator" w:id="0">
    <w:p w:rsidR="007E4E8D" w:rsidRDefault="007E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8D" w:rsidRDefault="007E4E8D">
      <w:pPr>
        <w:spacing w:after="0" w:line="240" w:lineRule="auto"/>
      </w:pPr>
      <w:r>
        <w:separator/>
      </w:r>
    </w:p>
  </w:footnote>
  <w:footnote w:type="continuationSeparator" w:id="0">
    <w:p w:rsidR="007E4E8D" w:rsidRDefault="007E4E8D">
      <w:pPr>
        <w:spacing w:after="0" w:line="240" w:lineRule="auto"/>
      </w:pPr>
      <w:r>
        <w:continuationSeparator/>
      </w:r>
    </w:p>
  </w:footnote>
  <w:footnote w:id="1">
    <w:p w:rsidR="00302887" w:rsidRPr="00DA6F8D" w:rsidRDefault="00302887" w:rsidP="00B90035">
      <w:pPr>
        <w:pStyle w:val="FootnoteText"/>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r w:rsidRPr="00DA6F8D">
        <w:rPr>
          <w:rFonts w:asciiTheme="minorHAnsi" w:hAnsiTheme="minorHAnsi" w:cstheme="minorHAnsi"/>
          <w:szCs w:val="20"/>
          <w:lang w:val="en-GB"/>
        </w:rPr>
        <w:t xml:space="preserve"> The list of institutions is provided in Annex 2.</w:t>
      </w:r>
    </w:p>
  </w:footnote>
  <w:footnote w:id="2">
    <w:p w:rsidR="00302887" w:rsidRPr="00DA6F8D" w:rsidRDefault="00302887" w:rsidP="00B90035">
      <w:pPr>
        <w:pStyle w:val="FootnoteText"/>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r w:rsidRPr="00DA6F8D">
        <w:rPr>
          <w:rFonts w:asciiTheme="minorHAnsi" w:hAnsiTheme="minorHAnsi" w:cstheme="minorHAnsi"/>
          <w:szCs w:val="20"/>
          <w:lang w:val="en-GB"/>
        </w:rPr>
        <w:t xml:space="preserve"> </w:t>
      </w:r>
      <w:hyperlink r:id="rId1" w:history="1">
        <w:r w:rsidRPr="00DA6F8D">
          <w:rPr>
            <w:rStyle w:val="Hyperlink"/>
            <w:rFonts w:asciiTheme="minorHAnsi" w:hAnsiTheme="minorHAnsi" w:cstheme="minorHAnsi"/>
            <w:szCs w:val="20"/>
            <w:lang w:val="en-GB"/>
          </w:rPr>
          <w:t>http://www.oma.uino.gov.ba/09_izvjestaji.asp?l=b</w:t>
        </w:r>
      </w:hyperlink>
      <w:r w:rsidRPr="00DA6F8D">
        <w:rPr>
          <w:rFonts w:asciiTheme="minorHAnsi" w:hAnsiTheme="minorHAnsi" w:cstheme="minorHAnsi"/>
          <w:szCs w:val="20"/>
          <w:lang w:val="en-GB"/>
        </w:rPr>
        <w:t xml:space="preserve"> </w:t>
      </w:r>
    </w:p>
  </w:footnote>
  <w:footnote w:id="3">
    <w:p w:rsidR="00302887" w:rsidRPr="00DA6F8D" w:rsidRDefault="00302887" w:rsidP="00B90035">
      <w:pPr>
        <w:pStyle w:val="FootnoteText"/>
        <w:spacing w:after="0" w:line="240" w:lineRule="auto"/>
        <w:rPr>
          <w:rFonts w:asciiTheme="minorHAnsi" w:hAnsiTheme="minorHAnsi" w:cstheme="minorHAnsi"/>
          <w:bCs/>
          <w:szCs w:val="20"/>
          <w:lang w:val="en-GB"/>
        </w:rPr>
      </w:pPr>
      <w:r w:rsidRPr="00DA6F8D">
        <w:rPr>
          <w:rStyle w:val="FootnoteReference"/>
          <w:rFonts w:asciiTheme="minorHAnsi" w:hAnsiTheme="minorHAnsi" w:cstheme="minorHAnsi"/>
          <w:bCs/>
          <w:szCs w:val="20"/>
          <w:lang w:val="en-GB"/>
        </w:rPr>
        <w:footnoteRef/>
      </w:r>
      <w:r w:rsidRPr="00DA6F8D">
        <w:rPr>
          <w:rFonts w:asciiTheme="minorHAnsi" w:hAnsiTheme="minorHAnsi" w:cstheme="minorHAnsi"/>
          <w:bCs/>
          <w:szCs w:val="20"/>
          <w:lang w:val="en-GB"/>
        </w:rPr>
        <w:t xml:space="preserve"> </w:t>
      </w:r>
      <w:r w:rsidRPr="00DA6F8D">
        <w:rPr>
          <w:rStyle w:val="Strong"/>
          <w:rFonts w:asciiTheme="minorHAnsi" w:hAnsiTheme="minorHAnsi" w:cstheme="minorHAnsi"/>
          <w:b w:val="0"/>
          <w:color w:val="282828"/>
          <w:szCs w:val="20"/>
          <w:shd w:val="clear" w:color="auto" w:fill="FFFFFF"/>
          <w:lang w:val="en-GB"/>
        </w:rPr>
        <w:t>The Public Administration Reform Fund of BiH funded the procurement of the BPMIS software “Budget Planning and Management Information System”</w:t>
      </w:r>
    </w:p>
  </w:footnote>
  <w:footnote w:id="4">
    <w:p w:rsidR="00302887" w:rsidRPr="00DA6F8D" w:rsidRDefault="00302887" w:rsidP="00B90035">
      <w:pPr>
        <w:pStyle w:val="FootnoteText"/>
        <w:snapToGrid w:val="0"/>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r w:rsidRPr="00DA6F8D">
        <w:rPr>
          <w:rFonts w:asciiTheme="minorHAnsi" w:hAnsiTheme="minorHAnsi" w:cstheme="minorHAnsi"/>
          <w:szCs w:val="20"/>
          <w:lang w:val="en-GB"/>
        </w:rPr>
        <w:t xml:space="preserve"> </w:t>
      </w:r>
      <w:hyperlink r:id="rId2" w:history="1">
        <w:r w:rsidRPr="00DA6F8D">
          <w:rPr>
            <w:rStyle w:val="Hyperlink"/>
            <w:rFonts w:asciiTheme="minorHAnsi" w:hAnsiTheme="minorHAnsi" w:cstheme="minorHAnsi"/>
            <w:szCs w:val="20"/>
            <w:lang w:val="en-GB"/>
          </w:rPr>
          <w:t>http://unstats.un.org/unsd/cr/registry/regcst.asp?Cl=4</w:t>
        </w:r>
      </w:hyperlink>
    </w:p>
    <w:p w:rsidR="00302887" w:rsidRPr="00DA6F8D" w:rsidRDefault="007E4E8D" w:rsidP="00B90035">
      <w:pPr>
        <w:pStyle w:val="FootnoteText"/>
        <w:snapToGrid w:val="0"/>
        <w:spacing w:after="0" w:line="240" w:lineRule="auto"/>
        <w:rPr>
          <w:rFonts w:asciiTheme="minorHAnsi" w:hAnsiTheme="minorHAnsi" w:cstheme="minorHAnsi"/>
          <w:szCs w:val="20"/>
          <w:lang w:val="en-GB"/>
        </w:rPr>
      </w:pPr>
      <w:hyperlink r:id="rId3" w:history="1">
        <w:r w:rsidR="00302887" w:rsidRPr="00DA6F8D">
          <w:rPr>
            <w:rStyle w:val="Hyperlink"/>
            <w:rFonts w:asciiTheme="minorHAnsi" w:hAnsiTheme="minorHAnsi" w:cstheme="minorHAnsi"/>
            <w:szCs w:val="20"/>
            <w:lang w:val="en-GB"/>
          </w:rPr>
          <w:t>http://unstats.un.org/unsd/cr/registry/regcst.asp?Cl=4</w:t>
        </w:r>
      </w:hyperlink>
      <w:r w:rsidR="00302887" w:rsidRPr="00DA6F8D">
        <w:rPr>
          <w:rFonts w:asciiTheme="minorHAnsi" w:hAnsiTheme="minorHAnsi" w:cstheme="minorHAnsi"/>
          <w:szCs w:val="20"/>
          <w:lang w:val="en-GB"/>
        </w:rPr>
        <w:t xml:space="preserve"> </w:t>
      </w:r>
    </w:p>
  </w:footnote>
  <w:footnote w:id="5">
    <w:p w:rsidR="00302887" w:rsidRPr="00DA6F8D" w:rsidRDefault="00302887" w:rsidP="00B90035">
      <w:pPr>
        <w:widowControl/>
        <w:autoSpaceDE w:val="0"/>
        <w:autoSpaceDN w:val="0"/>
        <w:adjustRightInd w:val="0"/>
        <w:spacing w:after="0" w:line="240" w:lineRule="auto"/>
        <w:jc w:val="both"/>
        <w:rPr>
          <w:rFonts w:asciiTheme="minorHAnsi" w:eastAsia="ArialMT" w:hAnsiTheme="minorHAnsi" w:cstheme="minorHAnsi"/>
          <w:kern w:val="0"/>
          <w:sz w:val="20"/>
          <w:lang w:val="en-GB"/>
        </w:rPr>
      </w:pPr>
      <w:r w:rsidRPr="00DA6F8D">
        <w:rPr>
          <w:rStyle w:val="FootnoteReference"/>
          <w:rFonts w:asciiTheme="minorHAnsi" w:hAnsiTheme="minorHAnsi" w:cstheme="minorHAnsi"/>
          <w:sz w:val="20"/>
          <w:lang w:val="en-GB"/>
        </w:rPr>
        <w:footnoteRef/>
      </w:r>
      <w:r>
        <w:rPr>
          <w:rFonts w:asciiTheme="minorHAnsi" w:hAnsiTheme="minorHAnsi" w:cstheme="minorHAnsi"/>
          <w:sz w:val="20"/>
          <w:lang w:val="en-GB"/>
        </w:rPr>
        <w:t xml:space="preserve"> Also i</w:t>
      </w:r>
      <w:r w:rsidRPr="00DA6F8D">
        <w:rPr>
          <w:rFonts w:asciiTheme="minorHAnsi" w:hAnsiTheme="minorHAnsi" w:cstheme="minorHAnsi"/>
          <w:sz w:val="20"/>
          <w:lang w:val="en-GB"/>
        </w:rPr>
        <w:t xml:space="preserve">ncludes </w:t>
      </w:r>
      <w:r w:rsidRPr="00B357C8">
        <w:rPr>
          <w:rFonts w:asciiTheme="minorHAnsi" w:hAnsiTheme="minorHAnsi" w:cstheme="minorHAnsi"/>
          <w:sz w:val="20"/>
          <w:lang w:val="en-GB"/>
        </w:rPr>
        <w:t xml:space="preserve">extra-budgetary funds recorded in the General Ledger of the Treasury of </w:t>
      </w:r>
      <w:r>
        <w:rPr>
          <w:rFonts w:asciiTheme="minorHAnsi" w:hAnsiTheme="minorHAnsi" w:cstheme="minorHAnsi"/>
          <w:sz w:val="20"/>
          <w:lang w:val="en-GB"/>
        </w:rPr>
        <w:t>RS</w:t>
      </w:r>
      <w:r w:rsidRPr="00B357C8">
        <w:rPr>
          <w:rFonts w:asciiTheme="minorHAnsi" w:hAnsiTheme="minorHAnsi" w:cstheme="minorHAnsi"/>
          <w:sz w:val="20"/>
          <w:lang w:val="en-GB"/>
        </w:rPr>
        <w:t xml:space="preserve">, total foreign debt for the projects implemented through local governments and enterprises, as well as data on RS budget </w:t>
      </w:r>
      <w:r w:rsidR="001410FD">
        <w:rPr>
          <w:rFonts w:asciiTheme="minorHAnsi" w:hAnsiTheme="minorHAnsi" w:cstheme="minorHAnsi"/>
          <w:sz w:val="20"/>
          <w:lang w:val="en-GB"/>
        </w:rPr>
        <w:t xml:space="preserve">beneficiaries </w:t>
      </w:r>
      <w:r w:rsidRPr="00B357C8">
        <w:rPr>
          <w:rFonts w:asciiTheme="minorHAnsi" w:hAnsiTheme="minorHAnsi" w:cstheme="minorHAnsi"/>
          <w:sz w:val="20"/>
          <w:lang w:val="en-GB"/>
        </w:rPr>
        <w:t xml:space="preserve">that have their own bank accounts (including the units for implementation of foreign projects </w:t>
      </w:r>
      <w:r w:rsidR="001410FD">
        <w:rPr>
          <w:rFonts w:asciiTheme="minorHAnsi" w:hAnsiTheme="minorHAnsi" w:cstheme="minorHAnsi"/>
          <w:sz w:val="20"/>
          <w:lang w:val="en-GB"/>
        </w:rPr>
        <w:t>established within</w:t>
      </w:r>
      <w:r w:rsidRPr="00B357C8">
        <w:rPr>
          <w:rFonts w:asciiTheme="minorHAnsi" w:hAnsiTheme="minorHAnsi" w:cstheme="minorHAnsi"/>
          <w:sz w:val="20"/>
          <w:lang w:val="en-GB"/>
        </w:rPr>
        <w:t xml:space="preserve"> ministries)</w:t>
      </w:r>
      <w:r>
        <w:rPr>
          <w:rFonts w:asciiTheme="minorHAnsi" w:hAnsiTheme="minorHAnsi" w:cstheme="minorHAnsi"/>
          <w:sz w:val="20"/>
          <w:lang w:val="en-GB"/>
        </w:rPr>
        <w:t xml:space="preserve">. </w:t>
      </w:r>
      <w:r w:rsidRPr="00DA6F8D">
        <w:rPr>
          <w:rFonts w:asciiTheme="minorHAnsi" w:hAnsiTheme="minorHAnsi" w:cstheme="minorHAnsi"/>
          <w:sz w:val="20"/>
          <w:lang w:val="en-GB"/>
        </w:rPr>
        <w:t>Data for December are partly estimated.</w:t>
      </w:r>
    </w:p>
  </w:footnote>
  <w:footnote w:id="6">
    <w:p w:rsidR="00302887" w:rsidRPr="00DA6F8D" w:rsidRDefault="00302887" w:rsidP="00B90035">
      <w:pPr>
        <w:pStyle w:val="FootnoteText"/>
        <w:snapToGrid w:val="0"/>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r w:rsidRPr="00DA6F8D">
        <w:rPr>
          <w:rFonts w:asciiTheme="minorHAnsi" w:hAnsiTheme="minorHAnsi" w:cstheme="minorHAnsi"/>
          <w:szCs w:val="20"/>
          <w:lang w:val="en-GB"/>
        </w:rPr>
        <w:t xml:space="preserve"> </w:t>
      </w:r>
      <w:hyperlink r:id="rId4" w:history="1">
        <w:r w:rsidRPr="00C60552">
          <w:rPr>
            <w:rStyle w:val="Hyperlink"/>
            <w:rFonts w:asciiTheme="minorHAnsi" w:hAnsiTheme="minorHAnsi" w:cstheme="minorHAnsi"/>
            <w:szCs w:val="20"/>
            <w:lang w:val="en-GB"/>
          </w:rPr>
          <w:t>http://www.oma.uino.gov.ba/09_izvjestaji.asp?l=b</w:t>
        </w:r>
      </w:hyperlink>
      <w:r>
        <w:rPr>
          <w:rFonts w:asciiTheme="minorHAnsi" w:hAnsiTheme="minorHAnsi" w:cstheme="minorHAnsi"/>
          <w:szCs w:val="20"/>
          <w:lang w:val="en-GB"/>
        </w:rPr>
        <w:t xml:space="preserve"> </w:t>
      </w:r>
    </w:p>
  </w:footnote>
  <w:footnote w:id="7">
    <w:p w:rsidR="00302887" w:rsidRPr="00B94524" w:rsidRDefault="00302887" w:rsidP="00B90035">
      <w:pPr>
        <w:pStyle w:val="FootnoteText"/>
        <w:spacing w:after="0" w:line="240" w:lineRule="auto"/>
        <w:rPr>
          <w:sz w:val="18"/>
          <w:szCs w:val="18"/>
          <w:lang w:val="en-GB"/>
        </w:rPr>
      </w:pPr>
      <w:r w:rsidRPr="00B94524">
        <w:rPr>
          <w:rStyle w:val="FootnoteReference"/>
          <w:sz w:val="18"/>
          <w:szCs w:val="18"/>
          <w:lang w:val="en-GB"/>
        </w:rPr>
        <w:footnoteRef/>
      </w:r>
      <w:hyperlink r:id="rId5" w:history="1">
        <w:r w:rsidRPr="00A25A03">
          <w:rPr>
            <w:rStyle w:val="Hyperlink"/>
            <w:rFonts w:asciiTheme="minorHAnsi" w:hAnsiTheme="minorHAnsi" w:cstheme="minorHAnsi"/>
            <w:szCs w:val="20"/>
            <w:lang w:val="en-GB"/>
          </w:rPr>
          <w:t>http://www.vladars.net/sr-SP-Cyrl/Vlada/Ministarstva/mf/Documents/%D0%91%D1%83%D1%9F%D0%B5%D1%82%20%D0%A0 % D0% B5% D0% BF% D1% 83% D0% B1% D0% BB% D0% B8% D0% BA% D0% B5% 20% D0% A1% D1% 80% D0% BF% D1% 81 % D0% BA% D0% B5% 20% D0% B7% D0% B0% 202016th% 20% D0% B3% D0% BE% D0% B4% D0% B8% D0% BD% D1% 83_498890977.pdf</w:t>
        </w:r>
      </w:hyperlink>
    </w:p>
  </w:footnote>
  <w:footnote w:id="8">
    <w:p w:rsidR="00302887" w:rsidRPr="00B94524" w:rsidRDefault="00302887" w:rsidP="00B90035">
      <w:pPr>
        <w:pStyle w:val="FootnoteText"/>
        <w:spacing w:after="0" w:line="240" w:lineRule="auto"/>
        <w:rPr>
          <w:sz w:val="18"/>
          <w:szCs w:val="18"/>
          <w:lang w:val="en-GB"/>
        </w:rPr>
      </w:pPr>
      <w:r w:rsidRPr="00B94524">
        <w:rPr>
          <w:rStyle w:val="FootnoteReference"/>
          <w:sz w:val="18"/>
          <w:szCs w:val="18"/>
          <w:lang w:val="en-GB"/>
        </w:rPr>
        <w:footnoteRef/>
      </w:r>
      <w:r w:rsidRPr="00B94524">
        <w:rPr>
          <w:sz w:val="18"/>
          <w:szCs w:val="18"/>
          <w:lang w:val="en-GB"/>
        </w:rPr>
        <w:t xml:space="preserve"> </w:t>
      </w:r>
      <w:hyperlink r:id="rId6" w:history="1">
        <w:r w:rsidRPr="00DA6F8D">
          <w:rPr>
            <w:rStyle w:val="Hyperlink"/>
            <w:rFonts w:asciiTheme="minorHAnsi" w:hAnsiTheme="minorHAnsi" w:cstheme="minorHAnsi"/>
            <w:szCs w:val="20"/>
            <w:lang w:val="en-GB"/>
          </w:rPr>
          <w:t>http://www.fmf.gov.ba/v2/userfiles/userfiles/file/budzet2016/Prihodi%20-%20bos.pdf</w:t>
        </w:r>
      </w:hyperlink>
    </w:p>
  </w:footnote>
  <w:footnote w:id="9">
    <w:p w:rsidR="00302887" w:rsidRPr="00DA6F8D" w:rsidRDefault="00302887" w:rsidP="00B90035">
      <w:pPr>
        <w:pStyle w:val="FootnoteText"/>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r w:rsidRPr="00DA6F8D">
        <w:rPr>
          <w:rFonts w:asciiTheme="minorHAnsi" w:hAnsiTheme="minorHAnsi" w:cstheme="minorHAnsi"/>
          <w:szCs w:val="20"/>
          <w:lang w:val="en-GB"/>
        </w:rPr>
        <w:t xml:space="preserve"> </w:t>
      </w:r>
      <w:hyperlink r:id="rId7" w:history="1">
        <w:r w:rsidRPr="00DA6F8D">
          <w:rPr>
            <w:rStyle w:val="Hyperlink"/>
            <w:rFonts w:asciiTheme="minorHAnsi" w:hAnsiTheme="minorHAnsi" w:cstheme="minorHAnsi"/>
            <w:szCs w:val="20"/>
            <w:lang w:val="en-GB"/>
          </w:rPr>
          <w:t>http://unstats.un.org/unsd/cr/registry/regcst.asp?Cl=4</w:t>
        </w:r>
      </w:hyperlink>
    </w:p>
  </w:footnote>
  <w:footnote w:id="10">
    <w:p w:rsidR="00302887" w:rsidRPr="00B90035" w:rsidRDefault="00302887" w:rsidP="00B90035">
      <w:pPr>
        <w:pStyle w:val="NoSpacing"/>
        <w:rPr>
          <w:lang w:val="sr-Latn-CS"/>
        </w:rPr>
      </w:pPr>
      <w:r>
        <w:rPr>
          <w:rStyle w:val="FootnoteReference"/>
        </w:rPr>
        <w:footnoteRef/>
      </w:r>
      <w:r>
        <w:t xml:space="preserve"> </w:t>
      </w:r>
      <w:r w:rsidRPr="00B90035">
        <w:rPr>
          <w:kern w:val="2"/>
          <w:sz w:val="20"/>
          <w:szCs w:val="20"/>
          <w:lang w:val="en-GB"/>
        </w:rPr>
        <w:t>Public Internal Financial Control</w:t>
      </w:r>
    </w:p>
  </w:footnote>
  <w:footnote w:id="11">
    <w:p w:rsidR="00302887" w:rsidRPr="00DA6F8D" w:rsidRDefault="00302887" w:rsidP="00B90035">
      <w:pPr>
        <w:pStyle w:val="FootnoteText"/>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r w:rsidRPr="00DA6F8D">
        <w:rPr>
          <w:rFonts w:asciiTheme="minorHAnsi" w:hAnsiTheme="minorHAnsi" w:cstheme="minorHAnsi"/>
          <w:szCs w:val="20"/>
          <w:lang w:val="en-GB"/>
        </w:rPr>
        <w:t xml:space="preserve"> </w:t>
      </w:r>
      <w:hyperlink r:id="rId8" w:history="1">
        <w:r w:rsidRPr="00A25A03">
          <w:rPr>
            <w:rStyle w:val="Hyperlink"/>
            <w:rFonts w:asciiTheme="minorHAnsi" w:hAnsiTheme="minorHAnsi" w:cstheme="minorHAnsi"/>
            <w:szCs w:val="20"/>
            <w:lang w:val="en-GB"/>
          </w:rPr>
          <w:t>http://www.mft.gov.ba/bos/index.php?option=com_content&amp;view=article&amp;id=706&amp;Itemid=100034</w:t>
        </w:r>
      </w:hyperlink>
      <w:r>
        <w:rPr>
          <w:rFonts w:asciiTheme="minorHAnsi" w:hAnsiTheme="minorHAnsi" w:cstheme="minorHAnsi"/>
          <w:szCs w:val="20"/>
          <w:lang w:val="en-GB"/>
        </w:rPr>
        <w:t xml:space="preserve"> </w:t>
      </w:r>
    </w:p>
  </w:footnote>
  <w:footnote w:id="12">
    <w:p w:rsidR="00302887" w:rsidRPr="00DA6F8D" w:rsidRDefault="00302887" w:rsidP="00B90035">
      <w:pPr>
        <w:pStyle w:val="FootnoteText"/>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r w:rsidRPr="00DA6F8D">
        <w:rPr>
          <w:rFonts w:asciiTheme="minorHAnsi" w:hAnsiTheme="minorHAnsi" w:cstheme="minorHAnsi"/>
          <w:szCs w:val="20"/>
          <w:lang w:val="en-GB"/>
        </w:rPr>
        <w:t xml:space="preserve"> </w:t>
      </w:r>
      <w:hyperlink r:id="rId9" w:history="1">
        <w:r w:rsidRPr="00A25A03">
          <w:rPr>
            <w:rStyle w:val="Hyperlink"/>
            <w:rFonts w:asciiTheme="minorHAnsi" w:hAnsiTheme="minorHAnsi" w:cstheme="minorHAnsi"/>
            <w:szCs w:val="20"/>
            <w:lang w:val="en-GB"/>
          </w:rPr>
          <w:t>http://www.mft.gov.ba/bos/index.php?option=com_content&amp;view=article&amp;id=707&amp;Itemid=100035</w:t>
        </w:r>
      </w:hyperlink>
      <w:r>
        <w:rPr>
          <w:rFonts w:asciiTheme="minorHAnsi" w:hAnsiTheme="minorHAnsi" w:cstheme="minorHAnsi"/>
          <w:szCs w:val="20"/>
          <w:lang w:val="en-GB"/>
        </w:rPr>
        <w:t xml:space="preserve"> </w:t>
      </w:r>
    </w:p>
  </w:footnote>
  <w:footnote w:id="13">
    <w:p w:rsidR="00302887" w:rsidRPr="00DA6F8D" w:rsidRDefault="00302887" w:rsidP="00B90035">
      <w:pPr>
        <w:pStyle w:val="FootnoteText"/>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hyperlink r:id="rId10" w:anchor="collapsible0" w:history="1">
        <w:r w:rsidRPr="00A25A03">
          <w:rPr>
            <w:rStyle w:val="Hyperlink"/>
            <w:rFonts w:asciiTheme="minorHAnsi" w:hAnsiTheme="minorHAnsi" w:cstheme="minorHAnsi"/>
            <w:szCs w:val="20"/>
            <w:lang w:val="en-GB"/>
          </w:rPr>
          <w:t>http://www.vladars.net/sr-SP-Cyrl/Vlada/Ministarstva/mf/OM/harmonisacija/Pages/default.aspx#collapsible0</w:t>
        </w:r>
      </w:hyperlink>
      <w:r>
        <w:rPr>
          <w:rFonts w:asciiTheme="minorHAnsi" w:hAnsiTheme="minorHAnsi" w:cstheme="minorHAnsi"/>
          <w:szCs w:val="20"/>
          <w:lang w:val="en-GB"/>
        </w:rPr>
        <w:t xml:space="preserve"> </w:t>
      </w:r>
    </w:p>
  </w:footnote>
  <w:footnote w:id="14">
    <w:p w:rsidR="00302887" w:rsidRPr="00DA6F8D" w:rsidRDefault="00302887" w:rsidP="00B90035">
      <w:pPr>
        <w:pStyle w:val="FootnoteText"/>
        <w:spacing w:after="0" w:line="240" w:lineRule="auto"/>
        <w:rPr>
          <w:rFonts w:asciiTheme="minorHAnsi" w:hAnsiTheme="minorHAnsi" w:cstheme="minorHAnsi"/>
          <w:szCs w:val="20"/>
          <w:lang w:val="en-GB"/>
        </w:rPr>
      </w:pPr>
      <w:r w:rsidRPr="00DA6F8D">
        <w:rPr>
          <w:rStyle w:val="FootnoteReference"/>
          <w:rFonts w:asciiTheme="minorHAnsi" w:hAnsiTheme="minorHAnsi" w:cstheme="minorHAnsi"/>
          <w:szCs w:val="20"/>
          <w:lang w:val="en-GB"/>
        </w:rPr>
        <w:footnoteRef/>
      </w:r>
      <w:hyperlink r:id="rId11" w:history="1">
        <w:r w:rsidRPr="00A25A03">
          <w:rPr>
            <w:rStyle w:val="Hyperlink"/>
            <w:rFonts w:asciiTheme="minorHAnsi" w:hAnsiTheme="minorHAnsi" w:cstheme="minorHAnsi"/>
            <w:szCs w:val="20"/>
            <w:lang w:val="en-GB"/>
          </w:rPr>
          <w:t>http://www.fmf.gov.ba/v2/userfiles/userfiles/file/Strategija%20upravljanja%20dugom%202016-2018_.pdf</w:t>
        </w:r>
      </w:hyperlink>
      <w:r>
        <w:rPr>
          <w:rFonts w:asciiTheme="minorHAnsi" w:hAnsiTheme="minorHAnsi" w:cstheme="minorHAnsi"/>
          <w:szCs w:val="20"/>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4F4B"/>
    <w:multiLevelType w:val="hybridMultilevel"/>
    <w:tmpl w:val="8592AF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27757EC9"/>
    <w:multiLevelType w:val="hybridMultilevel"/>
    <w:tmpl w:val="C85AB48A"/>
    <w:lvl w:ilvl="0" w:tplc="56CAD854">
      <w:numFmt w:val="bullet"/>
      <w:lvlText w:val="•"/>
      <w:lvlJc w:val="left"/>
      <w:pPr>
        <w:ind w:left="720" w:hanging="360"/>
      </w:pPr>
      <w:rPr>
        <w:rFonts w:ascii="Calibri" w:eastAsia="SimSu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7C1584F"/>
    <w:multiLevelType w:val="multilevel"/>
    <w:tmpl w:val="27C1584F"/>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E9156F0"/>
    <w:multiLevelType w:val="multilevel"/>
    <w:tmpl w:val="4E9156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EED5AC"/>
    <w:multiLevelType w:val="singleLevel"/>
    <w:tmpl w:val="56EED5AC"/>
    <w:lvl w:ilvl="0">
      <w:start w:val="5"/>
      <w:numFmt w:val="decimal"/>
      <w:suff w:val="space"/>
      <w:lvlText w:val="%1."/>
      <w:lvlJc w:val="left"/>
    </w:lvl>
  </w:abstractNum>
  <w:abstractNum w:abstractNumId="5">
    <w:nsid w:val="58FC14E1"/>
    <w:multiLevelType w:val="multilevel"/>
    <w:tmpl w:val="58FC14E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5B92BA8"/>
    <w:multiLevelType w:val="multilevel"/>
    <w:tmpl w:val="65B92B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EDF0CE4"/>
    <w:multiLevelType w:val="multilevel"/>
    <w:tmpl w:val="7EDF0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oNotDisplayPageBoundaries/>
  <w:defaultTabStop w:val="420"/>
  <w:hyphenationZone w:val="425"/>
  <w:drawingGridHorizontalSpacing w:val="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24946"/>
    <w:rsid w:val="000034E7"/>
    <w:rsid w:val="00004B8B"/>
    <w:rsid w:val="000200DD"/>
    <w:rsid w:val="00030CF2"/>
    <w:rsid w:val="000466E7"/>
    <w:rsid w:val="00046A51"/>
    <w:rsid w:val="00051A18"/>
    <w:rsid w:val="000821BE"/>
    <w:rsid w:val="00082DEA"/>
    <w:rsid w:val="00084E31"/>
    <w:rsid w:val="000C5690"/>
    <w:rsid w:val="000E1D63"/>
    <w:rsid w:val="00101456"/>
    <w:rsid w:val="00116E23"/>
    <w:rsid w:val="00124393"/>
    <w:rsid w:val="00133731"/>
    <w:rsid w:val="00133791"/>
    <w:rsid w:val="001410FD"/>
    <w:rsid w:val="00147513"/>
    <w:rsid w:val="00150A80"/>
    <w:rsid w:val="00157667"/>
    <w:rsid w:val="0016793D"/>
    <w:rsid w:val="001803D1"/>
    <w:rsid w:val="00183C82"/>
    <w:rsid w:val="00184750"/>
    <w:rsid w:val="001934CB"/>
    <w:rsid w:val="001A7AF3"/>
    <w:rsid w:val="001B1514"/>
    <w:rsid w:val="001D2243"/>
    <w:rsid w:val="001D5D06"/>
    <w:rsid w:val="00231CB1"/>
    <w:rsid w:val="00243113"/>
    <w:rsid w:val="00275D40"/>
    <w:rsid w:val="0029159F"/>
    <w:rsid w:val="002A2FBB"/>
    <w:rsid w:val="002A6036"/>
    <w:rsid w:val="002B3A2C"/>
    <w:rsid w:val="002C4AA7"/>
    <w:rsid w:val="002E38A1"/>
    <w:rsid w:val="002E74BA"/>
    <w:rsid w:val="00302887"/>
    <w:rsid w:val="00324443"/>
    <w:rsid w:val="00324964"/>
    <w:rsid w:val="003407D2"/>
    <w:rsid w:val="00347DAC"/>
    <w:rsid w:val="00353D21"/>
    <w:rsid w:val="00357FED"/>
    <w:rsid w:val="003601B9"/>
    <w:rsid w:val="00385785"/>
    <w:rsid w:val="003A7EE8"/>
    <w:rsid w:val="003C6BDB"/>
    <w:rsid w:val="003D292A"/>
    <w:rsid w:val="003F650E"/>
    <w:rsid w:val="0041144A"/>
    <w:rsid w:val="004260E8"/>
    <w:rsid w:val="00461A70"/>
    <w:rsid w:val="00474081"/>
    <w:rsid w:val="004A05E6"/>
    <w:rsid w:val="004B26DB"/>
    <w:rsid w:val="004B270D"/>
    <w:rsid w:val="004C7F98"/>
    <w:rsid w:val="004D1C0D"/>
    <w:rsid w:val="004E33B1"/>
    <w:rsid w:val="004F004E"/>
    <w:rsid w:val="00504E6C"/>
    <w:rsid w:val="00557575"/>
    <w:rsid w:val="00564347"/>
    <w:rsid w:val="005645FE"/>
    <w:rsid w:val="00571CBE"/>
    <w:rsid w:val="00574B2D"/>
    <w:rsid w:val="00590279"/>
    <w:rsid w:val="00590F00"/>
    <w:rsid w:val="005A60BC"/>
    <w:rsid w:val="005B65BC"/>
    <w:rsid w:val="005C15A8"/>
    <w:rsid w:val="005D3879"/>
    <w:rsid w:val="005D5B76"/>
    <w:rsid w:val="005F3454"/>
    <w:rsid w:val="005F365D"/>
    <w:rsid w:val="005F524F"/>
    <w:rsid w:val="0063428F"/>
    <w:rsid w:val="006351F3"/>
    <w:rsid w:val="00663BA4"/>
    <w:rsid w:val="006747A4"/>
    <w:rsid w:val="0068417C"/>
    <w:rsid w:val="006875C8"/>
    <w:rsid w:val="00690DA0"/>
    <w:rsid w:val="006929D5"/>
    <w:rsid w:val="0069631E"/>
    <w:rsid w:val="006A21A5"/>
    <w:rsid w:val="006A32F6"/>
    <w:rsid w:val="006C5B69"/>
    <w:rsid w:val="006D347A"/>
    <w:rsid w:val="006D6BC2"/>
    <w:rsid w:val="006F2530"/>
    <w:rsid w:val="006F5322"/>
    <w:rsid w:val="006F7AFE"/>
    <w:rsid w:val="0071673E"/>
    <w:rsid w:val="00721EE3"/>
    <w:rsid w:val="00723596"/>
    <w:rsid w:val="007260BB"/>
    <w:rsid w:val="00740819"/>
    <w:rsid w:val="00780EF5"/>
    <w:rsid w:val="007822F8"/>
    <w:rsid w:val="00794294"/>
    <w:rsid w:val="007D2A0F"/>
    <w:rsid w:val="007E4E8D"/>
    <w:rsid w:val="007F36FB"/>
    <w:rsid w:val="00802D76"/>
    <w:rsid w:val="00825AFC"/>
    <w:rsid w:val="00831CB3"/>
    <w:rsid w:val="00843FBC"/>
    <w:rsid w:val="00860FF2"/>
    <w:rsid w:val="00894AF2"/>
    <w:rsid w:val="008A7752"/>
    <w:rsid w:val="008C31D4"/>
    <w:rsid w:val="008D56A8"/>
    <w:rsid w:val="008E1651"/>
    <w:rsid w:val="008E25BA"/>
    <w:rsid w:val="00906FA7"/>
    <w:rsid w:val="009331A5"/>
    <w:rsid w:val="00945702"/>
    <w:rsid w:val="0097127B"/>
    <w:rsid w:val="00994BFF"/>
    <w:rsid w:val="009C0B74"/>
    <w:rsid w:val="009D0FB6"/>
    <w:rsid w:val="009D11CE"/>
    <w:rsid w:val="009E1139"/>
    <w:rsid w:val="009E7CBA"/>
    <w:rsid w:val="00A0308D"/>
    <w:rsid w:val="00A04674"/>
    <w:rsid w:val="00A133AB"/>
    <w:rsid w:val="00A26418"/>
    <w:rsid w:val="00A37957"/>
    <w:rsid w:val="00A40370"/>
    <w:rsid w:val="00A967B8"/>
    <w:rsid w:val="00AB3357"/>
    <w:rsid w:val="00AB339B"/>
    <w:rsid w:val="00AD2615"/>
    <w:rsid w:val="00AE6D59"/>
    <w:rsid w:val="00AF4E43"/>
    <w:rsid w:val="00AF6812"/>
    <w:rsid w:val="00B00202"/>
    <w:rsid w:val="00B15291"/>
    <w:rsid w:val="00B34EBE"/>
    <w:rsid w:val="00B357C8"/>
    <w:rsid w:val="00B43C32"/>
    <w:rsid w:val="00B55B8A"/>
    <w:rsid w:val="00B75FAF"/>
    <w:rsid w:val="00B8110B"/>
    <w:rsid w:val="00B87F43"/>
    <w:rsid w:val="00B90035"/>
    <w:rsid w:val="00BA30AB"/>
    <w:rsid w:val="00BB6BEF"/>
    <w:rsid w:val="00BD5F66"/>
    <w:rsid w:val="00BD7FCA"/>
    <w:rsid w:val="00BE0855"/>
    <w:rsid w:val="00BE785F"/>
    <w:rsid w:val="00BF059F"/>
    <w:rsid w:val="00BF3DA5"/>
    <w:rsid w:val="00BF656C"/>
    <w:rsid w:val="00C00C75"/>
    <w:rsid w:val="00C14FCE"/>
    <w:rsid w:val="00C30D28"/>
    <w:rsid w:val="00C35B71"/>
    <w:rsid w:val="00C62968"/>
    <w:rsid w:val="00C64081"/>
    <w:rsid w:val="00C72DC0"/>
    <w:rsid w:val="00C86CA4"/>
    <w:rsid w:val="00C94C3D"/>
    <w:rsid w:val="00C97D76"/>
    <w:rsid w:val="00CA3F5D"/>
    <w:rsid w:val="00CC4983"/>
    <w:rsid w:val="00CC713C"/>
    <w:rsid w:val="00CD157F"/>
    <w:rsid w:val="00CE003C"/>
    <w:rsid w:val="00CF1EDD"/>
    <w:rsid w:val="00CF4853"/>
    <w:rsid w:val="00CF6DD8"/>
    <w:rsid w:val="00D06FAC"/>
    <w:rsid w:val="00D265BA"/>
    <w:rsid w:val="00D426B4"/>
    <w:rsid w:val="00D62AD0"/>
    <w:rsid w:val="00D72F3A"/>
    <w:rsid w:val="00D97A31"/>
    <w:rsid w:val="00DA6F8D"/>
    <w:rsid w:val="00DB2885"/>
    <w:rsid w:val="00DC3E62"/>
    <w:rsid w:val="00DD7A37"/>
    <w:rsid w:val="00DF48E9"/>
    <w:rsid w:val="00E1304A"/>
    <w:rsid w:val="00E24946"/>
    <w:rsid w:val="00E37D95"/>
    <w:rsid w:val="00E403AF"/>
    <w:rsid w:val="00E42471"/>
    <w:rsid w:val="00E66E08"/>
    <w:rsid w:val="00E71A7E"/>
    <w:rsid w:val="00E724B8"/>
    <w:rsid w:val="00E7272E"/>
    <w:rsid w:val="00E95E55"/>
    <w:rsid w:val="00E96D57"/>
    <w:rsid w:val="00E97721"/>
    <w:rsid w:val="00EA1A96"/>
    <w:rsid w:val="00EE55FC"/>
    <w:rsid w:val="00EF2C2C"/>
    <w:rsid w:val="00F06A66"/>
    <w:rsid w:val="00F07FEB"/>
    <w:rsid w:val="00F104AC"/>
    <w:rsid w:val="00F23511"/>
    <w:rsid w:val="00F31E62"/>
    <w:rsid w:val="00F504BA"/>
    <w:rsid w:val="00F80710"/>
    <w:rsid w:val="00F818D1"/>
    <w:rsid w:val="00FC336C"/>
    <w:rsid w:val="00FD7B18"/>
    <w:rsid w:val="00FE2B1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DDAA06A-B7B5-46F3-938F-81A814ED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bs-Latn-BA" w:eastAsia="bs-Latn-BA"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26DB"/>
    <w:pPr>
      <w:widowControl w:val="0"/>
      <w:spacing w:after="200" w:line="276" w:lineRule="auto"/>
    </w:pPr>
    <w:rPr>
      <w:rFonts w:ascii="Calibri" w:hAnsi="Calibri"/>
      <w:kern w:val="2"/>
      <w:sz w:val="24"/>
      <w:lang w:val="en-US" w:eastAsia="zh-CN"/>
    </w:rPr>
  </w:style>
  <w:style w:type="paragraph" w:styleId="Heading1">
    <w:name w:val="heading 1"/>
    <w:basedOn w:val="Normal"/>
    <w:next w:val="Normal"/>
    <w:rsid w:val="004B26DB"/>
    <w:pPr>
      <w:keepNext/>
      <w:keepLines/>
      <w:spacing w:before="240" w:after="60" w:line="240" w:lineRule="auto"/>
      <w:outlineLvl w:val="0"/>
    </w:pPr>
    <w:rPr>
      <w:rFonts w:ascii="Arial" w:hAnsi="Arial"/>
      <w:b/>
      <w:kern w:val="44"/>
      <w:sz w:val="32"/>
    </w:rPr>
  </w:style>
  <w:style w:type="paragraph" w:styleId="Heading2">
    <w:name w:val="heading 2"/>
    <w:basedOn w:val="Normal"/>
    <w:next w:val="Normal"/>
    <w:rsid w:val="004B26DB"/>
    <w:pPr>
      <w:keepNext/>
      <w:keepLines/>
      <w:spacing w:before="240" w:after="60" w:line="240" w:lineRule="auto"/>
      <w:outlineLvl w:val="1"/>
    </w:pPr>
    <w:rPr>
      <w:rFonts w:ascii="Arial" w:hAnsi="Arial"/>
      <w:b/>
      <w:i/>
      <w:sz w:val="28"/>
    </w:rPr>
  </w:style>
  <w:style w:type="paragraph" w:styleId="Heading3">
    <w:name w:val="heading 3"/>
    <w:basedOn w:val="Normal"/>
    <w:next w:val="Normal"/>
    <w:rsid w:val="004B26DB"/>
    <w:pPr>
      <w:keepNext/>
      <w:keepLines/>
      <w:spacing w:before="240" w:after="60" w:line="240" w:lineRule="auto"/>
      <w:outlineLvl w:val="2"/>
    </w:pPr>
    <w:rPr>
      <w:rFonts w:ascii="Arial" w:hAnsi="Arial"/>
      <w:b/>
      <w:sz w:val="26"/>
    </w:rPr>
  </w:style>
  <w:style w:type="paragraph" w:styleId="Heading4">
    <w:name w:val="heading 4"/>
    <w:basedOn w:val="Normal"/>
    <w:next w:val="Normal"/>
    <w:rsid w:val="004B26DB"/>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rsid w:val="004B26DB"/>
    <w:pPr>
      <w:keepNext/>
      <w:keepLines/>
      <w:spacing w:before="240" w:after="60" w:line="240" w:lineRule="auto"/>
      <w:outlineLvl w:val="4"/>
    </w:pPr>
    <w:rPr>
      <w:b/>
      <w:i/>
      <w:sz w:val="26"/>
    </w:rPr>
  </w:style>
  <w:style w:type="paragraph" w:styleId="Heading6">
    <w:name w:val="heading 6"/>
    <w:basedOn w:val="Normal"/>
    <w:next w:val="Normal"/>
    <w:rsid w:val="004B26DB"/>
    <w:pPr>
      <w:keepNext/>
      <w:keepLines/>
      <w:spacing w:before="240" w:after="60" w:line="240" w:lineRule="auto"/>
      <w:outlineLvl w:val="5"/>
    </w:pPr>
    <w:rPr>
      <w:rFonts w:ascii="Times New Roman" w:hAnsi="Times New Roman"/>
      <w:b/>
      <w:sz w:val="22"/>
    </w:rPr>
  </w:style>
  <w:style w:type="paragraph" w:styleId="Heading7">
    <w:name w:val="heading 7"/>
    <w:basedOn w:val="Normal"/>
    <w:next w:val="Normal"/>
    <w:rsid w:val="004B26DB"/>
    <w:pPr>
      <w:keepNext/>
      <w:keepLines/>
      <w:spacing w:before="240" w:after="60" w:line="240" w:lineRule="auto"/>
      <w:outlineLvl w:val="6"/>
    </w:pPr>
  </w:style>
  <w:style w:type="paragraph" w:styleId="Heading8">
    <w:name w:val="heading 8"/>
    <w:basedOn w:val="Normal"/>
    <w:next w:val="Normal"/>
    <w:rsid w:val="004B26DB"/>
    <w:pPr>
      <w:keepNext/>
      <w:keepLines/>
      <w:spacing w:before="240" w:after="60" w:line="240" w:lineRule="auto"/>
      <w:outlineLvl w:val="7"/>
    </w:pPr>
    <w:rPr>
      <w:rFonts w:ascii="Times New Roman" w:hAnsi="Times New Roman"/>
      <w:i/>
    </w:rPr>
  </w:style>
  <w:style w:type="paragraph" w:styleId="Heading9">
    <w:name w:val="heading 9"/>
    <w:basedOn w:val="Normal"/>
    <w:next w:val="Normal"/>
    <w:rsid w:val="004B26DB"/>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B26DB"/>
    <w:pPr>
      <w:spacing w:after="0" w:line="240" w:lineRule="auto"/>
    </w:pPr>
    <w:rPr>
      <w:rFonts w:ascii="Tahoma" w:hAnsi="Tahoma" w:cs="Tahoma"/>
      <w:sz w:val="16"/>
      <w:szCs w:val="16"/>
    </w:rPr>
  </w:style>
  <w:style w:type="paragraph" w:styleId="Footer">
    <w:name w:val="footer"/>
    <w:basedOn w:val="Normal"/>
    <w:rsid w:val="004B26DB"/>
    <w:pPr>
      <w:tabs>
        <w:tab w:val="center" w:pos="4153"/>
        <w:tab w:val="right" w:pos="8306"/>
      </w:tabs>
      <w:snapToGrid w:val="0"/>
    </w:pPr>
    <w:rPr>
      <w:sz w:val="18"/>
      <w:szCs w:val="18"/>
    </w:rPr>
  </w:style>
  <w:style w:type="paragraph" w:styleId="FootnoteText">
    <w:name w:val="footnote text"/>
    <w:basedOn w:val="Normal"/>
    <w:link w:val="FootnoteTextChar"/>
    <w:rsid w:val="004B26DB"/>
    <w:pPr>
      <w:widowControl/>
    </w:pPr>
    <w:rPr>
      <w:kern w:val="0"/>
      <w:sz w:val="20"/>
      <w:szCs w:val="24"/>
    </w:rPr>
  </w:style>
  <w:style w:type="paragraph" w:styleId="Header">
    <w:name w:val="header"/>
    <w:basedOn w:val="Normal"/>
    <w:rsid w:val="004B26DB"/>
    <w:pPr>
      <w:tabs>
        <w:tab w:val="center" w:pos="4153"/>
        <w:tab w:val="right" w:pos="8306"/>
      </w:tabs>
      <w:snapToGrid w:val="0"/>
    </w:pPr>
    <w:rPr>
      <w:sz w:val="18"/>
      <w:szCs w:val="18"/>
    </w:rPr>
  </w:style>
  <w:style w:type="paragraph" w:styleId="HTMLPreformatted">
    <w:name w:val="HTML Preformatted"/>
    <w:basedOn w:val="Normal"/>
    <w:link w:val="HTMLPreformattedChar"/>
    <w:uiPriority w:val="99"/>
    <w:unhideWhenUsed/>
    <w:rsid w:val="004B2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rPr>
  </w:style>
  <w:style w:type="paragraph" w:styleId="NormalWeb">
    <w:name w:val="Normal (Web)"/>
    <w:basedOn w:val="Normal"/>
    <w:uiPriority w:val="99"/>
    <w:unhideWhenUsed/>
    <w:rsid w:val="004B26DB"/>
    <w:pPr>
      <w:widowControl/>
      <w:spacing w:before="100" w:beforeAutospacing="1" w:after="100" w:afterAutospacing="1"/>
    </w:pPr>
    <w:rPr>
      <w:rFonts w:ascii="Times New Roman" w:eastAsia="Times New Roman" w:hAnsi="Times New Roman"/>
      <w:kern w:val="0"/>
      <w:szCs w:val="24"/>
    </w:rPr>
  </w:style>
  <w:style w:type="paragraph" w:styleId="TOC1">
    <w:name w:val="toc 1"/>
    <w:basedOn w:val="Normal"/>
    <w:next w:val="Normal"/>
    <w:uiPriority w:val="39"/>
    <w:rsid w:val="004B26DB"/>
  </w:style>
  <w:style w:type="paragraph" w:styleId="TOC2">
    <w:name w:val="toc 2"/>
    <w:basedOn w:val="Normal"/>
    <w:next w:val="Normal"/>
    <w:uiPriority w:val="39"/>
    <w:rsid w:val="004B26DB"/>
    <w:pPr>
      <w:ind w:left="240"/>
    </w:pPr>
  </w:style>
  <w:style w:type="paragraph" w:styleId="TOC3">
    <w:name w:val="toc 3"/>
    <w:basedOn w:val="Normal"/>
    <w:next w:val="Normal"/>
    <w:uiPriority w:val="39"/>
    <w:rsid w:val="004B26DB"/>
    <w:pPr>
      <w:ind w:leftChars="400" w:left="840"/>
    </w:pPr>
  </w:style>
  <w:style w:type="character" w:styleId="Emphasis">
    <w:name w:val="Emphasis"/>
    <w:uiPriority w:val="20"/>
    <w:qFormat/>
    <w:rsid w:val="004B26DB"/>
    <w:rPr>
      <w:i/>
      <w:iCs/>
    </w:rPr>
  </w:style>
  <w:style w:type="character" w:styleId="FootnoteReference">
    <w:name w:val="footnote reference"/>
    <w:semiHidden/>
    <w:rsid w:val="004B26DB"/>
    <w:rPr>
      <w:vertAlign w:val="superscript"/>
    </w:rPr>
  </w:style>
  <w:style w:type="character" w:styleId="Hyperlink">
    <w:name w:val="Hyperlink"/>
    <w:uiPriority w:val="99"/>
    <w:unhideWhenUsed/>
    <w:rsid w:val="004B26DB"/>
    <w:rPr>
      <w:color w:val="0000FF"/>
      <w:u w:val="single"/>
    </w:rPr>
  </w:style>
  <w:style w:type="character" w:styleId="Strong">
    <w:name w:val="Strong"/>
    <w:uiPriority w:val="22"/>
    <w:qFormat/>
    <w:rsid w:val="004B26DB"/>
    <w:rPr>
      <w:b/>
      <w:bCs/>
    </w:rPr>
  </w:style>
  <w:style w:type="paragraph" w:customStyle="1" w:styleId="TOCHeading1">
    <w:name w:val="TOC Heading1"/>
    <w:basedOn w:val="Heading1"/>
    <w:next w:val="Normal"/>
    <w:uiPriority w:val="39"/>
    <w:semiHidden/>
    <w:unhideWhenUsed/>
    <w:qFormat/>
    <w:rsid w:val="004B26DB"/>
    <w:pPr>
      <w:widowControl/>
      <w:spacing w:before="480" w:after="0" w:line="276" w:lineRule="auto"/>
      <w:outlineLvl w:val="9"/>
    </w:pPr>
    <w:rPr>
      <w:rFonts w:ascii="Cambria" w:eastAsia="MS Gothic" w:hAnsi="Cambria"/>
      <w:bCs/>
      <w:color w:val="365F91"/>
      <w:kern w:val="0"/>
      <w:sz w:val="28"/>
      <w:szCs w:val="28"/>
      <w:lang w:eastAsia="ja-JP"/>
    </w:rPr>
  </w:style>
  <w:style w:type="paragraph" w:customStyle="1" w:styleId="footnotedescription">
    <w:name w:val="footnote description"/>
    <w:next w:val="Normal"/>
    <w:hidden/>
    <w:rsid w:val="004B26DB"/>
    <w:pPr>
      <w:spacing w:line="259" w:lineRule="auto"/>
    </w:pPr>
    <w:rPr>
      <w:rFonts w:ascii="Calibri" w:eastAsia="Calibri" w:hAnsi="Calibri" w:cs="Calibri"/>
      <w:color w:val="000000"/>
      <w:sz w:val="18"/>
      <w:lang w:val="en-US" w:eastAsia="zh-CN"/>
    </w:rPr>
  </w:style>
  <w:style w:type="paragraph" w:customStyle="1" w:styleId="Default">
    <w:name w:val="Default"/>
    <w:rsid w:val="004B26DB"/>
    <w:pPr>
      <w:autoSpaceDE w:val="0"/>
      <w:autoSpaceDN w:val="0"/>
      <w:adjustRightInd w:val="0"/>
    </w:pPr>
    <w:rPr>
      <w:rFonts w:ascii="Calibri" w:hAnsi="Calibri" w:cs="Calibri"/>
      <w:color w:val="000000"/>
      <w:sz w:val="24"/>
      <w:szCs w:val="24"/>
      <w:lang w:val="en-US" w:eastAsia="zh-CN"/>
    </w:rPr>
  </w:style>
  <w:style w:type="paragraph" w:customStyle="1" w:styleId="ListParagraph1">
    <w:name w:val="List Paragraph1"/>
    <w:basedOn w:val="Normal"/>
    <w:uiPriority w:val="34"/>
    <w:qFormat/>
    <w:rsid w:val="004B26DB"/>
    <w:pPr>
      <w:widowControl/>
      <w:ind w:left="720"/>
      <w:contextualSpacing/>
    </w:pPr>
    <w:rPr>
      <w:kern w:val="0"/>
      <w:szCs w:val="24"/>
    </w:rPr>
  </w:style>
  <w:style w:type="character" w:customStyle="1" w:styleId="FootnoteTextChar">
    <w:name w:val="Footnote Text Char"/>
    <w:link w:val="FootnoteText"/>
    <w:rsid w:val="004B26DB"/>
    <w:rPr>
      <w:rFonts w:ascii="Calibri" w:hAnsi="Calibri"/>
      <w:szCs w:val="24"/>
      <w:lang w:val="en-US" w:eastAsia="zh-CN"/>
    </w:rPr>
  </w:style>
  <w:style w:type="character" w:customStyle="1" w:styleId="longtext">
    <w:name w:val="long_text"/>
    <w:basedOn w:val="DefaultParagraphFont"/>
    <w:rsid w:val="004B26DB"/>
  </w:style>
  <w:style w:type="character" w:customStyle="1" w:styleId="footnotemark">
    <w:name w:val="footnote mark"/>
    <w:rsid w:val="004B26DB"/>
    <w:rPr>
      <w:rFonts w:ascii="Calibri" w:eastAsia="Calibri" w:hAnsi="Calibri" w:cs="Calibri"/>
      <w:color w:val="000000"/>
      <w:sz w:val="18"/>
      <w:vertAlign w:val="superscript"/>
    </w:rPr>
  </w:style>
  <w:style w:type="character" w:customStyle="1" w:styleId="apple-converted-space">
    <w:name w:val="apple-converted-space"/>
    <w:rsid w:val="004B26DB"/>
  </w:style>
  <w:style w:type="character" w:customStyle="1" w:styleId="HTMLPreformattedChar">
    <w:name w:val="HTML Preformatted Char"/>
    <w:link w:val="HTMLPreformatted"/>
    <w:uiPriority w:val="99"/>
    <w:rsid w:val="004B26DB"/>
    <w:rPr>
      <w:rFonts w:ascii="Courier New" w:eastAsia="Times New Roman" w:hAnsi="Courier New" w:cs="Courier New"/>
    </w:rPr>
  </w:style>
  <w:style w:type="character" w:customStyle="1" w:styleId="ms-rtethemeforecolor-2-5">
    <w:name w:val="ms-rtethemeforecolor-2-5"/>
    <w:rsid w:val="004B26DB"/>
  </w:style>
  <w:style w:type="character" w:customStyle="1" w:styleId="ms-rtefontface-1">
    <w:name w:val="ms-rtefontface-1"/>
    <w:rsid w:val="004B26DB"/>
  </w:style>
  <w:style w:type="character" w:customStyle="1" w:styleId="BalloonTextChar">
    <w:name w:val="Balloon Text Char"/>
    <w:link w:val="BalloonText"/>
    <w:semiHidden/>
    <w:rsid w:val="004B26DB"/>
    <w:rPr>
      <w:rFonts w:ascii="Tahoma" w:hAnsi="Tahoma" w:cs="Tahoma"/>
      <w:kern w:val="2"/>
      <w:sz w:val="16"/>
      <w:szCs w:val="16"/>
    </w:rPr>
  </w:style>
  <w:style w:type="paragraph" w:styleId="NoSpacing">
    <w:name w:val="No Spacing"/>
    <w:uiPriority w:val="1"/>
    <w:qFormat/>
    <w:rsid w:val="00D97A31"/>
    <w:rPr>
      <w:rFonts w:ascii="Calibri" w:eastAsia="Calibri" w:hAnsi="Calibri"/>
      <w:sz w:val="22"/>
      <w:szCs w:val="22"/>
      <w:lang w:val="en-US" w:eastAsia="en-US"/>
    </w:rPr>
  </w:style>
  <w:style w:type="paragraph" w:styleId="ListParagraph">
    <w:name w:val="List Paragraph"/>
    <w:basedOn w:val="Normal"/>
    <w:uiPriority w:val="34"/>
    <w:qFormat/>
    <w:rsid w:val="00B15291"/>
    <w:pPr>
      <w:ind w:left="720"/>
      <w:contextualSpacing/>
    </w:pPr>
  </w:style>
  <w:style w:type="character" w:styleId="CommentReference">
    <w:name w:val="annotation reference"/>
    <w:semiHidden/>
    <w:rsid w:val="004A05E6"/>
    <w:rPr>
      <w:sz w:val="16"/>
      <w:szCs w:val="16"/>
    </w:rPr>
  </w:style>
  <w:style w:type="paragraph" w:styleId="PlainText">
    <w:name w:val="Plain Text"/>
    <w:basedOn w:val="Normal"/>
    <w:link w:val="PlainTextChar"/>
    <w:rsid w:val="00302887"/>
    <w:pPr>
      <w:spacing w:after="0" w:line="240" w:lineRule="auto"/>
    </w:pPr>
    <w:rPr>
      <w:szCs w:val="21"/>
    </w:rPr>
  </w:style>
  <w:style w:type="character" w:customStyle="1" w:styleId="PlainTextChar">
    <w:name w:val="Plain Text Char"/>
    <w:basedOn w:val="DefaultParagraphFont"/>
    <w:link w:val="PlainText"/>
    <w:rsid w:val="00302887"/>
    <w:rPr>
      <w:rFonts w:ascii="Calibri" w:hAnsi="Calibri"/>
      <w:kern w:val="2"/>
      <w:sz w:val="24"/>
      <w:szCs w:val="21"/>
      <w:lang w:val="en-US" w:eastAsia="zh-CN"/>
    </w:rPr>
  </w:style>
  <w:style w:type="paragraph" w:styleId="Subtitle">
    <w:name w:val="Subtitle"/>
    <w:basedOn w:val="Normal"/>
    <w:next w:val="Normal"/>
    <w:link w:val="SubtitleChar"/>
    <w:qFormat/>
    <w:rsid w:val="0068417C"/>
    <w:pPr>
      <w:widowControl/>
      <w:suppressAutoHyphens/>
      <w:spacing w:after="0" w:line="240" w:lineRule="auto"/>
    </w:pPr>
    <w:rPr>
      <w:rFonts w:eastAsia="MS Gothic" w:cs="Calibri"/>
      <w:i/>
      <w:iCs/>
      <w:color w:val="4F81BD"/>
      <w:spacing w:val="15"/>
      <w:kern w:val="1"/>
      <w:sz w:val="20"/>
      <w:lang w:val="en-GB"/>
    </w:rPr>
  </w:style>
  <w:style w:type="character" w:customStyle="1" w:styleId="SubtitleChar">
    <w:name w:val="Subtitle Char"/>
    <w:basedOn w:val="DefaultParagraphFont"/>
    <w:link w:val="Subtitle"/>
    <w:rsid w:val="0068417C"/>
    <w:rPr>
      <w:rFonts w:ascii="Calibri" w:eastAsia="MS Gothic" w:hAnsi="Calibri" w:cs="Calibri"/>
      <w:i/>
      <w:iCs/>
      <w:color w:val="4F81BD"/>
      <w:spacing w:val="15"/>
      <w:kern w:val="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new.uino.gov.ba/get/385" TargetMode="External"/><Relationship Id="rId3" Type="http://schemas.openxmlformats.org/officeDocument/2006/relationships/numbering" Target="numbering.xml"/><Relationship Id="rId21" Type="http://schemas.openxmlformats.org/officeDocument/2006/relationships/hyperlink" Target="http://www.mft.gov.ba/bos/images/stories/budzet/2015/Globalni%20okvir%20fiskalnog%20bilansa%20i%20politika%20u%20BiH%202016-2018-BOS.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www.vladars.net/sr-SP-Cyrl/Vlada/Ministarstva/mf/Servisi/Gradjani/Documents/Pravilnik-kontni%20plan%20za%20korisnike%20prihoda%20budzet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mft.gov.ba/hrv/images/stories/pravilnici/Pravilnik_o_racunovodstvuBiH_hrv.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imf.org/external/pubs/ft/gfs/manual/gfsf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ft.gov.ba/bos/index.php?option=com_content&amp;view=article&amp;id=706&amp;Itemid=100034" TargetMode="External"/><Relationship Id="rId3" Type="http://schemas.openxmlformats.org/officeDocument/2006/relationships/hyperlink" Target="http://unstats.un.org/unsd/cr/registry/regcst.asp?Cl=4" TargetMode="External"/><Relationship Id="rId7" Type="http://schemas.openxmlformats.org/officeDocument/2006/relationships/hyperlink" Target="http://unstats.un.org/unsd/cr/registry/regcst.asp?Cl=4" TargetMode="External"/><Relationship Id="rId2" Type="http://schemas.openxmlformats.org/officeDocument/2006/relationships/hyperlink" Target="http://unstats.un.org/unsd/cr/registry/regcst.asp?Cl=4" TargetMode="External"/><Relationship Id="rId1" Type="http://schemas.openxmlformats.org/officeDocument/2006/relationships/hyperlink" Target="http://www.oma.uino.gov.ba/09_izvjestaji.asp?l=b" TargetMode="External"/><Relationship Id="rId6" Type="http://schemas.openxmlformats.org/officeDocument/2006/relationships/hyperlink" Target="http://www.fmf.gov.ba/v2/userfiles/userfiles/file/budzet2016/Prihodi%20-%20bos.pdf" TargetMode="External"/><Relationship Id="rId11" Type="http://schemas.openxmlformats.org/officeDocument/2006/relationships/hyperlink" Target="http://www.fmf.gov.ba/v2/userfiles/userfiles/file/Strategija%20upravljanja%20dugom%202016-2018_.pdf" TargetMode="External"/><Relationship Id="rId5" Type="http://schemas.openxmlformats.org/officeDocument/2006/relationships/hyperlink" Target="http://www.vladars.net/sr-SP-Cyrl/Vlada/Ministarstva/mf/Documents/%D0%91%D1%83%D1%9F%D0%B5%D1%82%20%D0%A0%20%25%20D0%25%20B5%25%20D0%25%20BF%25%20D1%25%2083%25%20D0%25%20B1%25%20D0%25%20BB%25%20D0%25%20B8%25%20D0%25%20BA%25%20D0%25%20B5%25%2020%25%20D0%25%20A1%25%20D1%25%2080%25%20D0%25%20BF%25%20D1%25%2081%20%25%20D0%25%20BA%25%20D0%25%20B5%25%2020%25%20D0%25%20B7%25%20D0%25%20B0%25%20202016th%25%2020%25%20D0%25%20B3%25%20D0%25%20BE%25%20D0%25%20B4%25%20D0%25%20B8%25%20D0%25%20BD%25%20D1%25%2083_498890977.pdf" TargetMode="External"/><Relationship Id="rId10" Type="http://schemas.openxmlformats.org/officeDocument/2006/relationships/hyperlink" Target="http://www.vladars.net/sr-SP-Cyrl/Vlada/Ministarstva/mf/OM/harmonisacija/Pages/default.aspx" TargetMode="External"/><Relationship Id="rId4" Type="http://schemas.openxmlformats.org/officeDocument/2006/relationships/hyperlink" Target="http://www.oma.uino.gov.ba/09_izvjestaji.asp?l=b" TargetMode="External"/><Relationship Id="rId9" Type="http://schemas.openxmlformats.org/officeDocument/2006/relationships/hyperlink" Target="http://www.mft.gov.ba/bos/index.php?option=com_content&amp;view=article&amp;id=707&amp;Itemid=10003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93802-D361-4FAE-A497-B368C3BF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30</Pages>
  <Words>9185</Words>
  <Characters>52358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ANALIZA</vt:lpstr>
    </vt:vector>
  </TitlesOfParts>
  <Company/>
  <LinksUpToDate>false</LinksUpToDate>
  <CharactersWithSpaces>61421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dc:title>
  <dc:creator>Brankica</dc:creator>
  <cp:lastModifiedBy>elvira mujkic</cp:lastModifiedBy>
  <cp:revision>61</cp:revision>
  <dcterms:created xsi:type="dcterms:W3CDTF">2016-04-06T08:27:00Z</dcterms:created>
  <dcterms:modified xsi:type="dcterms:W3CDTF">2017-03-23T14:42:00Z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