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DA3" w:rsidRDefault="00487DA3" w:rsidP="00C318B1">
      <w:pPr>
        <w:autoSpaceDE w:val="0"/>
        <w:autoSpaceDN w:val="0"/>
        <w:adjustRightInd w:val="0"/>
        <w:spacing w:after="0" w:line="360" w:lineRule="auto"/>
        <w:jc w:val="both"/>
        <w:rPr>
          <w:rFonts w:ascii="Times New Roman" w:hAnsi="Times New Roman" w:cs="Times New Roman"/>
          <w:b/>
          <w:sz w:val="36"/>
          <w:szCs w:val="36"/>
        </w:rPr>
      </w:pPr>
      <w:r w:rsidRPr="003A4E48">
        <w:rPr>
          <w:rFonts w:ascii="Times New Roman" w:hAnsi="Times New Roman"/>
          <w:noProof/>
          <w:spacing w:val="-6"/>
          <w:sz w:val="16"/>
          <w:lang w:eastAsia="hr-BA"/>
        </w:rPr>
        <w:drawing>
          <wp:inline distT="0" distB="0" distL="0" distR="0" wp14:anchorId="18364A34" wp14:editId="75C96D67">
            <wp:extent cx="3200400" cy="971550"/>
            <wp:effectExtent l="0" t="0" r="0" b="0"/>
            <wp:docPr id="2" name="Picture 2" descr="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psk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971550"/>
                    </a:xfrm>
                    <a:prstGeom prst="rect">
                      <a:avLst/>
                    </a:prstGeom>
                    <a:noFill/>
                    <a:ln>
                      <a:noFill/>
                    </a:ln>
                  </pic:spPr>
                </pic:pic>
              </a:graphicData>
            </a:graphic>
          </wp:inline>
        </w:drawing>
      </w:r>
      <w:r>
        <w:rPr>
          <w:rFonts w:ascii="Times New Roman" w:hAnsi="Times New Roman" w:cs="Times New Roman"/>
          <w:b/>
          <w:sz w:val="36"/>
          <w:szCs w:val="36"/>
        </w:rPr>
        <w:t xml:space="preserve">         </w:t>
      </w:r>
      <w:r>
        <w:rPr>
          <w:noProof/>
          <w:lang w:eastAsia="hr-BA"/>
        </w:rPr>
        <w:drawing>
          <wp:inline distT="0" distB="0" distL="0" distR="0">
            <wp:extent cx="1257300" cy="914400"/>
            <wp:effectExtent l="0" t="0" r="0" b="0"/>
            <wp:docPr id="22" name="Picture 22" descr="FES LOGO blau 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S LOGO blau 20m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914400"/>
                    </a:xfrm>
                    <a:prstGeom prst="rect">
                      <a:avLst/>
                    </a:prstGeom>
                    <a:noFill/>
                    <a:ln>
                      <a:noFill/>
                    </a:ln>
                  </pic:spPr>
                </pic:pic>
              </a:graphicData>
            </a:graphic>
          </wp:inline>
        </w:drawing>
      </w:r>
    </w:p>
    <w:p w:rsidR="00487DA3" w:rsidRDefault="00487DA3" w:rsidP="00C318B1">
      <w:pPr>
        <w:autoSpaceDE w:val="0"/>
        <w:autoSpaceDN w:val="0"/>
        <w:adjustRightInd w:val="0"/>
        <w:spacing w:after="0" w:line="360" w:lineRule="auto"/>
        <w:jc w:val="both"/>
        <w:rPr>
          <w:rFonts w:ascii="Times New Roman" w:hAnsi="Times New Roman" w:cs="Times New Roman"/>
          <w:b/>
          <w:sz w:val="36"/>
          <w:szCs w:val="36"/>
        </w:rPr>
      </w:pPr>
    </w:p>
    <w:p w:rsidR="00653A16" w:rsidRDefault="00653A16" w:rsidP="00C318B1">
      <w:pPr>
        <w:autoSpaceDE w:val="0"/>
        <w:autoSpaceDN w:val="0"/>
        <w:adjustRightInd w:val="0"/>
        <w:spacing w:after="0" w:line="360" w:lineRule="auto"/>
        <w:jc w:val="both"/>
        <w:rPr>
          <w:rFonts w:ascii="Times New Roman" w:hAnsi="Times New Roman" w:cs="Times New Roman"/>
          <w:b/>
          <w:sz w:val="36"/>
          <w:szCs w:val="36"/>
        </w:rPr>
      </w:pPr>
      <w:r w:rsidRPr="00487DA3">
        <w:rPr>
          <w:rFonts w:ascii="Times New Roman" w:hAnsi="Times New Roman" w:cs="Times New Roman"/>
          <w:b/>
          <w:sz w:val="36"/>
          <w:szCs w:val="36"/>
        </w:rPr>
        <w:t>Visoko obrazovanje u BiH – otvoren prostor za korupciju</w:t>
      </w:r>
    </w:p>
    <w:p w:rsidR="008E2B65" w:rsidRPr="008E2B65" w:rsidRDefault="008E2B65" w:rsidP="00C318B1">
      <w:pPr>
        <w:autoSpaceDE w:val="0"/>
        <w:autoSpaceDN w:val="0"/>
        <w:adjustRightInd w:val="0"/>
        <w:spacing w:after="0" w:line="360" w:lineRule="auto"/>
        <w:jc w:val="both"/>
        <w:rPr>
          <w:rFonts w:ascii="Times New Roman" w:hAnsi="Times New Roman" w:cs="Times New Roman"/>
          <w:b/>
          <w:sz w:val="28"/>
          <w:szCs w:val="28"/>
        </w:rPr>
      </w:pPr>
      <w:r w:rsidRPr="008E2B65">
        <w:rPr>
          <w:rFonts w:ascii="Times New Roman" w:hAnsi="Times New Roman" w:cs="Times New Roman"/>
          <w:b/>
          <w:sz w:val="28"/>
          <w:szCs w:val="28"/>
        </w:rPr>
        <w:t>Ivana Korajlić</w:t>
      </w:r>
    </w:p>
    <w:p w:rsidR="00653A16" w:rsidRDefault="00653A16" w:rsidP="00C318B1">
      <w:pPr>
        <w:autoSpaceDE w:val="0"/>
        <w:autoSpaceDN w:val="0"/>
        <w:adjustRightInd w:val="0"/>
        <w:spacing w:after="0" w:line="360" w:lineRule="auto"/>
        <w:jc w:val="both"/>
        <w:rPr>
          <w:rFonts w:ascii="Times New Roman" w:hAnsi="Times New Roman" w:cs="Times New Roman"/>
          <w:sz w:val="24"/>
          <w:szCs w:val="24"/>
        </w:rPr>
      </w:pPr>
    </w:p>
    <w:p w:rsidR="00653A16" w:rsidRDefault="00653A16" w:rsidP="00C318B1">
      <w:pPr>
        <w:autoSpaceDE w:val="0"/>
        <w:autoSpaceDN w:val="0"/>
        <w:adjustRightInd w:val="0"/>
        <w:spacing w:after="0" w:line="360" w:lineRule="auto"/>
        <w:jc w:val="both"/>
        <w:rPr>
          <w:rFonts w:ascii="Times New Roman" w:hAnsi="Times New Roman" w:cs="Times New Roman"/>
          <w:sz w:val="24"/>
          <w:szCs w:val="24"/>
        </w:rPr>
      </w:pPr>
    </w:p>
    <w:p w:rsidR="00E87BBC" w:rsidRDefault="00E87BBC" w:rsidP="00C318B1">
      <w:pPr>
        <w:autoSpaceDE w:val="0"/>
        <w:autoSpaceDN w:val="0"/>
        <w:adjustRightInd w:val="0"/>
        <w:spacing w:after="0" w:line="360" w:lineRule="auto"/>
        <w:jc w:val="both"/>
        <w:rPr>
          <w:rFonts w:ascii="Times New Roman" w:hAnsi="Times New Roman" w:cs="Times New Roman"/>
          <w:sz w:val="24"/>
          <w:szCs w:val="24"/>
        </w:rPr>
      </w:pPr>
    </w:p>
    <w:p w:rsidR="00E87BBC" w:rsidRDefault="00E87BBC" w:rsidP="00C318B1">
      <w:pPr>
        <w:autoSpaceDE w:val="0"/>
        <w:autoSpaceDN w:val="0"/>
        <w:adjustRightInd w:val="0"/>
        <w:spacing w:after="0" w:line="360" w:lineRule="auto"/>
        <w:jc w:val="both"/>
        <w:rPr>
          <w:rFonts w:ascii="Times New Roman" w:hAnsi="Times New Roman" w:cs="Times New Roman"/>
          <w:sz w:val="24"/>
          <w:szCs w:val="24"/>
        </w:rPr>
      </w:pPr>
    </w:p>
    <w:p w:rsidR="00535431" w:rsidRDefault="00613B8E" w:rsidP="00C318B1">
      <w:pPr>
        <w:autoSpaceDE w:val="0"/>
        <w:autoSpaceDN w:val="0"/>
        <w:adjustRightInd w:val="0"/>
        <w:spacing w:after="0" w:line="360" w:lineRule="auto"/>
        <w:jc w:val="both"/>
        <w:rPr>
          <w:rFonts w:ascii="Times New Roman" w:hAnsi="Times New Roman" w:cs="Times New Roman"/>
          <w:sz w:val="24"/>
          <w:szCs w:val="24"/>
        </w:rPr>
      </w:pPr>
      <w:r w:rsidRPr="00C318B1">
        <w:rPr>
          <w:rFonts w:ascii="Times New Roman" w:hAnsi="Times New Roman" w:cs="Times New Roman"/>
          <w:sz w:val="24"/>
          <w:szCs w:val="24"/>
        </w:rPr>
        <w:t xml:space="preserve">Obrazovanje je </w:t>
      </w:r>
      <w:r w:rsidR="00397058">
        <w:rPr>
          <w:rFonts w:ascii="Times New Roman" w:hAnsi="Times New Roman" w:cs="Times New Roman"/>
          <w:sz w:val="24"/>
          <w:szCs w:val="24"/>
        </w:rPr>
        <w:t xml:space="preserve">jedno od osnovnih </w:t>
      </w:r>
      <w:r w:rsidRPr="00C318B1">
        <w:rPr>
          <w:rFonts w:ascii="Times New Roman" w:hAnsi="Times New Roman" w:cs="Times New Roman"/>
          <w:sz w:val="24"/>
          <w:szCs w:val="24"/>
        </w:rPr>
        <w:t>ljudsk</w:t>
      </w:r>
      <w:r w:rsidR="00397058">
        <w:rPr>
          <w:rFonts w:ascii="Times New Roman" w:hAnsi="Times New Roman" w:cs="Times New Roman"/>
          <w:sz w:val="24"/>
          <w:szCs w:val="24"/>
        </w:rPr>
        <w:t>ih prava</w:t>
      </w:r>
      <w:r w:rsidRPr="00C318B1">
        <w:rPr>
          <w:rFonts w:ascii="Times New Roman" w:hAnsi="Times New Roman" w:cs="Times New Roman"/>
          <w:sz w:val="24"/>
          <w:szCs w:val="24"/>
        </w:rPr>
        <w:t xml:space="preserve"> i za pojedince je ponekad to jedini nač</w:t>
      </w:r>
      <w:r w:rsidR="00397058">
        <w:rPr>
          <w:rFonts w:ascii="Times New Roman" w:hAnsi="Times New Roman" w:cs="Times New Roman"/>
          <w:sz w:val="24"/>
          <w:szCs w:val="24"/>
        </w:rPr>
        <w:t xml:space="preserve">in da pobjegnu iz siromaštva, dok je </w:t>
      </w:r>
      <w:r w:rsidR="008E2B65">
        <w:rPr>
          <w:rFonts w:ascii="Times New Roman" w:hAnsi="Times New Roman" w:cs="Times New Roman"/>
          <w:sz w:val="24"/>
          <w:szCs w:val="24"/>
        </w:rPr>
        <w:t>za države</w:t>
      </w:r>
      <w:r w:rsidRPr="00C318B1">
        <w:rPr>
          <w:rFonts w:ascii="Times New Roman" w:hAnsi="Times New Roman" w:cs="Times New Roman"/>
          <w:sz w:val="24"/>
          <w:szCs w:val="24"/>
        </w:rPr>
        <w:t xml:space="preserve"> ključn</w:t>
      </w:r>
      <w:r w:rsidR="00397058">
        <w:rPr>
          <w:rFonts w:ascii="Times New Roman" w:hAnsi="Times New Roman" w:cs="Times New Roman"/>
          <w:sz w:val="24"/>
          <w:szCs w:val="24"/>
        </w:rPr>
        <w:t>o za razvoj i napredak. Takođe,</w:t>
      </w:r>
      <w:r w:rsidRPr="00C318B1">
        <w:rPr>
          <w:rFonts w:ascii="Times New Roman" w:hAnsi="Times New Roman" w:cs="Times New Roman"/>
          <w:sz w:val="24"/>
          <w:szCs w:val="24"/>
        </w:rPr>
        <w:t xml:space="preserve"> kroz obrazova</w:t>
      </w:r>
      <w:r w:rsidR="00397058">
        <w:rPr>
          <w:rFonts w:ascii="Times New Roman" w:hAnsi="Times New Roman" w:cs="Times New Roman"/>
          <w:sz w:val="24"/>
          <w:szCs w:val="24"/>
        </w:rPr>
        <w:t>nje se prenose vrijednosti kao š</w:t>
      </w:r>
      <w:r w:rsidRPr="00C318B1">
        <w:rPr>
          <w:rFonts w:ascii="Times New Roman" w:hAnsi="Times New Roman" w:cs="Times New Roman"/>
          <w:sz w:val="24"/>
          <w:szCs w:val="24"/>
        </w:rPr>
        <w:t>to su integritet, jednakost i pravda, kao i osjećaj za zaje</w:t>
      </w:r>
      <w:r w:rsidR="00397058">
        <w:rPr>
          <w:rFonts w:ascii="Times New Roman" w:hAnsi="Times New Roman" w:cs="Times New Roman"/>
          <w:sz w:val="24"/>
          <w:szCs w:val="24"/>
        </w:rPr>
        <w:t>dničku odgovornost koji je ključ</w:t>
      </w:r>
      <w:r w:rsidRPr="00C318B1">
        <w:rPr>
          <w:rFonts w:ascii="Times New Roman" w:hAnsi="Times New Roman" w:cs="Times New Roman"/>
          <w:sz w:val="24"/>
          <w:szCs w:val="24"/>
        </w:rPr>
        <w:t xml:space="preserve">ni </w:t>
      </w:r>
      <w:r w:rsidR="00397058">
        <w:rPr>
          <w:rFonts w:ascii="Times New Roman" w:hAnsi="Times New Roman" w:cs="Times New Roman"/>
          <w:sz w:val="24"/>
          <w:szCs w:val="24"/>
        </w:rPr>
        <w:t xml:space="preserve">faktor </w:t>
      </w:r>
      <w:r w:rsidRPr="00C318B1">
        <w:rPr>
          <w:rFonts w:ascii="Times New Roman" w:hAnsi="Times New Roman" w:cs="Times New Roman"/>
          <w:sz w:val="24"/>
          <w:szCs w:val="24"/>
        </w:rPr>
        <w:t xml:space="preserve">za društvenu </w:t>
      </w:r>
      <w:r w:rsidR="00C318B1" w:rsidRPr="00C318B1">
        <w:rPr>
          <w:rFonts w:ascii="Times New Roman" w:hAnsi="Times New Roman" w:cs="Times New Roman"/>
          <w:sz w:val="24"/>
          <w:szCs w:val="24"/>
        </w:rPr>
        <w:t xml:space="preserve">koheziju i dobro upravljanje. </w:t>
      </w:r>
      <w:r w:rsidR="00C318B1" w:rsidRPr="00C318B1">
        <w:rPr>
          <w:rStyle w:val="FootnoteReference"/>
          <w:rFonts w:ascii="Times New Roman" w:hAnsi="Times New Roman" w:cs="Times New Roman"/>
          <w:sz w:val="24"/>
          <w:szCs w:val="24"/>
        </w:rPr>
        <w:footnoteReference w:id="1"/>
      </w:r>
    </w:p>
    <w:p w:rsidR="00C318B1" w:rsidRPr="00C318B1" w:rsidRDefault="00C318B1" w:rsidP="00C318B1">
      <w:pPr>
        <w:autoSpaceDE w:val="0"/>
        <w:autoSpaceDN w:val="0"/>
        <w:adjustRightInd w:val="0"/>
        <w:spacing w:after="0" w:line="360" w:lineRule="auto"/>
        <w:jc w:val="both"/>
        <w:rPr>
          <w:rFonts w:ascii="Times New Roman" w:hAnsi="Times New Roman" w:cs="Times New Roman"/>
          <w:sz w:val="24"/>
          <w:szCs w:val="24"/>
        </w:rPr>
      </w:pPr>
    </w:p>
    <w:p w:rsidR="002068BF" w:rsidRDefault="00C318B1" w:rsidP="00A2464B">
      <w:pPr>
        <w:autoSpaceDE w:val="0"/>
        <w:autoSpaceDN w:val="0"/>
        <w:adjustRightInd w:val="0"/>
        <w:spacing w:after="0" w:line="360" w:lineRule="auto"/>
        <w:jc w:val="both"/>
        <w:rPr>
          <w:rFonts w:ascii="Times New Roman" w:hAnsi="Times New Roman" w:cs="Times New Roman"/>
          <w:sz w:val="24"/>
          <w:szCs w:val="24"/>
        </w:rPr>
      </w:pPr>
      <w:r w:rsidRPr="00A2464B">
        <w:rPr>
          <w:rFonts w:ascii="Times New Roman" w:hAnsi="Times New Roman" w:cs="Times New Roman"/>
          <w:sz w:val="24"/>
          <w:szCs w:val="24"/>
        </w:rPr>
        <w:t>Korupcija u visokom obrazovanju nije tema o kojoj se često raspravlja ili piše u akademskim krugovima</w:t>
      </w:r>
      <w:r w:rsidR="002068BF">
        <w:rPr>
          <w:rFonts w:ascii="Times New Roman" w:hAnsi="Times New Roman" w:cs="Times New Roman"/>
          <w:sz w:val="24"/>
          <w:szCs w:val="24"/>
        </w:rPr>
        <w:t>, naročito kada bismo govorili o bosansko-hercegovačkim autorima, gdje je, osim medijskih izvještaja, gotovo nemoguće pronaći bilo kakve napise o ovoj temi</w:t>
      </w:r>
      <w:r w:rsidRPr="00A2464B">
        <w:rPr>
          <w:rFonts w:ascii="Times New Roman" w:hAnsi="Times New Roman" w:cs="Times New Roman"/>
          <w:sz w:val="24"/>
          <w:szCs w:val="24"/>
        </w:rPr>
        <w:t xml:space="preserve">. </w:t>
      </w:r>
    </w:p>
    <w:p w:rsidR="002068BF" w:rsidRDefault="002068BF" w:rsidP="00A2464B">
      <w:pPr>
        <w:autoSpaceDE w:val="0"/>
        <w:autoSpaceDN w:val="0"/>
        <w:adjustRightInd w:val="0"/>
        <w:spacing w:after="0" w:line="360" w:lineRule="auto"/>
        <w:jc w:val="both"/>
        <w:rPr>
          <w:rFonts w:ascii="Times New Roman" w:hAnsi="Times New Roman" w:cs="Times New Roman"/>
          <w:sz w:val="24"/>
          <w:szCs w:val="24"/>
        </w:rPr>
      </w:pPr>
    </w:p>
    <w:p w:rsidR="00CE48B1" w:rsidRPr="00A2464B" w:rsidRDefault="00C318B1" w:rsidP="00A2464B">
      <w:pPr>
        <w:autoSpaceDE w:val="0"/>
        <w:autoSpaceDN w:val="0"/>
        <w:adjustRightInd w:val="0"/>
        <w:spacing w:after="0" w:line="360" w:lineRule="auto"/>
        <w:jc w:val="both"/>
        <w:rPr>
          <w:rFonts w:ascii="Times New Roman" w:hAnsi="Times New Roman" w:cs="Times New Roman"/>
          <w:sz w:val="24"/>
          <w:szCs w:val="24"/>
        </w:rPr>
      </w:pPr>
      <w:r w:rsidRPr="00A2464B">
        <w:rPr>
          <w:rFonts w:ascii="Times New Roman" w:hAnsi="Times New Roman" w:cs="Times New Roman"/>
          <w:sz w:val="24"/>
          <w:szCs w:val="24"/>
        </w:rPr>
        <w:t>Akademske institucije smatraju se na neki način iznad tako niskih „poriva“ koji se vežu uglavnom za druge segmente društva. S druge strane</w:t>
      </w:r>
      <w:r w:rsidR="00397058">
        <w:rPr>
          <w:rFonts w:ascii="Times New Roman" w:hAnsi="Times New Roman" w:cs="Times New Roman"/>
          <w:sz w:val="24"/>
          <w:szCs w:val="24"/>
        </w:rPr>
        <w:t>,</w:t>
      </w:r>
      <w:r w:rsidRPr="00A2464B">
        <w:rPr>
          <w:rFonts w:ascii="Times New Roman" w:hAnsi="Times New Roman" w:cs="Times New Roman"/>
          <w:sz w:val="24"/>
          <w:szCs w:val="24"/>
        </w:rPr>
        <w:t xml:space="preserve"> veoma često i samo društvo posmatra univerzitete kao posebne institucije i koje bi trebale biti oličenje vrlina i ingeriteta. Međutim, korupcija u svojim raznolikim oblicima protkana je kroz visoko obrazovanje u mnogim državama svijeta, </w:t>
      </w:r>
      <w:r w:rsidR="00A2464B" w:rsidRPr="00A2464B">
        <w:rPr>
          <w:rFonts w:ascii="Times New Roman" w:hAnsi="Times New Roman" w:cs="Times New Roman"/>
          <w:sz w:val="24"/>
          <w:szCs w:val="24"/>
        </w:rPr>
        <w:t>dobijajući sve veći zamah, posebno u zemljama, poput Bosne i Hercegovine, koje prolaze kroz promjene sistema i koje su pogođene siromaštvom. U ovakvim zemljama akademske institucije su pod sve većim pritiskom da obezbijede pri</w:t>
      </w:r>
      <w:r w:rsidR="00397058">
        <w:rPr>
          <w:rFonts w:ascii="Times New Roman" w:hAnsi="Times New Roman" w:cs="Times New Roman"/>
          <w:sz w:val="24"/>
          <w:szCs w:val="24"/>
        </w:rPr>
        <w:t>s</w:t>
      </w:r>
      <w:r w:rsidR="00A2464B" w:rsidRPr="00A2464B">
        <w:rPr>
          <w:rFonts w:ascii="Times New Roman" w:hAnsi="Times New Roman" w:cs="Times New Roman"/>
          <w:sz w:val="24"/>
          <w:szCs w:val="24"/>
        </w:rPr>
        <w:t xml:space="preserve">tup što većem broju ljudi i kroz obrazovanje pomognu napretku države u teškim ekonomskim okolnostima. </w:t>
      </w:r>
    </w:p>
    <w:p w:rsidR="00226D25" w:rsidRPr="00A2464B" w:rsidRDefault="00A2464B" w:rsidP="003513F2">
      <w:pPr>
        <w:autoSpaceDE w:val="0"/>
        <w:autoSpaceDN w:val="0"/>
        <w:adjustRightInd w:val="0"/>
        <w:spacing w:line="360" w:lineRule="auto"/>
        <w:jc w:val="both"/>
        <w:rPr>
          <w:rFonts w:ascii="Times New Roman" w:hAnsi="Times New Roman" w:cs="Times New Roman"/>
          <w:sz w:val="24"/>
          <w:szCs w:val="24"/>
        </w:rPr>
      </w:pPr>
      <w:r w:rsidRPr="00A2464B">
        <w:rPr>
          <w:rFonts w:ascii="Times New Roman" w:hAnsi="Times New Roman" w:cs="Times New Roman"/>
          <w:sz w:val="24"/>
          <w:szCs w:val="24"/>
        </w:rPr>
        <w:lastRenderedPageBreak/>
        <w:t>Naravno, postoje snažne u</w:t>
      </w:r>
      <w:r>
        <w:rPr>
          <w:rFonts w:ascii="Times New Roman" w:hAnsi="Times New Roman" w:cs="Times New Roman"/>
          <w:sz w:val="24"/>
          <w:szCs w:val="24"/>
        </w:rPr>
        <w:t>z</w:t>
      </w:r>
      <w:r w:rsidRPr="00A2464B">
        <w:rPr>
          <w:rFonts w:ascii="Times New Roman" w:hAnsi="Times New Roman" w:cs="Times New Roman"/>
          <w:sz w:val="24"/>
          <w:szCs w:val="24"/>
        </w:rPr>
        <w:t>ročno-posljedične veze između društvene i akademske korupcije. Univerziteti nisu izolovana ostrva, već su dio jedne društvene zajednice i podložni su društvenim normama, a korupcija je dio ekonomskog i društvenog života u mnogim zemljama, pa tako i, nažalost, u Bosni i Hercegovini. Društva koja nemaju detaljno i uredno propisane meritokratske norme su naročito podložna korupciji u visokom obrazovanju, a ideja da neko može biti unaprijeđen ili dobiti a</w:t>
      </w:r>
      <w:r>
        <w:rPr>
          <w:rFonts w:ascii="Times New Roman" w:hAnsi="Times New Roman" w:cs="Times New Roman"/>
          <w:sz w:val="24"/>
          <w:szCs w:val="24"/>
        </w:rPr>
        <w:t>kademsko zvanje samo zbog toga š</w:t>
      </w:r>
      <w:r w:rsidRPr="00A2464B">
        <w:rPr>
          <w:rFonts w:ascii="Times New Roman" w:hAnsi="Times New Roman" w:cs="Times New Roman"/>
          <w:sz w:val="24"/>
          <w:szCs w:val="24"/>
        </w:rPr>
        <w:t xml:space="preserve">to pripada određenoj grupi, ili ima jake porodične veze, postaje u takvim okolnostima prihvatljiva. </w:t>
      </w:r>
    </w:p>
    <w:p w:rsidR="00226D25" w:rsidRPr="003513F2" w:rsidRDefault="003513F2" w:rsidP="003513F2">
      <w:pPr>
        <w:autoSpaceDE w:val="0"/>
        <w:autoSpaceDN w:val="0"/>
        <w:adjustRightInd w:val="0"/>
        <w:spacing w:line="360" w:lineRule="auto"/>
        <w:jc w:val="both"/>
        <w:rPr>
          <w:rFonts w:ascii="Times New Roman" w:hAnsi="Times New Roman" w:cs="Times New Roman"/>
          <w:color w:val="000000"/>
          <w:sz w:val="24"/>
          <w:szCs w:val="24"/>
        </w:rPr>
      </w:pPr>
      <w:r w:rsidRPr="003513F2">
        <w:rPr>
          <w:rFonts w:ascii="Times New Roman" w:hAnsi="Times New Roman" w:cs="Times New Roman"/>
          <w:sz w:val="24"/>
          <w:szCs w:val="24"/>
        </w:rPr>
        <w:t>Akademski sistemi koji su politizova</w:t>
      </w:r>
      <w:r w:rsidR="006B7B6F">
        <w:rPr>
          <w:rFonts w:ascii="Times New Roman" w:hAnsi="Times New Roman" w:cs="Times New Roman"/>
          <w:sz w:val="24"/>
          <w:szCs w:val="24"/>
        </w:rPr>
        <w:t>ni i gdje razli</w:t>
      </w:r>
      <w:r w:rsidRPr="003513F2">
        <w:rPr>
          <w:rFonts w:ascii="Times New Roman" w:hAnsi="Times New Roman" w:cs="Times New Roman"/>
          <w:sz w:val="24"/>
          <w:szCs w:val="24"/>
        </w:rPr>
        <w:t>čite neakademske norme nar</w:t>
      </w:r>
      <w:r w:rsidR="00397058">
        <w:rPr>
          <w:rFonts w:ascii="Times New Roman" w:hAnsi="Times New Roman" w:cs="Times New Roman"/>
          <w:sz w:val="24"/>
          <w:szCs w:val="24"/>
        </w:rPr>
        <w:t>ušavaju univerzitete, takođe mo</w:t>
      </w:r>
      <w:r w:rsidRPr="003513F2">
        <w:rPr>
          <w:rFonts w:ascii="Times New Roman" w:hAnsi="Times New Roman" w:cs="Times New Roman"/>
          <w:sz w:val="24"/>
          <w:szCs w:val="24"/>
        </w:rPr>
        <w:t>gu biti podložni korupciji. Kao veoma čest oblik korupcije navodi se praksa političkih partija u pojedinim sistemima koje kroz univerzitete nastoje dominirati akademskim upravljačkim tijelima i postavljati svoje članove na uticajne položaje. Takođe, vlada ili druge institucije vlasti mogu vršiti uticaj na donošenje odluka u vezi sa univerzitetima. Slabo i neodgovorno upravljanje univerzitetima takođe može dozvoliti korupciji da se ukorijeni u akademskom životu, a ponekad zbog nedemokratskog upravljanja univerzitetima, postaje nem</w:t>
      </w:r>
      <w:r w:rsidR="00397058">
        <w:rPr>
          <w:rFonts w:ascii="Times New Roman" w:hAnsi="Times New Roman" w:cs="Times New Roman"/>
          <w:sz w:val="24"/>
          <w:szCs w:val="24"/>
        </w:rPr>
        <w:t>oguće promijen</w:t>
      </w:r>
      <w:r w:rsidRPr="003513F2">
        <w:rPr>
          <w:rFonts w:ascii="Times New Roman" w:hAnsi="Times New Roman" w:cs="Times New Roman"/>
          <w:sz w:val="24"/>
          <w:szCs w:val="24"/>
        </w:rPr>
        <w:t>iti vođstvo i unijeti promjene u funkcio</w:t>
      </w:r>
      <w:r w:rsidR="00397058">
        <w:rPr>
          <w:rFonts w:ascii="Times New Roman" w:hAnsi="Times New Roman" w:cs="Times New Roman"/>
          <w:sz w:val="24"/>
          <w:szCs w:val="24"/>
        </w:rPr>
        <w:t>nisanje akademskih institucija.</w:t>
      </w:r>
      <w:r w:rsidRPr="003513F2">
        <w:rPr>
          <w:rFonts w:ascii="Times New Roman" w:hAnsi="Times New Roman" w:cs="Times New Roman"/>
          <w:sz w:val="24"/>
          <w:szCs w:val="24"/>
        </w:rPr>
        <w:t xml:space="preserve"> </w:t>
      </w:r>
      <w:r w:rsidR="006B7B6F">
        <w:rPr>
          <w:rStyle w:val="FootnoteReference"/>
          <w:rFonts w:ascii="Times New Roman" w:hAnsi="Times New Roman" w:cs="Times New Roman"/>
          <w:sz w:val="24"/>
          <w:szCs w:val="24"/>
        </w:rPr>
        <w:footnoteReference w:id="2"/>
      </w:r>
    </w:p>
    <w:p w:rsidR="006B7B6F" w:rsidRDefault="006B7B6F" w:rsidP="003513F2">
      <w:pPr>
        <w:autoSpaceDE w:val="0"/>
        <w:autoSpaceDN w:val="0"/>
        <w:adjustRightInd w:val="0"/>
        <w:spacing w:after="0" w:line="360" w:lineRule="auto"/>
        <w:jc w:val="both"/>
        <w:rPr>
          <w:rFonts w:ascii="Times New Roman" w:hAnsi="Times New Roman" w:cs="Times New Roman"/>
          <w:b/>
          <w:color w:val="000000"/>
          <w:sz w:val="24"/>
          <w:szCs w:val="24"/>
        </w:rPr>
      </w:pPr>
    </w:p>
    <w:p w:rsidR="006B7B6F" w:rsidRPr="006B7B6F" w:rsidRDefault="006B7B6F" w:rsidP="003513F2">
      <w:pPr>
        <w:autoSpaceDE w:val="0"/>
        <w:autoSpaceDN w:val="0"/>
        <w:adjustRightInd w:val="0"/>
        <w:spacing w:after="0" w:line="360" w:lineRule="auto"/>
        <w:jc w:val="both"/>
        <w:rPr>
          <w:rFonts w:ascii="Times New Roman" w:hAnsi="Times New Roman" w:cs="Times New Roman"/>
          <w:b/>
          <w:color w:val="000000"/>
          <w:sz w:val="28"/>
          <w:szCs w:val="28"/>
        </w:rPr>
      </w:pPr>
      <w:r w:rsidRPr="006B7B6F">
        <w:rPr>
          <w:rFonts w:ascii="Times New Roman" w:hAnsi="Times New Roman" w:cs="Times New Roman"/>
          <w:b/>
          <w:color w:val="000000"/>
          <w:sz w:val="28"/>
          <w:szCs w:val="28"/>
        </w:rPr>
        <w:t>Uticaji i posljedice korupcije u visokom obrazovanju</w:t>
      </w:r>
    </w:p>
    <w:p w:rsidR="006B7B6F" w:rsidRDefault="006B7B6F" w:rsidP="00131EB8">
      <w:pPr>
        <w:autoSpaceDE w:val="0"/>
        <w:autoSpaceDN w:val="0"/>
        <w:adjustRightInd w:val="0"/>
        <w:spacing w:line="360" w:lineRule="auto"/>
        <w:jc w:val="both"/>
        <w:rPr>
          <w:rFonts w:ascii="Times New Roman" w:hAnsi="Times New Roman" w:cs="Times New Roman"/>
          <w:color w:val="000000"/>
          <w:sz w:val="24"/>
          <w:szCs w:val="24"/>
        </w:rPr>
      </w:pPr>
    </w:p>
    <w:p w:rsidR="00131EB8" w:rsidRPr="0009449C" w:rsidRDefault="00131EB8" w:rsidP="00131EB8">
      <w:pPr>
        <w:pStyle w:val="Default"/>
        <w:spacing w:after="200" w:line="360" w:lineRule="auto"/>
        <w:jc w:val="both"/>
      </w:pPr>
      <w:r w:rsidRPr="0009449C">
        <w:t>Borba protiv korupcije u visokom obrazovanju i obrazovanju uopšte mora se posmatrati kao suštinski prioritet</w:t>
      </w:r>
      <w:r w:rsidR="00397058">
        <w:t>,</w:t>
      </w:r>
      <w:r w:rsidRPr="0009449C">
        <w:t xml:space="preserve"> jer ne samo da utiče na kvalitet i efikasnost obrazovanih usluga, već i na vrijednost obrazovanja i povjerenje u obrazovni sistem. </w:t>
      </w:r>
    </w:p>
    <w:p w:rsidR="00131EB8" w:rsidRPr="0009449C" w:rsidRDefault="00131EB8" w:rsidP="00131EB8">
      <w:pPr>
        <w:autoSpaceDE w:val="0"/>
        <w:autoSpaceDN w:val="0"/>
        <w:adjustRightInd w:val="0"/>
        <w:spacing w:line="360" w:lineRule="auto"/>
        <w:jc w:val="both"/>
        <w:rPr>
          <w:rFonts w:ascii="Times New Roman" w:hAnsi="Times New Roman" w:cs="Times New Roman"/>
          <w:sz w:val="24"/>
          <w:szCs w:val="24"/>
        </w:rPr>
      </w:pPr>
      <w:r w:rsidRPr="0009449C">
        <w:rPr>
          <w:rFonts w:ascii="Times New Roman" w:hAnsi="Times New Roman" w:cs="Times New Roman"/>
          <w:sz w:val="24"/>
          <w:szCs w:val="24"/>
        </w:rPr>
        <w:t xml:space="preserve">Iako postoji razlika između korupcije u obrazovanju i obrazovanju o ili protiv korupcije, postoji i direktna veza između ova dva pojma: u sistemu gdje je korupcija sveprisutna, obrazovanje ne može uspješno promovisati moralne vrijednosti i ponašanje, zbog čega je od suštinske važnosti osigurati integritet i ograničiti neetičko ponašanje u okviru obrazovnog sektora. </w:t>
      </w:r>
    </w:p>
    <w:p w:rsidR="00131EB8" w:rsidRPr="0009449C" w:rsidRDefault="00131EB8" w:rsidP="00131EB8">
      <w:pPr>
        <w:autoSpaceDE w:val="0"/>
        <w:autoSpaceDN w:val="0"/>
        <w:adjustRightInd w:val="0"/>
        <w:spacing w:line="360" w:lineRule="auto"/>
        <w:jc w:val="both"/>
        <w:rPr>
          <w:rFonts w:ascii="Times New Roman" w:hAnsi="Times New Roman" w:cs="Times New Roman"/>
          <w:sz w:val="24"/>
          <w:szCs w:val="24"/>
        </w:rPr>
      </w:pPr>
      <w:r w:rsidRPr="0009449C">
        <w:rPr>
          <w:rFonts w:ascii="Times New Roman" w:hAnsi="Times New Roman" w:cs="Times New Roman"/>
          <w:sz w:val="24"/>
          <w:szCs w:val="24"/>
        </w:rPr>
        <w:t>Naime, učenici i studenti kroz obrazovanje uče i poprimaju poželj</w:t>
      </w:r>
      <w:r>
        <w:rPr>
          <w:rFonts w:ascii="Times New Roman" w:hAnsi="Times New Roman" w:cs="Times New Roman"/>
          <w:sz w:val="24"/>
          <w:szCs w:val="24"/>
        </w:rPr>
        <w:t>n</w:t>
      </w:r>
      <w:r w:rsidRPr="0009449C">
        <w:rPr>
          <w:rFonts w:ascii="Times New Roman" w:hAnsi="Times New Roman" w:cs="Times New Roman"/>
          <w:sz w:val="24"/>
          <w:szCs w:val="24"/>
        </w:rPr>
        <w:t xml:space="preserve">e oblike ponašanja i sistem vrijednosti. Ukoliko se dozvoli da u obrazovanju korupcija postane sistemski pristup, </w:t>
      </w:r>
      <w:r w:rsidR="00397058">
        <w:rPr>
          <w:rFonts w:ascii="Times New Roman" w:hAnsi="Times New Roman" w:cs="Times New Roman"/>
          <w:sz w:val="24"/>
          <w:szCs w:val="24"/>
        </w:rPr>
        <w:t>ona</w:t>
      </w:r>
      <w:r w:rsidRPr="0009449C">
        <w:rPr>
          <w:rFonts w:ascii="Times New Roman" w:hAnsi="Times New Roman" w:cs="Times New Roman"/>
          <w:sz w:val="24"/>
          <w:szCs w:val="24"/>
        </w:rPr>
        <w:t xml:space="preserve"> se u </w:t>
      </w:r>
      <w:r w:rsidRPr="0009449C">
        <w:rPr>
          <w:rFonts w:ascii="Times New Roman" w:hAnsi="Times New Roman" w:cs="Times New Roman"/>
          <w:sz w:val="24"/>
          <w:szCs w:val="24"/>
        </w:rPr>
        <w:lastRenderedPageBreak/>
        <w:t xml:space="preserve">očima mladih ljudi instalira kao norma, kao nešto što će biti sastavni dio njihovog života u budućnosti. </w:t>
      </w:r>
    </w:p>
    <w:p w:rsidR="001A4632" w:rsidRDefault="001A4632" w:rsidP="00131EB8">
      <w:pPr>
        <w:autoSpaceDE w:val="0"/>
        <w:autoSpaceDN w:val="0"/>
        <w:adjustRightInd w:val="0"/>
        <w:spacing w:line="360" w:lineRule="auto"/>
        <w:jc w:val="both"/>
        <w:rPr>
          <w:rFonts w:ascii="Times New Roman" w:hAnsi="Times New Roman" w:cs="Times New Roman"/>
          <w:color w:val="000000"/>
          <w:sz w:val="24"/>
          <w:szCs w:val="24"/>
        </w:rPr>
      </w:pPr>
      <w:r w:rsidRPr="003513F2">
        <w:rPr>
          <w:rFonts w:ascii="Times New Roman" w:hAnsi="Times New Roman" w:cs="Times New Roman"/>
          <w:color w:val="000000"/>
          <w:sz w:val="24"/>
          <w:szCs w:val="24"/>
        </w:rPr>
        <w:t>Korupcija u obrazovanju podriva njegovu osnovnu svrhu</w:t>
      </w:r>
      <w:r w:rsidRPr="0009449C">
        <w:rPr>
          <w:rFonts w:ascii="Times New Roman" w:hAnsi="Times New Roman" w:cs="Times New Roman"/>
          <w:color w:val="000000"/>
          <w:sz w:val="24"/>
          <w:szCs w:val="24"/>
        </w:rPr>
        <w:t xml:space="preserve">, a to je imati univerzalni, otvoreni sistem koji je zasnovan na zaslugama, a ne </w:t>
      </w:r>
      <w:r w:rsidR="00397058">
        <w:rPr>
          <w:rFonts w:ascii="Times New Roman" w:hAnsi="Times New Roman" w:cs="Times New Roman"/>
          <w:color w:val="000000"/>
          <w:sz w:val="24"/>
          <w:szCs w:val="24"/>
        </w:rPr>
        <w:t>novcu. U obrazovnom sistemu koji</w:t>
      </w:r>
      <w:r w:rsidRPr="0009449C">
        <w:rPr>
          <w:rFonts w:ascii="Times New Roman" w:hAnsi="Times New Roman" w:cs="Times New Roman"/>
          <w:color w:val="000000"/>
          <w:sz w:val="24"/>
          <w:szCs w:val="24"/>
        </w:rPr>
        <w:t xml:space="preserve"> je pod uticajem kprupcije, studenti ne stiču znanje i vještine koji će im omogućiti da daju </w:t>
      </w:r>
      <w:r w:rsidR="005B26DB" w:rsidRPr="0009449C">
        <w:rPr>
          <w:rFonts w:ascii="Times New Roman" w:hAnsi="Times New Roman" w:cs="Times New Roman"/>
          <w:color w:val="000000"/>
          <w:sz w:val="24"/>
          <w:szCs w:val="24"/>
        </w:rPr>
        <w:t>značajan doprinos razvoju društ</w:t>
      </w:r>
      <w:r w:rsidRPr="0009449C">
        <w:rPr>
          <w:rFonts w:ascii="Times New Roman" w:hAnsi="Times New Roman" w:cs="Times New Roman"/>
          <w:color w:val="000000"/>
          <w:sz w:val="24"/>
          <w:szCs w:val="24"/>
        </w:rPr>
        <w:t>va i ekonomiji države. Umjesto toga, učenici ili studenti od početka uče da prihvataju</w:t>
      </w:r>
      <w:r w:rsidR="006B7B6F">
        <w:rPr>
          <w:rFonts w:ascii="Times New Roman" w:hAnsi="Times New Roman" w:cs="Times New Roman"/>
          <w:color w:val="000000"/>
          <w:sz w:val="24"/>
          <w:szCs w:val="24"/>
        </w:rPr>
        <w:t xml:space="preserve"> korupciju kao normu ili kao nuž</w:t>
      </w:r>
      <w:r w:rsidRPr="0009449C">
        <w:rPr>
          <w:rFonts w:ascii="Times New Roman" w:hAnsi="Times New Roman" w:cs="Times New Roman"/>
          <w:color w:val="000000"/>
          <w:sz w:val="24"/>
          <w:szCs w:val="24"/>
        </w:rPr>
        <w:t xml:space="preserve">no zlo bez kojeg se ne može napredovati u društvu. </w:t>
      </w:r>
    </w:p>
    <w:p w:rsidR="006B7B6F" w:rsidRPr="008554B5" w:rsidRDefault="006B7B6F" w:rsidP="008514CD">
      <w:pPr>
        <w:spacing w:line="360" w:lineRule="auto"/>
        <w:jc w:val="both"/>
        <w:rPr>
          <w:rFonts w:ascii="Times New Roman" w:hAnsi="Times New Roman" w:cs="Times New Roman"/>
          <w:sz w:val="24"/>
          <w:szCs w:val="24"/>
        </w:rPr>
      </w:pPr>
      <w:r w:rsidRPr="008554B5">
        <w:rPr>
          <w:rFonts w:ascii="Times New Roman" w:hAnsi="Times New Roman" w:cs="Times New Roman"/>
          <w:sz w:val="24"/>
          <w:szCs w:val="24"/>
        </w:rPr>
        <w:t>Efekti korupcije se mogu vidjeti na svim nivoima. Prijemne procedure pod uticajem korupcije dovešće do toga da neće biti primljeni najbolji stude</w:t>
      </w:r>
      <w:r w:rsidR="009D7A65" w:rsidRPr="008554B5">
        <w:rPr>
          <w:rFonts w:ascii="Times New Roman" w:hAnsi="Times New Roman" w:cs="Times New Roman"/>
          <w:sz w:val="24"/>
          <w:szCs w:val="24"/>
        </w:rPr>
        <w:t>nti. Politike unapređenja na uni</w:t>
      </w:r>
      <w:r w:rsidRPr="008554B5">
        <w:rPr>
          <w:rFonts w:ascii="Times New Roman" w:hAnsi="Times New Roman" w:cs="Times New Roman"/>
          <w:sz w:val="24"/>
          <w:szCs w:val="24"/>
        </w:rPr>
        <w:t xml:space="preserve">verzitetima </w:t>
      </w:r>
      <w:r w:rsidR="009D7A65" w:rsidRPr="008554B5">
        <w:rPr>
          <w:rFonts w:ascii="Times New Roman" w:hAnsi="Times New Roman" w:cs="Times New Roman"/>
          <w:sz w:val="24"/>
          <w:szCs w:val="24"/>
        </w:rPr>
        <w:t>zbog korupcije mogu onemogućiti najtalentovanijima i najvrijednijima da budu nagrađeni, z</w:t>
      </w:r>
      <w:r w:rsidR="008554B5">
        <w:rPr>
          <w:rFonts w:ascii="Times New Roman" w:hAnsi="Times New Roman" w:cs="Times New Roman"/>
          <w:sz w:val="24"/>
          <w:szCs w:val="24"/>
        </w:rPr>
        <w:t>bog čega</w:t>
      </w:r>
      <w:r w:rsidR="009D7A65" w:rsidRPr="008554B5">
        <w:rPr>
          <w:rFonts w:ascii="Times New Roman" w:hAnsi="Times New Roman" w:cs="Times New Roman"/>
          <w:sz w:val="24"/>
          <w:szCs w:val="24"/>
        </w:rPr>
        <w:t xml:space="preserve"> oni često više ni ne žele biti dio akademske z</w:t>
      </w:r>
      <w:r w:rsidR="008514CD" w:rsidRPr="008554B5">
        <w:rPr>
          <w:rFonts w:ascii="Times New Roman" w:hAnsi="Times New Roman" w:cs="Times New Roman"/>
          <w:sz w:val="24"/>
          <w:szCs w:val="24"/>
        </w:rPr>
        <w:t>ajednice. Sredstva mogu biti zl</w:t>
      </w:r>
      <w:r w:rsidR="009D7A65" w:rsidRPr="008554B5">
        <w:rPr>
          <w:rFonts w:ascii="Times New Roman" w:hAnsi="Times New Roman" w:cs="Times New Roman"/>
          <w:sz w:val="24"/>
          <w:szCs w:val="24"/>
        </w:rPr>
        <w:t xml:space="preserve">oupotrijebljena ili nenamjenski potrošena što za posljedicu može imati to da biblioteke ili laboratorije neće biti dobro opremljene, zbog čega će najveću štetu pretrpjeti studenti. </w:t>
      </w:r>
      <w:r w:rsidR="009D7A65" w:rsidRPr="008554B5">
        <w:rPr>
          <w:rStyle w:val="FootnoteReference"/>
          <w:rFonts w:ascii="Times New Roman" w:hAnsi="Times New Roman" w:cs="Times New Roman"/>
          <w:color w:val="000000"/>
          <w:sz w:val="24"/>
          <w:szCs w:val="24"/>
        </w:rPr>
        <w:footnoteReference w:id="3"/>
      </w:r>
    </w:p>
    <w:p w:rsidR="00C35241" w:rsidRDefault="00C35241" w:rsidP="00535431">
      <w:pPr>
        <w:autoSpaceDE w:val="0"/>
        <w:autoSpaceDN w:val="0"/>
        <w:adjustRightInd w:val="0"/>
        <w:spacing w:after="0" w:line="240" w:lineRule="auto"/>
        <w:rPr>
          <w:rFonts w:ascii="RotisSerif" w:hAnsi="RotisSerif" w:cs="RotisSerif"/>
          <w:color w:val="172087"/>
          <w:sz w:val="20"/>
          <w:szCs w:val="20"/>
        </w:rPr>
      </w:pPr>
    </w:p>
    <w:p w:rsidR="00C35241" w:rsidRDefault="008514CD" w:rsidP="00C3524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Vjerovatno najpogu</w:t>
      </w:r>
      <w:r w:rsidR="00C35241" w:rsidRPr="00C35241">
        <w:rPr>
          <w:rFonts w:ascii="Times New Roman" w:hAnsi="Times New Roman" w:cs="Times New Roman"/>
          <w:sz w:val="24"/>
          <w:szCs w:val="24"/>
        </w:rPr>
        <w:t>bniji uticaj korupcije u obrazovanju je gubitak povjerenja u akademske institucije. Ukoliko ljudi, posebno mladi ljudi, počnu vjerovati da se prijem na fakultet ili ocjene, pa čak i diplome, mogu kupiti, cjelokupna ekonomska i politička budućnost zemlje je u opasnosti. Od obrazovnog sektora se s pravom očekuje da bude fer i nepristrasan. Školstvo bi trebalo da prenosi i uči studente konceptima političk</w:t>
      </w:r>
      <w:r w:rsidR="008554B5">
        <w:rPr>
          <w:rFonts w:ascii="Times New Roman" w:hAnsi="Times New Roman" w:cs="Times New Roman"/>
          <w:sz w:val="24"/>
          <w:szCs w:val="24"/>
        </w:rPr>
        <w:t>og zastupanja, ljudskih prava, s</w:t>
      </w:r>
      <w:r w:rsidR="00C35241" w:rsidRPr="00C35241">
        <w:rPr>
          <w:rFonts w:ascii="Times New Roman" w:hAnsi="Times New Roman" w:cs="Times New Roman"/>
          <w:sz w:val="24"/>
          <w:szCs w:val="24"/>
        </w:rPr>
        <w:t>olidarnosti i javnog dobra. Koruptivne prakse na univerzitetima su u direktnoj suprotn</w:t>
      </w:r>
      <w:r w:rsidR="008554B5">
        <w:rPr>
          <w:rFonts w:ascii="Times New Roman" w:hAnsi="Times New Roman" w:cs="Times New Roman"/>
          <w:sz w:val="24"/>
          <w:szCs w:val="24"/>
        </w:rPr>
        <w:t>osti sa ovim idejama, rušeći pov</w:t>
      </w:r>
      <w:r w:rsidR="00C35241" w:rsidRPr="00C35241">
        <w:rPr>
          <w:rFonts w:ascii="Times New Roman" w:hAnsi="Times New Roman" w:cs="Times New Roman"/>
          <w:sz w:val="24"/>
          <w:szCs w:val="24"/>
        </w:rPr>
        <w:t xml:space="preserve">jerenje koje je </w:t>
      </w:r>
      <w:r w:rsidR="008E2B65">
        <w:rPr>
          <w:rFonts w:ascii="Times New Roman" w:hAnsi="Times New Roman" w:cs="Times New Roman"/>
          <w:sz w:val="24"/>
          <w:szCs w:val="24"/>
        </w:rPr>
        <w:t>neophodno za razvoj zajednice.</w:t>
      </w:r>
      <w:r w:rsidR="00C35241" w:rsidRPr="00C35241">
        <w:rPr>
          <w:rStyle w:val="FootnoteReference"/>
          <w:rFonts w:ascii="Times New Roman" w:hAnsi="Times New Roman" w:cs="Times New Roman"/>
          <w:sz w:val="24"/>
          <w:szCs w:val="24"/>
        </w:rPr>
        <w:footnoteReference w:id="4"/>
      </w:r>
    </w:p>
    <w:p w:rsidR="00C72779" w:rsidRPr="00D47790" w:rsidRDefault="00C72779" w:rsidP="00D47790">
      <w:pPr>
        <w:autoSpaceDE w:val="0"/>
        <w:autoSpaceDN w:val="0"/>
        <w:adjustRightInd w:val="0"/>
        <w:spacing w:after="0" w:line="360" w:lineRule="auto"/>
        <w:jc w:val="both"/>
        <w:rPr>
          <w:rFonts w:ascii="Times New Roman" w:hAnsi="Times New Roman" w:cs="Times New Roman"/>
          <w:sz w:val="24"/>
          <w:szCs w:val="24"/>
        </w:rPr>
      </w:pPr>
    </w:p>
    <w:p w:rsidR="0083186C" w:rsidRPr="00D47790" w:rsidRDefault="0083186C" w:rsidP="00165FBC">
      <w:pPr>
        <w:autoSpaceDE w:val="0"/>
        <w:autoSpaceDN w:val="0"/>
        <w:adjustRightInd w:val="0"/>
        <w:spacing w:line="360" w:lineRule="auto"/>
        <w:jc w:val="both"/>
        <w:rPr>
          <w:rFonts w:ascii="Times New Roman" w:hAnsi="Times New Roman" w:cs="Times New Roman"/>
          <w:sz w:val="24"/>
          <w:szCs w:val="24"/>
        </w:rPr>
      </w:pPr>
      <w:r w:rsidRPr="00D47790">
        <w:rPr>
          <w:rFonts w:ascii="Times New Roman" w:hAnsi="Times New Roman" w:cs="Times New Roman"/>
          <w:sz w:val="24"/>
          <w:szCs w:val="24"/>
        </w:rPr>
        <w:t xml:space="preserve">Još od vremena Platona, uvreženo je mišljenje da je ključni dio stvaranja države način na koji </w:t>
      </w:r>
      <w:r w:rsidR="008514CD">
        <w:rPr>
          <w:rFonts w:ascii="Times New Roman" w:hAnsi="Times New Roman" w:cs="Times New Roman"/>
          <w:sz w:val="24"/>
          <w:szCs w:val="24"/>
        </w:rPr>
        <w:t xml:space="preserve">bira </w:t>
      </w:r>
      <w:r w:rsidRPr="00D47790">
        <w:rPr>
          <w:rFonts w:ascii="Times New Roman" w:hAnsi="Times New Roman" w:cs="Times New Roman"/>
          <w:sz w:val="24"/>
          <w:szCs w:val="24"/>
        </w:rPr>
        <w:t>svoje tehničke, ekonomske i političke lidere. Opšte je prihvaćeno da ni jedna mod</w:t>
      </w:r>
      <w:r w:rsidR="008554B5">
        <w:rPr>
          <w:rFonts w:ascii="Times New Roman" w:hAnsi="Times New Roman" w:cs="Times New Roman"/>
          <w:sz w:val="24"/>
          <w:szCs w:val="24"/>
        </w:rPr>
        <w:t>erna država ne može preživjeti u</w:t>
      </w:r>
      <w:r w:rsidRPr="00D47790">
        <w:rPr>
          <w:rFonts w:ascii="Times New Roman" w:hAnsi="Times New Roman" w:cs="Times New Roman"/>
          <w:sz w:val="24"/>
          <w:szCs w:val="24"/>
        </w:rPr>
        <w:t>koliko su njeni lideri birani na osnovu naslijeđenih ili urođenih osobina, odnosno karakteristika sa kojim su rođeni: rasa, pol, društveni status. S druge strane, uobičajeno je za porodice da pokušaju zaštititi svoju djecu ili da omoguće povlastice svojoj djeci ili rođacima. Svaki rodit</w:t>
      </w:r>
      <w:r w:rsidR="008554B5">
        <w:rPr>
          <w:rFonts w:ascii="Times New Roman" w:hAnsi="Times New Roman" w:cs="Times New Roman"/>
          <w:sz w:val="24"/>
          <w:szCs w:val="24"/>
        </w:rPr>
        <w:t xml:space="preserve">elj želi uspjeh svome djetetu, </w:t>
      </w:r>
      <w:r w:rsidRPr="00D47790">
        <w:rPr>
          <w:rFonts w:ascii="Times New Roman" w:hAnsi="Times New Roman" w:cs="Times New Roman"/>
          <w:sz w:val="24"/>
          <w:szCs w:val="24"/>
        </w:rPr>
        <w:t xml:space="preserve">svaka grupa želi uspjeh članovima svoje grupe. Školstvo bi upravo trebalo da obezbijedi mehanizme pomoću kojih bi se ovi </w:t>
      </w:r>
      <w:r w:rsidRPr="00D47790">
        <w:rPr>
          <w:rFonts w:ascii="Times New Roman" w:hAnsi="Times New Roman" w:cs="Times New Roman"/>
          <w:sz w:val="24"/>
          <w:szCs w:val="24"/>
        </w:rPr>
        <w:lastRenderedPageBreak/>
        <w:t xml:space="preserve">suprotstavljeni uticaji neutralizovali. </w:t>
      </w:r>
      <w:r w:rsidR="000E50F2" w:rsidRPr="00D47790">
        <w:rPr>
          <w:rFonts w:ascii="Times New Roman" w:hAnsi="Times New Roman" w:cs="Times New Roman"/>
          <w:sz w:val="24"/>
          <w:szCs w:val="24"/>
        </w:rPr>
        <w:t xml:space="preserve">Obrazovanje je takođe i uobičajen mehanizam nacija kroz koji „obnavljaju“ svoje rukovodstvo. </w:t>
      </w:r>
    </w:p>
    <w:p w:rsidR="00165FBC" w:rsidRPr="00165FBC" w:rsidRDefault="000E50F2" w:rsidP="00165FBC">
      <w:pPr>
        <w:autoSpaceDE w:val="0"/>
        <w:autoSpaceDN w:val="0"/>
        <w:adjustRightInd w:val="0"/>
        <w:spacing w:line="360" w:lineRule="auto"/>
        <w:jc w:val="both"/>
        <w:rPr>
          <w:rFonts w:ascii="Times New Roman" w:hAnsi="Times New Roman" w:cs="Times New Roman"/>
          <w:color w:val="000000"/>
          <w:sz w:val="24"/>
          <w:szCs w:val="24"/>
        </w:rPr>
      </w:pPr>
      <w:r w:rsidRPr="00165FBC">
        <w:rPr>
          <w:rFonts w:ascii="Times New Roman" w:hAnsi="Times New Roman" w:cs="Times New Roman"/>
          <w:sz w:val="24"/>
          <w:szCs w:val="24"/>
        </w:rPr>
        <w:t xml:space="preserve">Ekonomisti su pokušali da procijene štetu nanesenu ekonomskom rastu ukoliko ne postoji nepristrasnost pri izboru lidera. Procijenjeno je da zemlje u razvoju mogu povećati svoj BDP po glavi stanovnika za 5% ukoliko bi zasnivali izbor rukovodstva na osnovu zasluga, a ne na osnovu pola ili društvenog statusa. </w:t>
      </w:r>
      <w:r w:rsidR="00165FBC" w:rsidRPr="00165FBC">
        <w:rPr>
          <w:rFonts w:ascii="Times New Roman" w:hAnsi="Times New Roman" w:cs="Times New Roman"/>
          <w:color w:val="000000"/>
          <w:sz w:val="24"/>
          <w:szCs w:val="24"/>
        </w:rPr>
        <w:t>„Cijena“ korupcije u visokom obrazovanju je analogna smanjenju ekonomske produktivnosti univerziteta zbog smanjenja kvaliteta. Procjenjuje se da se dobit univerziteta zbog korupcije smanjuje za 2%-15%</w:t>
      </w:r>
      <w:r w:rsidR="00165FBC" w:rsidRPr="00165FBC">
        <w:rPr>
          <w:rStyle w:val="FootnoteReference"/>
          <w:rFonts w:ascii="Times New Roman" w:hAnsi="Times New Roman" w:cs="Times New Roman"/>
          <w:color w:val="000000"/>
          <w:sz w:val="24"/>
          <w:szCs w:val="24"/>
        </w:rPr>
        <w:footnoteReference w:id="5"/>
      </w:r>
      <w:r w:rsidR="00165FBC" w:rsidRPr="00165FBC">
        <w:rPr>
          <w:rFonts w:ascii="Times New Roman" w:hAnsi="Times New Roman" w:cs="Times New Roman"/>
          <w:color w:val="000000"/>
          <w:sz w:val="24"/>
          <w:szCs w:val="24"/>
        </w:rPr>
        <w:t xml:space="preserve"> . </w:t>
      </w:r>
    </w:p>
    <w:p w:rsidR="00C35241" w:rsidRPr="00D47790" w:rsidRDefault="00C35241" w:rsidP="00D47790">
      <w:pPr>
        <w:autoSpaceDE w:val="0"/>
        <w:autoSpaceDN w:val="0"/>
        <w:adjustRightInd w:val="0"/>
        <w:spacing w:after="0" w:line="360" w:lineRule="auto"/>
        <w:jc w:val="both"/>
        <w:rPr>
          <w:rFonts w:ascii="Times New Roman" w:hAnsi="Times New Roman" w:cs="Times New Roman"/>
          <w:sz w:val="24"/>
          <w:szCs w:val="24"/>
        </w:rPr>
      </w:pPr>
    </w:p>
    <w:p w:rsidR="00C35241" w:rsidRDefault="00C35241" w:rsidP="00141CB4">
      <w:pPr>
        <w:autoSpaceDE w:val="0"/>
        <w:autoSpaceDN w:val="0"/>
        <w:adjustRightInd w:val="0"/>
        <w:spacing w:after="0" w:line="360" w:lineRule="auto"/>
        <w:jc w:val="both"/>
        <w:rPr>
          <w:rFonts w:ascii="Times New Roman" w:hAnsi="Times New Roman" w:cs="Times New Roman"/>
          <w:color w:val="000000"/>
          <w:sz w:val="24"/>
          <w:szCs w:val="24"/>
        </w:rPr>
      </w:pPr>
    </w:p>
    <w:p w:rsidR="00C35241" w:rsidRDefault="00C35241">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165FBC" w:rsidRPr="00D117BB" w:rsidRDefault="005728B1" w:rsidP="00141CB4">
      <w:pPr>
        <w:autoSpaceDE w:val="0"/>
        <w:autoSpaceDN w:val="0"/>
        <w:adjustRightInd w:val="0"/>
        <w:spacing w:after="0" w:line="360" w:lineRule="auto"/>
        <w:jc w:val="both"/>
        <w:rPr>
          <w:rFonts w:ascii="Times New Roman" w:hAnsi="Times New Roman" w:cs="Times New Roman"/>
          <w:b/>
          <w:color w:val="000000"/>
          <w:sz w:val="28"/>
          <w:szCs w:val="28"/>
        </w:rPr>
      </w:pPr>
      <w:r w:rsidRPr="00D117BB">
        <w:rPr>
          <w:rFonts w:ascii="Times New Roman" w:hAnsi="Times New Roman" w:cs="Times New Roman"/>
          <w:b/>
          <w:color w:val="000000"/>
          <w:sz w:val="28"/>
          <w:szCs w:val="28"/>
        </w:rPr>
        <w:lastRenderedPageBreak/>
        <w:t>Prilike za pojavu korupcije</w:t>
      </w:r>
      <w:r w:rsidR="00D117BB" w:rsidRPr="00D117BB">
        <w:rPr>
          <w:rFonts w:ascii="Times New Roman" w:hAnsi="Times New Roman" w:cs="Times New Roman"/>
          <w:b/>
          <w:color w:val="000000"/>
          <w:sz w:val="28"/>
          <w:szCs w:val="28"/>
        </w:rPr>
        <w:t xml:space="preserve"> u odnosu na administrativni nivo i oblasti</w:t>
      </w:r>
    </w:p>
    <w:p w:rsidR="00165FBC" w:rsidRDefault="00165FBC" w:rsidP="00141CB4">
      <w:pPr>
        <w:autoSpaceDE w:val="0"/>
        <w:autoSpaceDN w:val="0"/>
        <w:adjustRightInd w:val="0"/>
        <w:spacing w:after="0" w:line="360" w:lineRule="auto"/>
        <w:jc w:val="both"/>
        <w:rPr>
          <w:rFonts w:ascii="Times New Roman" w:hAnsi="Times New Roman" w:cs="Times New Roman"/>
          <w:color w:val="000000"/>
          <w:sz w:val="24"/>
          <w:szCs w:val="24"/>
        </w:rPr>
      </w:pPr>
    </w:p>
    <w:p w:rsidR="003B6AB8" w:rsidRPr="0009449C" w:rsidRDefault="007C3115" w:rsidP="00141CB4">
      <w:pPr>
        <w:autoSpaceDE w:val="0"/>
        <w:autoSpaceDN w:val="0"/>
        <w:adjustRightInd w:val="0"/>
        <w:spacing w:after="0" w:line="360" w:lineRule="auto"/>
        <w:jc w:val="both"/>
        <w:rPr>
          <w:rFonts w:ascii="Times New Roman" w:hAnsi="Times New Roman" w:cs="Times New Roman"/>
          <w:color w:val="000000"/>
          <w:sz w:val="24"/>
          <w:szCs w:val="24"/>
        </w:rPr>
      </w:pPr>
      <w:r w:rsidRPr="0009449C">
        <w:rPr>
          <w:rFonts w:ascii="Times New Roman" w:hAnsi="Times New Roman" w:cs="Times New Roman"/>
          <w:color w:val="000000"/>
          <w:sz w:val="24"/>
          <w:szCs w:val="24"/>
        </w:rPr>
        <w:t xml:space="preserve">Sistem javnog obrazovanja u većini zemalja uglavnom je ostavljen diskrecionom odlučivanju vlade. </w:t>
      </w:r>
      <w:r w:rsidR="005B26DB" w:rsidRPr="0009449C">
        <w:rPr>
          <w:rFonts w:ascii="Times New Roman" w:hAnsi="Times New Roman" w:cs="Times New Roman"/>
          <w:color w:val="000000"/>
          <w:sz w:val="24"/>
          <w:szCs w:val="24"/>
        </w:rPr>
        <w:t>Čak i kada je o</w:t>
      </w:r>
      <w:r w:rsidR="00656415" w:rsidRPr="0009449C">
        <w:rPr>
          <w:rFonts w:ascii="Times New Roman" w:hAnsi="Times New Roman" w:cs="Times New Roman"/>
          <w:color w:val="000000"/>
          <w:sz w:val="24"/>
          <w:szCs w:val="24"/>
        </w:rPr>
        <w:t xml:space="preserve">brazovanje decentralizovano, </w:t>
      </w:r>
      <w:r w:rsidR="005B26DB" w:rsidRPr="0009449C">
        <w:rPr>
          <w:rFonts w:ascii="Times New Roman" w:hAnsi="Times New Roman" w:cs="Times New Roman"/>
          <w:color w:val="000000"/>
          <w:sz w:val="24"/>
          <w:szCs w:val="24"/>
        </w:rPr>
        <w:t>država uglavnom kontroliše ključne sektore</w:t>
      </w:r>
      <w:r w:rsidR="00656415" w:rsidRPr="0009449C">
        <w:rPr>
          <w:rFonts w:ascii="Times New Roman" w:hAnsi="Times New Roman" w:cs="Times New Roman"/>
          <w:color w:val="000000"/>
          <w:sz w:val="24"/>
          <w:szCs w:val="24"/>
        </w:rPr>
        <w:t xml:space="preserve"> kao što je zapošljavanje profesora, plate i nadzor nad budžetom. </w:t>
      </w:r>
      <w:r w:rsidR="00C93B7D" w:rsidRPr="0009449C">
        <w:rPr>
          <w:rFonts w:ascii="Times New Roman" w:hAnsi="Times New Roman" w:cs="Times New Roman"/>
          <w:color w:val="000000"/>
          <w:sz w:val="24"/>
          <w:szCs w:val="24"/>
        </w:rPr>
        <w:t>Ovaj monopol ostavlja prostor za korup</w:t>
      </w:r>
      <w:r w:rsidR="008554B5">
        <w:rPr>
          <w:rFonts w:ascii="Times New Roman" w:hAnsi="Times New Roman" w:cs="Times New Roman"/>
          <w:color w:val="000000"/>
          <w:sz w:val="24"/>
          <w:szCs w:val="24"/>
        </w:rPr>
        <w:t>ciju koja se očituje u različ</w:t>
      </w:r>
      <w:r w:rsidR="00C93B7D" w:rsidRPr="0009449C">
        <w:rPr>
          <w:rFonts w:ascii="Times New Roman" w:hAnsi="Times New Roman" w:cs="Times New Roman"/>
          <w:color w:val="000000"/>
          <w:sz w:val="24"/>
          <w:szCs w:val="24"/>
        </w:rPr>
        <w:t xml:space="preserve">itim segmentima: u ministarstvima obrazovanja, administracijama i učionicama. Koruptivne transakcije se mogu identifikovati na političkom, administrativnom i školskom nivou i mogu iz temelja narušiti dobro upravljanje. </w:t>
      </w:r>
    </w:p>
    <w:p w:rsidR="000A3C45" w:rsidRDefault="000A3C45" w:rsidP="00092818">
      <w:pPr>
        <w:autoSpaceDE w:val="0"/>
        <w:autoSpaceDN w:val="0"/>
        <w:adjustRightInd w:val="0"/>
        <w:spacing w:after="0" w:line="240" w:lineRule="auto"/>
        <w:jc w:val="both"/>
        <w:rPr>
          <w:sz w:val="23"/>
          <w:szCs w:val="23"/>
        </w:rPr>
      </w:pPr>
    </w:p>
    <w:p w:rsidR="00C93B7D" w:rsidRDefault="00C93B7D" w:rsidP="005432F9">
      <w:pPr>
        <w:autoSpaceDE w:val="0"/>
        <w:autoSpaceDN w:val="0"/>
        <w:adjustRightInd w:val="0"/>
        <w:spacing w:after="0" w:line="360" w:lineRule="auto"/>
        <w:jc w:val="both"/>
        <w:rPr>
          <w:rFonts w:ascii="Times New Roman" w:hAnsi="Times New Roman" w:cs="Times New Roman"/>
          <w:b/>
          <w:i/>
          <w:iCs/>
          <w:sz w:val="24"/>
          <w:szCs w:val="24"/>
        </w:rPr>
      </w:pPr>
      <w:r w:rsidRPr="005432F9">
        <w:rPr>
          <w:rFonts w:ascii="Times New Roman" w:hAnsi="Times New Roman" w:cs="Times New Roman"/>
          <w:b/>
          <w:i/>
          <w:iCs/>
          <w:sz w:val="24"/>
          <w:szCs w:val="24"/>
        </w:rPr>
        <w:t>Politički nivo</w:t>
      </w:r>
    </w:p>
    <w:p w:rsidR="005432F9" w:rsidRPr="005432F9" w:rsidRDefault="005432F9" w:rsidP="005432F9">
      <w:pPr>
        <w:autoSpaceDE w:val="0"/>
        <w:autoSpaceDN w:val="0"/>
        <w:adjustRightInd w:val="0"/>
        <w:spacing w:after="0" w:line="360" w:lineRule="auto"/>
        <w:jc w:val="both"/>
        <w:rPr>
          <w:rFonts w:ascii="Times New Roman" w:hAnsi="Times New Roman" w:cs="Times New Roman"/>
          <w:b/>
          <w:i/>
          <w:iCs/>
          <w:sz w:val="24"/>
          <w:szCs w:val="24"/>
        </w:rPr>
      </w:pPr>
    </w:p>
    <w:p w:rsidR="00F06CD7" w:rsidRDefault="00C93B7D" w:rsidP="00A74DBD">
      <w:pPr>
        <w:autoSpaceDE w:val="0"/>
        <w:autoSpaceDN w:val="0"/>
        <w:adjustRightInd w:val="0"/>
        <w:spacing w:line="360" w:lineRule="auto"/>
        <w:jc w:val="both"/>
        <w:rPr>
          <w:rFonts w:ascii="Times New Roman" w:hAnsi="Times New Roman" w:cs="Times New Roman"/>
          <w:iCs/>
          <w:sz w:val="24"/>
          <w:szCs w:val="24"/>
        </w:rPr>
      </w:pPr>
      <w:r w:rsidRPr="005432F9">
        <w:rPr>
          <w:rFonts w:ascii="Times New Roman" w:hAnsi="Times New Roman" w:cs="Times New Roman"/>
          <w:iCs/>
          <w:sz w:val="24"/>
          <w:szCs w:val="24"/>
        </w:rPr>
        <w:t xml:space="preserve">Obrazovanje je naročito podložno političkim uticajima zbog značajnog iznosa sredstava koji se ulažu, kao i kroz zapošljavanje kadrova. </w:t>
      </w:r>
      <w:r w:rsidR="00F331FA" w:rsidRPr="005432F9">
        <w:rPr>
          <w:rFonts w:ascii="Times New Roman" w:hAnsi="Times New Roman" w:cs="Times New Roman"/>
          <w:iCs/>
          <w:sz w:val="24"/>
          <w:szCs w:val="24"/>
        </w:rPr>
        <w:t xml:space="preserve">U prosjeku, </w:t>
      </w:r>
      <w:r w:rsidR="008554B5">
        <w:rPr>
          <w:rFonts w:ascii="Times New Roman" w:hAnsi="Times New Roman" w:cs="Times New Roman"/>
          <w:iCs/>
          <w:sz w:val="24"/>
          <w:szCs w:val="24"/>
        </w:rPr>
        <w:t>u svijetu se za obrazovanje</w:t>
      </w:r>
      <w:r w:rsidR="00F331FA" w:rsidRPr="005432F9">
        <w:rPr>
          <w:rFonts w:ascii="Times New Roman" w:hAnsi="Times New Roman" w:cs="Times New Roman"/>
          <w:iCs/>
          <w:sz w:val="24"/>
          <w:szCs w:val="24"/>
        </w:rPr>
        <w:t xml:space="preserve"> generalno izdvaja oko 20-30% državnog budžeta. </w:t>
      </w:r>
      <w:r w:rsidR="00F06CD7" w:rsidRPr="005432F9">
        <w:rPr>
          <w:rFonts w:ascii="Times New Roman" w:hAnsi="Times New Roman" w:cs="Times New Roman"/>
          <w:iCs/>
          <w:sz w:val="24"/>
          <w:szCs w:val="24"/>
        </w:rPr>
        <w:t>Takođe, sekto</w:t>
      </w:r>
      <w:r w:rsidR="007D422D">
        <w:rPr>
          <w:rFonts w:ascii="Times New Roman" w:hAnsi="Times New Roman" w:cs="Times New Roman"/>
          <w:iCs/>
          <w:sz w:val="24"/>
          <w:szCs w:val="24"/>
        </w:rPr>
        <w:t>r obrazovanja zapošljava najveći</w:t>
      </w:r>
      <w:r w:rsidR="00F06CD7" w:rsidRPr="005432F9">
        <w:rPr>
          <w:rFonts w:ascii="Times New Roman" w:hAnsi="Times New Roman" w:cs="Times New Roman"/>
          <w:iCs/>
          <w:sz w:val="24"/>
          <w:szCs w:val="24"/>
        </w:rPr>
        <w:t xml:space="preserve"> procenat obrazovanog ljudskog kadra (administratori, inspektori, nastavnici, p</w:t>
      </w:r>
      <w:r w:rsidR="005728B1">
        <w:rPr>
          <w:rFonts w:ascii="Times New Roman" w:hAnsi="Times New Roman" w:cs="Times New Roman"/>
          <w:iCs/>
          <w:sz w:val="24"/>
          <w:szCs w:val="24"/>
        </w:rPr>
        <w:t>rofesori...) i tiče se oko 20 do</w:t>
      </w:r>
      <w:r w:rsidR="008554B5">
        <w:rPr>
          <w:rFonts w:ascii="Times New Roman" w:hAnsi="Times New Roman" w:cs="Times New Roman"/>
          <w:iCs/>
          <w:sz w:val="24"/>
          <w:szCs w:val="24"/>
        </w:rPr>
        <w:t xml:space="preserve"> 25 posto populacije</w:t>
      </w:r>
      <w:r w:rsidR="00F06CD7" w:rsidRPr="005432F9">
        <w:rPr>
          <w:rFonts w:ascii="Times New Roman" w:hAnsi="Times New Roman" w:cs="Times New Roman"/>
          <w:iCs/>
          <w:sz w:val="24"/>
          <w:szCs w:val="24"/>
        </w:rPr>
        <w:t xml:space="preserve"> (učenici, studenti, roditelji, i druge ciljne grupe)</w:t>
      </w:r>
      <w:r w:rsidR="000F0735">
        <w:rPr>
          <w:rFonts w:ascii="Times New Roman" w:hAnsi="Times New Roman" w:cs="Times New Roman"/>
          <w:iCs/>
          <w:sz w:val="24"/>
          <w:szCs w:val="24"/>
        </w:rPr>
        <w:t>.</w:t>
      </w:r>
      <w:r w:rsidR="000F0735">
        <w:rPr>
          <w:rStyle w:val="FootnoteReference"/>
          <w:rFonts w:ascii="Times New Roman" w:hAnsi="Times New Roman" w:cs="Times New Roman"/>
          <w:iCs/>
          <w:sz w:val="24"/>
          <w:szCs w:val="24"/>
        </w:rPr>
        <w:footnoteReference w:id="6"/>
      </w:r>
    </w:p>
    <w:p w:rsidR="00F06CD7" w:rsidRDefault="00F06CD7" w:rsidP="00A74DBD">
      <w:pPr>
        <w:autoSpaceDE w:val="0"/>
        <w:autoSpaceDN w:val="0"/>
        <w:adjustRightInd w:val="0"/>
        <w:spacing w:line="360" w:lineRule="auto"/>
        <w:jc w:val="both"/>
        <w:rPr>
          <w:rFonts w:ascii="Times New Roman" w:hAnsi="Times New Roman" w:cs="Times New Roman"/>
          <w:iCs/>
          <w:sz w:val="24"/>
          <w:szCs w:val="24"/>
        </w:rPr>
      </w:pPr>
      <w:r w:rsidRPr="005432F9">
        <w:rPr>
          <w:rFonts w:ascii="Times New Roman" w:hAnsi="Times New Roman" w:cs="Times New Roman"/>
          <w:iCs/>
          <w:sz w:val="24"/>
          <w:szCs w:val="24"/>
        </w:rPr>
        <w:t>S druge strane, sektor obrazovanja se</w:t>
      </w:r>
      <w:r w:rsidR="007309AC" w:rsidRPr="005432F9">
        <w:rPr>
          <w:rFonts w:ascii="Times New Roman" w:hAnsi="Times New Roman" w:cs="Times New Roman"/>
          <w:iCs/>
          <w:sz w:val="24"/>
          <w:szCs w:val="24"/>
        </w:rPr>
        <w:t xml:space="preserve"> susreće sa mnogim poteškoćama: finansijske prepreke, loše upravljanje, slaba efikasnost, rasipanje sredstvima i zloupotrebe sredstava, loš kval</w:t>
      </w:r>
      <w:r w:rsidR="007D422D">
        <w:rPr>
          <w:rFonts w:ascii="Times New Roman" w:hAnsi="Times New Roman" w:cs="Times New Roman"/>
          <w:iCs/>
          <w:sz w:val="24"/>
          <w:szCs w:val="24"/>
        </w:rPr>
        <w:t>itet obrazovanja, i sve manje p</w:t>
      </w:r>
      <w:r w:rsidR="007309AC" w:rsidRPr="005432F9">
        <w:rPr>
          <w:rFonts w:ascii="Times New Roman" w:hAnsi="Times New Roman" w:cs="Times New Roman"/>
          <w:iCs/>
          <w:sz w:val="24"/>
          <w:szCs w:val="24"/>
        </w:rPr>
        <w:t xml:space="preserve">ridavanje značaja kvalitetnom obrazovanju što je uzrok i/ili posljedica niske stope zaposlenosti obrazovanog kadra. </w:t>
      </w:r>
    </w:p>
    <w:p w:rsidR="002779C2" w:rsidRPr="00A74DBD" w:rsidRDefault="00F331FA" w:rsidP="00A74DBD">
      <w:pPr>
        <w:autoSpaceDE w:val="0"/>
        <w:autoSpaceDN w:val="0"/>
        <w:adjustRightInd w:val="0"/>
        <w:spacing w:after="0" w:line="360" w:lineRule="auto"/>
        <w:jc w:val="both"/>
        <w:rPr>
          <w:rFonts w:ascii="Times New Roman" w:hAnsi="Times New Roman" w:cs="Times New Roman"/>
          <w:iCs/>
          <w:sz w:val="24"/>
          <w:szCs w:val="24"/>
        </w:rPr>
      </w:pPr>
      <w:r w:rsidRPr="00A74DBD">
        <w:rPr>
          <w:rFonts w:ascii="Times New Roman" w:hAnsi="Times New Roman" w:cs="Times New Roman"/>
          <w:iCs/>
          <w:sz w:val="24"/>
          <w:szCs w:val="24"/>
        </w:rPr>
        <w:t xml:space="preserve">Korupcija na političkom nivou može poprimiti mnoge oblike. </w:t>
      </w:r>
      <w:r w:rsidR="00E85B2C" w:rsidRPr="00A74DBD">
        <w:rPr>
          <w:rFonts w:ascii="Times New Roman" w:hAnsi="Times New Roman" w:cs="Times New Roman"/>
          <w:iCs/>
          <w:sz w:val="24"/>
          <w:szCs w:val="24"/>
        </w:rPr>
        <w:t xml:space="preserve">Političari mogu zloupotrijebiti svoj uticaj </w:t>
      </w:r>
      <w:r w:rsidR="00D50B3B" w:rsidRPr="00A74DBD">
        <w:rPr>
          <w:rFonts w:ascii="Times New Roman" w:hAnsi="Times New Roman" w:cs="Times New Roman"/>
          <w:iCs/>
          <w:sz w:val="24"/>
          <w:szCs w:val="24"/>
        </w:rPr>
        <w:t>kako bi obezbijedili predavačko mjesto sebi ili nekom bliskom</w:t>
      </w:r>
      <w:r w:rsidR="002779C2" w:rsidRPr="00A74DBD">
        <w:rPr>
          <w:rFonts w:ascii="Times New Roman" w:hAnsi="Times New Roman" w:cs="Times New Roman"/>
          <w:iCs/>
          <w:sz w:val="24"/>
          <w:szCs w:val="24"/>
        </w:rPr>
        <w:t>, a uticaj se može iskoristiti i za raspodjelu budžetskih sredstava za obrazovanje, i sl.</w:t>
      </w:r>
    </w:p>
    <w:p w:rsidR="00A74DBD" w:rsidRDefault="00A74DBD" w:rsidP="001E5313">
      <w:pPr>
        <w:autoSpaceDE w:val="0"/>
        <w:autoSpaceDN w:val="0"/>
        <w:adjustRightInd w:val="0"/>
        <w:spacing w:after="0" w:line="240" w:lineRule="auto"/>
        <w:jc w:val="both"/>
        <w:rPr>
          <w:rFonts w:ascii="Arial" w:hAnsi="Arial" w:cs="Arial"/>
          <w:i/>
          <w:iCs/>
          <w:color w:val="003365"/>
          <w:sz w:val="20"/>
          <w:szCs w:val="20"/>
        </w:rPr>
      </w:pPr>
    </w:p>
    <w:p w:rsidR="00A74DBD" w:rsidRDefault="00A74DBD" w:rsidP="001E5313">
      <w:pPr>
        <w:autoSpaceDE w:val="0"/>
        <w:autoSpaceDN w:val="0"/>
        <w:adjustRightInd w:val="0"/>
        <w:spacing w:after="0" w:line="240" w:lineRule="auto"/>
        <w:jc w:val="both"/>
        <w:rPr>
          <w:rFonts w:ascii="Arial" w:hAnsi="Arial" w:cs="Arial"/>
          <w:i/>
          <w:iCs/>
          <w:color w:val="003365"/>
          <w:sz w:val="20"/>
          <w:szCs w:val="20"/>
        </w:rPr>
      </w:pPr>
    </w:p>
    <w:p w:rsidR="00A74DBD" w:rsidRDefault="00A74DBD" w:rsidP="001E5313">
      <w:pPr>
        <w:autoSpaceDE w:val="0"/>
        <w:autoSpaceDN w:val="0"/>
        <w:adjustRightInd w:val="0"/>
        <w:spacing w:after="0" w:line="240" w:lineRule="auto"/>
        <w:jc w:val="both"/>
        <w:rPr>
          <w:rFonts w:ascii="Arial" w:hAnsi="Arial" w:cs="Arial"/>
          <w:i/>
          <w:iCs/>
          <w:color w:val="003365"/>
          <w:sz w:val="20"/>
          <w:szCs w:val="20"/>
        </w:rPr>
      </w:pPr>
    </w:p>
    <w:p w:rsidR="001E5313" w:rsidRDefault="001E5313" w:rsidP="001E5313">
      <w:pPr>
        <w:autoSpaceDE w:val="0"/>
        <w:autoSpaceDN w:val="0"/>
        <w:adjustRightInd w:val="0"/>
        <w:spacing w:after="0" w:line="240" w:lineRule="auto"/>
        <w:jc w:val="both"/>
        <w:rPr>
          <w:rFonts w:ascii="Times New Roman" w:hAnsi="Times New Roman" w:cs="Times New Roman"/>
          <w:b/>
          <w:i/>
          <w:iCs/>
          <w:sz w:val="24"/>
          <w:szCs w:val="24"/>
        </w:rPr>
      </w:pPr>
      <w:r w:rsidRPr="00A74DBD">
        <w:rPr>
          <w:rFonts w:ascii="Times New Roman" w:hAnsi="Times New Roman" w:cs="Times New Roman"/>
          <w:b/>
          <w:i/>
          <w:iCs/>
          <w:sz w:val="24"/>
          <w:szCs w:val="24"/>
        </w:rPr>
        <w:t>Administrativni nivo</w:t>
      </w:r>
    </w:p>
    <w:p w:rsidR="00A74DBD" w:rsidRPr="00A74DBD" w:rsidRDefault="00A74DBD" w:rsidP="001E5313">
      <w:pPr>
        <w:autoSpaceDE w:val="0"/>
        <w:autoSpaceDN w:val="0"/>
        <w:adjustRightInd w:val="0"/>
        <w:spacing w:after="0" w:line="240" w:lineRule="auto"/>
        <w:jc w:val="both"/>
        <w:rPr>
          <w:rFonts w:ascii="Times New Roman" w:hAnsi="Times New Roman" w:cs="Times New Roman"/>
          <w:b/>
          <w:i/>
          <w:iCs/>
          <w:sz w:val="24"/>
          <w:szCs w:val="24"/>
        </w:rPr>
      </w:pPr>
    </w:p>
    <w:p w:rsidR="00C93B7D" w:rsidRPr="00A74DBD" w:rsidRDefault="00A74DBD" w:rsidP="00A74DBD">
      <w:pPr>
        <w:autoSpaceDE w:val="0"/>
        <w:autoSpaceDN w:val="0"/>
        <w:adjustRightInd w:val="0"/>
        <w:spacing w:after="0" w:line="360" w:lineRule="auto"/>
        <w:jc w:val="both"/>
        <w:rPr>
          <w:rFonts w:ascii="Times New Roman" w:hAnsi="Times New Roman" w:cs="Times New Roman"/>
          <w:iCs/>
          <w:sz w:val="24"/>
          <w:szCs w:val="24"/>
        </w:rPr>
      </w:pPr>
      <w:r w:rsidRPr="00A74DBD">
        <w:rPr>
          <w:rFonts w:ascii="Times New Roman" w:hAnsi="Times New Roman" w:cs="Times New Roman"/>
          <w:iCs/>
          <w:sz w:val="24"/>
          <w:szCs w:val="24"/>
        </w:rPr>
        <w:t>Korupcija</w:t>
      </w:r>
      <w:r w:rsidR="001E5313" w:rsidRPr="00A74DBD">
        <w:rPr>
          <w:rFonts w:ascii="Times New Roman" w:hAnsi="Times New Roman" w:cs="Times New Roman"/>
          <w:iCs/>
          <w:sz w:val="24"/>
          <w:szCs w:val="24"/>
        </w:rPr>
        <w:t xml:space="preserve"> se može pojaviti na različitim administrativnim nivoima, uključujući ministarstva i druga tijela zadužena za regulaciju visokog obrazovanja. </w:t>
      </w:r>
      <w:r>
        <w:rPr>
          <w:rFonts w:ascii="Times New Roman" w:hAnsi="Times New Roman" w:cs="Times New Roman"/>
          <w:iCs/>
          <w:sz w:val="24"/>
          <w:szCs w:val="24"/>
        </w:rPr>
        <w:t xml:space="preserve">Mnogi su primjeri i prilike za pojavu korupcije na administrativnom nivou. </w:t>
      </w:r>
      <w:r w:rsidR="001E5313" w:rsidRPr="00A74DBD">
        <w:rPr>
          <w:rFonts w:ascii="Times New Roman" w:hAnsi="Times New Roman" w:cs="Times New Roman"/>
          <w:iCs/>
          <w:sz w:val="24"/>
          <w:szCs w:val="24"/>
        </w:rPr>
        <w:t xml:space="preserve">Na primjer, inspektori mogu tražiti mito ili neku drugu uslugu u zamjenu za povoljan inspekcijski izvještaj i ocjenu. Pojedinci – administratori, predavači i ostali – mogu takođe zloupotrijebiti položaj ili sredstva u privatne ili komercijalne </w:t>
      </w:r>
      <w:r w:rsidR="001E5313" w:rsidRPr="00A74DBD">
        <w:rPr>
          <w:rFonts w:ascii="Times New Roman" w:hAnsi="Times New Roman" w:cs="Times New Roman"/>
          <w:iCs/>
          <w:sz w:val="24"/>
          <w:szCs w:val="24"/>
        </w:rPr>
        <w:lastRenderedPageBreak/>
        <w:t>svrhe. Obrazovni materijal i udžbenici mogu biti prodavani umjesto da se besplatno dijele, ili se mogu neosnovano naplaćivati školarine za javne univerzitete</w:t>
      </w:r>
      <w:r w:rsidRPr="00A74DBD">
        <w:rPr>
          <w:rFonts w:ascii="Times New Roman" w:hAnsi="Times New Roman" w:cs="Times New Roman"/>
          <w:iCs/>
          <w:sz w:val="24"/>
          <w:szCs w:val="24"/>
        </w:rPr>
        <w:t>.</w:t>
      </w:r>
    </w:p>
    <w:p w:rsidR="00A74DBD" w:rsidRDefault="00A74DBD" w:rsidP="001E5313">
      <w:pPr>
        <w:autoSpaceDE w:val="0"/>
        <w:autoSpaceDN w:val="0"/>
        <w:adjustRightInd w:val="0"/>
        <w:spacing w:after="0" w:line="240" w:lineRule="auto"/>
        <w:jc w:val="both"/>
        <w:rPr>
          <w:rFonts w:ascii="Arial" w:hAnsi="Arial" w:cs="Arial"/>
          <w:color w:val="003365"/>
          <w:sz w:val="20"/>
          <w:szCs w:val="20"/>
        </w:rPr>
      </w:pPr>
    </w:p>
    <w:p w:rsidR="006B4D90" w:rsidRDefault="006B4D90" w:rsidP="001E5313">
      <w:pPr>
        <w:autoSpaceDE w:val="0"/>
        <w:autoSpaceDN w:val="0"/>
        <w:adjustRightInd w:val="0"/>
        <w:spacing w:after="0" w:line="240" w:lineRule="auto"/>
        <w:jc w:val="both"/>
        <w:rPr>
          <w:rFonts w:ascii="Times New Roman" w:hAnsi="Times New Roman" w:cs="Times New Roman"/>
          <w:b/>
          <w:i/>
          <w:iCs/>
          <w:sz w:val="24"/>
          <w:szCs w:val="24"/>
        </w:rPr>
      </w:pPr>
    </w:p>
    <w:p w:rsidR="001E5313" w:rsidRPr="00A74DBD" w:rsidRDefault="001E5313" w:rsidP="001E5313">
      <w:pPr>
        <w:autoSpaceDE w:val="0"/>
        <w:autoSpaceDN w:val="0"/>
        <w:adjustRightInd w:val="0"/>
        <w:spacing w:after="0" w:line="240" w:lineRule="auto"/>
        <w:jc w:val="both"/>
        <w:rPr>
          <w:rFonts w:ascii="Times New Roman" w:hAnsi="Times New Roman" w:cs="Times New Roman"/>
          <w:b/>
          <w:i/>
          <w:iCs/>
          <w:sz w:val="24"/>
          <w:szCs w:val="24"/>
        </w:rPr>
      </w:pPr>
      <w:r w:rsidRPr="00A74DBD">
        <w:rPr>
          <w:rFonts w:ascii="Times New Roman" w:hAnsi="Times New Roman" w:cs="Times New Roman"/>
          <w:b/>
          <w:i/>
          <w:iCs/>
          <w:sz w:val="24"/>
          <w:szCs w:val="24"/>
        </w:rPr>
        <w:t>Ni</w:t>
      </w:r>
      <w:r w:rsidR="00A74DBD">
        <w:rPr>
          <w:rFonts w:ascii="Times New Roman" w:hAnsi="Times New Roman" w:cs="Times New Roman"/>
          <w:b/>
          <w:i/>
          <w:iCs/>
          <w:sz w:val="24"/>
          <w:szCs w:val="24"/>
        </w:rPr>
        <w:t>vo faullteta/univerziteta/škole</w:t>
      </w:r>
    </w:p>
    <w:p w:rsidR="00A74DBD" w:rsidRDefault="00A74DBD" w:rsidP="001E5313">
      <w:pPr>
        <w:autoSpaceDE w:val="0"/>
        <w:autoSpaceDN w:val="0"/>
        <w:adjustRightInd w:val="0"/>
        <w:spacing w:after="0" w:line="240" w:lineRule="auto"/>
        <w:jc w:val="both"/>
        <w:rPr>
          <w:rFonts w:ascii="Arial" w:hAnsi="Arial" w:cs="Arial"/>
          <w:i/>
          <w:iCs/>
          <w:color w:val="003365"/>
          <w:sz w:val="20"/>
          <w:szCs w:val="20"/>
        </w:rPr>
      </w:pPr>
    </w:p>
    <w:p w:rsidR="00C93B7D" w:rsidRDefault="001E5313" w:rsidP="006B4D90">
      <w:pPr>
        <w:autoSpaceDE w:val="0"/>
        <w:autoSpaceDN w:val="0"/>
        <w:adjustRightInd w:val="0"/>
        <w:spacing w:after="0" w:line="360" w:lineRule="auto"/>
        <w:jc w:val="both"/>
        <w:rPr>
          <w:rFonts w:ascii="Times New Roman" w:hAnsi="Times New Roman" w:cs="Times New Roman"/>
          <w:sz w:val="24"/>
          <w:szCs w:val="24"/>
        </w:rPr>
      </w:pPr>
      <w:r w:rsidRPr="006B4D90">
        <w:rPr>
          <w:rFonts w:ascii="Times New Roman" w:hAnsi="Times New Roman" w:cs="Times New Roman"/>
          <w:sz w:val="24"/>
          <w:szCs w:val="24"/>
        </w:rPr>
        <w:t xml:space="preserve">Profesori mogu biti odsutni, ne održavati časove ili se ne pridržavati nastavnog plana, ili čak iznuđivati usluge od studenata. </w:t>
      </w:r>
      <w:r w:rsidR="006B4D90" w:rsidRPr="006B4D90">
        <w:rPr>
          <w:rFonts w:ascii="Times New Roman" w:hAnsi="Times New Roman" w:cs="Times New Roman"/>
          <w:sz w:val="24"/>
          <w:szCs w:val="24"/>
        </w:rPr>
        <w:t xml:space="preserve">Kao najdirektniji oblik korupcije na ovom nivou pojavljuje se prodaja ispitnih ocjena i/ili pitanja, te primoravanje studenata da pohađaju plaćene privatne časove ili kupuju udžbenike predmetnih profesora. </w:t>
      </w:r>
      <w:r w:rsidRPr="006B4D90">
        <w:rPr>
          <w:rFonts w:ascii="Times New Roman" w:hAnsi="Times New Roman" w:cs="Times New Roman"/>
          <w:sz w:val="24"/>
          <w:szCs w:val="24"/>
        </w:rPr>
        <w:t xml:space="preserve">Seksualna eksploatacija studenata od strane profesora je </w:t>
      </w:r>
      <w:r w:rsidR="006B4D90" w:rsidRPr="006B4D90">
        <w:rPr>
          <w:rFonts w:ascii="Times New Roman" w:hAnsi="Times New Roman" w:cs="Times New Roman"/>
          <w:sz w:val="24"/>
          <w:szCs w:val="24"/>
        </w:rPr>
        <w:t>takođe uobičajen oblik korupcije.</w:t>
      </w:r>
    </w:p>
    <w:p w:rsidR="006B4D90" w:rsidRPr="006B4D90" w:rsidRDefault="006B4D90" w:rsidP="006B4D90">
      <w:pPr>
        <w:autoSpaceDE w:val="0"/>
        <w:autoSpaceDN w:val="0"/>
        <w:adjustRightInd w:val="0"/>
        <w:spacing w:after="0" w:line="360" w:lineRule="auto"/>
        <w:jc w:val="both"/>
        <w:rPr>
          <w:rFonts w:ascii="Times New Roman" w:hAnsi="Times New Roman" w:cs="Times New Roman"/>
          <w:sz w:val="24"/>
          <w:szCs w:val="24"/>
        </w:rPr>
      </w:pPr>
    </w:p>
    <w:p w:rsidR="0035031E" w:rsidRDefault="0035031E" w:rsidP="001E5313">
      <w:pPr>
        <w:autoSpaceDE w:val="0"/>
        <w:autoSpaceDN w:val="0"/>
        <w:adjustRightInd w:val="0"/>
        <w:spacing w:after="0" w:line="240" w:lineRule="auto"/>
        <w:jc w:val="both"/>
        <w:rPr>
          <w:rFonts w:ascii="Arial" w:hAnsi="Arial" w:cs="Arial"/>
          <w:color w:val="003365"/>
          <w:sz w:val="20"/>
          <w:szCs w:val="20"/>
        </w:rPr>
      </w:pPr>
    </w:p>
    <w:p w:rsidR="0035031E" w:rsidRPr="006B4D90" w:rsidRDefault="006B4D90" w:rsidP="001E5313">
      <w:pPr>
        <w:autoSpaceDE w:val="0"/>
        <w:autoSpaceDN w:val="0"/>
        <w:adjustRightInd w:val="0"/>
        <w:spacing w:after="0" w:line="240" w:lineRule="auto"/>
        <w:jc w:val="both"/>
        <w:rPr>
          <w:rFonts w:ascii="Times New Roman" w:hAnsi="Times New Roman" w:cs="Times New Roman"/>
          <w:b/>
          <w:i/>
          <w:color w:val="003365"/>
          <w:sz w:val="24"/>
          <w:szCs w:val="24"/>
        </w:rPr>
      </w:pPr>
      <w:r w:rsidRPr="006B4D90">
        <w:rPr>
          <w:rFonts w:ascii="Times New Roman" w:hAnsi="Times New Roman" w:cs="Times New Roman"/>
          <w:b/>
          <w:sz w:val="24"/>
          <w:szCs w:val="24"/>
        </w:rPr>
        <w:t>Tabela 1.</w:t>
      </w:r>
      <w:r w:rsidRPr="006B4D90">
        <w:rPr>
          <w:rFonts w:ascii="Times New Roman" w:hAnsi="Times New Roman" w:cs="Times New Roman"/>
          <w:b/>
          <w:i/>
          <w:sz w:val="24"/>
          <w:szCs w:val="24"/>
        </w:rPr>
        <w:t xml:space="preserve"> Oblici korupcije u odnosu na administrativni nivo</w:t>
      </w:r>
      <w:r>
        <w:rPr>
          <w:rStyle w:val="FootnoteReference"/>
          <w:rFonts w:ascii="Times New Roman" w:hAnsi="Times New Roman" w:cs="Times New Roman"/>
          <w:b/>
          <w:i/>
          <w:sz w:val="24"/>
          <w:szCs w:val="24"/>
        </w:rPr>
        <w:footnoteReference w:id="7"/>
      </w:r>
    </w:p>
    <w:p w:rsidR="001E5313" w:rsidRDefault="001E5313" w:rsidP="001E5313">
      <w:pPr>
        <w:autoSpaceDE w:val="0"/>
        <w:autoSpaceDN w:val="0"/>
        <w:adjustRightInd w:val="0"/>
        <w:spacing w:after="0" w:line="240" w:lineRule="auto"/>
        <w:jc w:val="both"/>
        <w:rPr>
          <w:rFonts w:ascii="Arial" w:hAnsi="Arial" w:cs="Arial"/>
          <w:color w:val="003365"/>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020"/>
      </w:tblGrid>
      <w:tr w:rsidR="001E5313" w:rsidRPr="00AD464D" w:rsidTr="006B4D90">
        <w:trPr>
          <w:trHeight w:val="520"/>
        </w:trPr>
        <w:tc>
          <w:tcPr>
            <w:tcW w:w="2268" w:type="dxa"/>
          </w:tcPr>
          <w:p w:rsidR="001E5313" w:rsidRPr="006B4D90" w:rsidRDefault="001E5313" w:rsidP="00697D19">
            <w:pPr>
              <w:rPr>
                <w:rFonts w:ascii="Times New Roman" w:hAnsi="Times New Roman" w:cs="Times New Roman"/>
                <w:b/>
                <w:sz w:val="24"/>
                <w:szCs w:val="24"/>
                <w:lang w:val="sr-Latn-CS"/>
              </w:rPr>
            </w:pPr>
            <w:r w:rsidRPr="006B4D90">
              <w:rPr>
                <w:rFonts w:ascii="Times New Roman" w:hAnsi="Times New Roman" w:cs="Times New Roman"/>
                <w:b/>
                <w:sz w:val="24"/>
                <w:szCs w:val="24"/>
                <w:lang w:val="sr-Latn-CS"/>
              </w:rPr>
              <w:t>Institucija/osoba</w:t>
            </w:r>
          </w:p>
        </w:tc>
        <w:tc>
          <w:tcPr>
            <w:tcW w:w="7020" w:type="dxa"/>
          </w:tcPr>
          <w:p w:rsidR="001E5313" w:rsidRPr="006B4D90" w:rsidRDefault="001E5313" w:rsidP="00697D19">
            <w:pPr>
              <w:jc w:val="center"/>
              <w:rPr>
                <w:rFonts w:ascii="Times New Roman" w:hAnsi="Times New Roman" w:cs="Times New Roman"/>
                <w:b/>
                <w:sz w:val="24"/>
                <w:szCs w:val="24"/>
                <w:lang w:val="sr-Latn-CS"/>
              </w:rPr>
            </w:pPr>
            <w:r w:rsidRPr="006B4D90">
              <w:rPr>
                <w:rFonts w:ascii="Times New Roman" w:hAnsi="Times New Roman" w:cs="Times New Roman"/>
                <w:b/>
                <w:sz w:val="24"/>
                <w:szCs w:val="24"/>
                <w:lang w:val="sr-Latn-CS"/>
              </w:rPr>
              <w:t>Ponašanje koje govori o postojanju korupcije</w:t>
            </w:r>
          </w:p>
          <w:p w:rsidR="001E5313" w:rsidRPr="00AD464D" w:rsidRDefault="001E5313" w:rsidP="00697D19">
            <w:pPr>
              <w:rPr>
                <w:rFonts w:ascii="Calibri" w:hAnsi="Calibri" w:cs="Arial"/>
                <w:sz w:val="18"/>
                <w:szCs w:val="18"/>
                <w:lang w:val="sr-Latn-CS"/>
              </w:rPr>
            </w:pPr>
          </w:p>
        </w:tc>
      </w:tr>
      <w:tr w:rsidR="001E5313" w:rsidRPr="00AD464D" w:rsidTr="00697D19">
        <w:tc>
          <w:tcPr>
            <w:tcW w:w="2268" w:type="dxa"/>
          </w:tcPr>
          <w:p w:rsidR="001E5313" w:rsidRPr="005E7041" w:rsidRDefault="001E5313" w:rsidP="00697D19">
            <w:pPr>
              <w:rPr>
                <w:rFonts w:ascii="Arial" w:hAnsi="Arial" w:cs="Arial"/>
                <w:sz w:val="20"/>
                <w:szCs w:val="20"/>
                <w:lang w:val="sr-Latn-CS"/>
              </w:rPr>
            </w:pPr>
            <w:r w:rsidRPr="005E7041">
              <w:rPr>
                <w:rFonts w:ascii="Arial" w:hAnsi="Arial" w:cs="Arial"/>
                <w:sz w:val="20"/>
                <w:szCs w:val="20"/>
                <w:lang w:val="sr-Latn-CS"/>
              </w:rPr>
              <w:t>Entitetska i kantonalna ministarstva</w:t>
            </w:r>
          </w:p>
        </w:tc>
        <w:tc>
          <w:tcPr>
            <w:tcW w:w="7020" w:type="dxa"/>
          </w:tcPr>
          <w:p w:rsidR="001E5313" w:rsidRPr="005E7041" w:rsidRDefault="001E5313" w:rsidP="001E5313">
            <w:pPr>
              <w:numPr>
                <w:ilvl w:val="0"/>
                <w:numId w:val="1"/>
              </w:numPr>
              <w:spacing w:after="0" w:line="240" w:lineRule="auto"/>
              <w:rPr>
                <w:rFonts w:ascii="Arial" w:hAnsi="Arial" w:cs="Arial"/>
                <w:sz w:val="20"/>
                <w:szCs w:val="20"/>
                <w:lang w:val="sr-Latn-CS"/>
              </w:rPr>
            </w:pPr>
            <w:r w:rsidRPr="005E7041">
              <w:rPr>
                <w:rFonts w:ascii="Arial" w:hAnsi="Arial" w:cs="Arial"/>
                <w:sz w:val="20"/>
                <w:szCs w:val="20"/>
                <w:lang w:val="sr-Latn-CS"/>
              </w:rPr>
              <w:t>Davanje saglasnosti na rad institucija obrazovanja (naročito visokoškolskih institucija) i pored neispunjenosti uslova</w:t>
            </w:r>
          </w:p>
          <w:p w:rsidR="001E5313" w:rsidRPr="005E7041" w:rsidRDefault="001E5313" w:rsidP="001E5313">
            <w:pPr>
              <w:numPr>
                <w:ilvl w:val="0"/>
                <w:numId w:val="1"/>
              </w:numPr>
              <w:spacing w:after="0" w:line="240" w:lineRule="auto"/>
              <w:rPr>
                <w:rFonts w:ascii="Arial" w:hAnsi="Arial" w:cs="Arial"/>
                <w:sz w:val="20"/>
                <w:szCs w:val="20"/>
                <w:lang w:val="sr-Latn-CS"/>
              </w:rPr>
            </w:pPr>
            <w:r w:rsidRPr="005E7041">
              <w:rPr>
                <w:rFonts w:ascii="Arial" w:hAnsi="Arial" w:cs="Arial"/>
                <w:sz w:val="20"/>
                <w:szCs w:val="20"/>
                <w:lang w:val="sr-Latn-CS"/>
              </w:rPr>
              <w:t>Korupcija u javnim nabavkama i investicionim aktivnostima u obrazovanju</w:t>
            </w:r>
          </w:p>
          <w:p w:rsidR="001E5313" w:rsidRPr="005E7041" w:rsidRDefault="001E5313" w:rsidP="001E5313">
            <w:pPr>
              <w:numPr>
                <w:ilvl w:val="0"/>
                <w:numId w:val="1"/>
              </w:numPr>
              <w:spacing w:after="0" w:line="240" w:lineRule="auto"/>
              <w:rPr>
                <w:rFonts w:ascii="Arial" w:hAnsi="Arial" w:cs="Arial"/>
                <w:sz w:val="20"/>
                <w:szCs w:val="20"/>
                <w:lang w:val="sr-Latn-CS"/>
              </w:rPr>
            </w:pPr>
            <w:r w:rsidRPr="005E7041">
              <w:rPr>
                <w:rFonts w:ascii="Arial" w:hAnsi="Arial" w:cs="Arial"/>
                <w:sz w:val="20"/>
                <w:szCs w:val="20"/>
                <w:lang w:val="sr-Latn-CS"/>
              </w:rPr>
              <w:t>Favorizovanje pojedinih ustanova prilikom odabira udžbenika i ostalih pomagala koje će se koristiti</w:t>
            </w:r>
          </w:p>
          <w:p w:rsidR="001E5313" w:rsidRPr="005E7041" w:rsidRDefault="001E5313" w:rsidP="001E5313">
            <w:pPr>
              <w:numPr>
                <w:ilvl w:val="0"/>
                <w:numId w:val="1"/>
              </w:numPr>
              <w:spacing w:after="0" w:line="240" w:lineRule="auto"/>
              <w:rPr>
                <w:rFonts w:ascii="Arial" w:hAnsi="Arial" w:cs="Arial"/>
                <w:sz w:val="20"/>
                <w:szCs w:val="20"/>
                <w:lang w:val="sr-Latn-CS"/>
              </w:rPr>
            </w:pPr>
            <w:r w:rsidRPr="005E7041">
              <w:rPr>
                <w:rFonts w:ascii="Arial" w:hAnsi="Arial" w:cs="Arial"/>
                <w:sz w:val="20"/>
                <w:szCs w:val="20"/>
                <w:lang w:val="sr-Latn-CS"/>
              </w:rPr>
              <w:t>Stalne „kozmetičke promjene“ u školskim programima i udžbenicima koje primoravaju učenike i studente da kupuju nove knjige (korupcija od strane izdavačkih zavoda i kuća)</w:t>
            </w:r>
          </w:p>
          <w:p w:rsidR="001E5313" w:rsidRPr="005E7041" w:rsidRDefault="001E5313" w:rsidP="001E5313">
            <w:pPr>
              <w:numPr>
                <w:ilvl w:val="0"/>
                <w:numId w:val="1"/>
              </w:numPr>
              <w:spacing w:after="0" w:line="240" w:lineRule="auto"/>
              <w:rPr>
                <w:rFonts w:ascii="Arial" w:hAnsi="Arial" w:cs="Arial"/>
                <w:sz w:val="20"/>
                <w:szCs w:val="20"/>
                <w:lang w:val="sr-Latn-CS"/>
              </w:rPr>
            </w:pPr>
            <w:r w:rsidRPr="005E7041">
              <w:rPr>
                <w:rFonts w:ascii="Arial" w:hAnsi="Arial" w:cs="Arial"/>
                <w:sz w:val="20"/>
                <w:szCs w:val="20"/>
                <w:lang w:val="sr-Latn-CS"/>
              </w:rPr>
              <w:t>Neadekvatna upisna politika i inflacija pojedinih zanimanja koje poslije stvaraju probleme na tržištu rada</w:t>
            </w:r>
          </w:p>
          <w:p w:rsidR="001E5313" w:rsidRPr="005E7041" w:rsidRDefault="001E5313" w:rsidP="001E5313">
            <w:pPr>
              <w:numPr>
                <w:ilvl w:val="0"/>
                <w:numId w:val="1"/>
              </w:numPr>
              <w:spacing w:after="0" w:line="240" w:lineRule="auto"/>
              <w:rPr>
                <w:rFonts w:ascii="Arial" w:hAnsi="Arial" w:cs="Arial"/>
                <w:sz w:val="20"/>
                <w:szCs w:val="20"/>
                <w:lang w:val="sr-Latn-CS"/>
              </w:rPr>
            </w:pPr>
            <w:r w:rsidRPr="005E7041">
              <w:rPr>
                <w:rFonts w:ascii="Arial" w:hAnsi="Arial" w:cs="Arial"/>
                <w:sz w:val="20"/>
                <w:szCs w:val="20"/>
                <w:lang w:val="sr-Latn-CS"/>
              </w:rPr>
              <w:t>Propusti u licenciranju učitelja i profesora koji predaju u ustanovama obrazovanja</w:t>
            </w:r>
          </w:p>
          <w:p w:rsidR="001E5313" w:rsidRPr="005E7041" w:rsidRDefault="001E5313" w:rsidP="001E5313">
            <w:pPr>
              <w:numPr>
                <w:ilvl w:val="0"/>
                <w:numId w:val="1"/>
              </w:numPr>
              <w:spacing w:after="0" w:line="240" w:lineRule="auto"/>
              <w:rPr>
                <w:rFonts w:ascii="Arial" w:hAnsi="Arial" w:cs="Arial"/>
                <w:sz w:val="20"/>
                <w:szCs w:val="20"/>
                <w:lang w:val="sr-Latn-CS"/>
              </w:rPr>
            </w:pPr>
            <w:r w:rsidRPr="005E7041">
              <w:rPr>
                <w:rFonts w:ascii="Arial" w:hAnsi="Arial" w:cs="Arial"/>
                <w:sz w:val="20"/>
                <w:szCs w:val="20"/>
                <w:lang w:val="sr-Latn-CS"/>
              </w:rPr>
              <w:t>Izgradnja i rekonstrukcija školskih ustanova, naročito u periodima prije izbora</w:t>
            </w:r>
          </w:p>
        </w:tc>
      </w:tr>
      <w:tr w:rsidR="001E5313" w:rsidRPr="00AD464D" w:rsidTr="00697D19">
        <w:tc>
          <w:tcPr>
            <w:tcW w:w="2268" w:type="dxa"/>
          </w:tcPr>
          <w:p w:rsidR="001E5313" w:rsidRPr="005E7041" w:rsidRDefault="001E5313" w:rsidP="00697D19">
            <w:pPr>
              <w:rPr>
                <w:rFonts w:ascii="Arial" w:hAnsi="Arial" w:cs="Arial"/>
                <w:sz w:val="20"/>
                <w:szCs w:val="20"/>
                <w:lang w:val="sr-Latn-CS"/>
              </w:rPr>
            </w:pPr>
            <w:r w:rsidRPr="005E7041">
              <w:rPr>
                <w:rFonts w:ascii="Arial" w:hAnsi="Arial" w:cs="Arial"/>
                <w:sz w:val="20"/>
                <w:szCs w:val="20"/>
                <w:lang w:val="sr-Latn-CS"/>
              </w:rPr>
              <w:t>Obrazovne ustanove</w:t>
            </w:r>
          </w:p>
        </w:tc>
        <w:tc>
          <w:tcPr>
            <w:tcW w:w="7020" w:type="dxa"/>
          </w:tcPr>
          <w:p w:rsidR="001E5313" w:rsidRPr="005E7041" w:rsidRDefault="001E5313" w:rsidP="001E5313">
            <w:pPr>
              <w:numPr>
                <w:ilvl w:val="0"/>
                <w:numId w:val="1"/>
              </w:numPr>
              <w:spacing w:after="0" w:line="240" w:lineRule="auto"/>
              <w:rPr>
                <w:rFonts w:ascii="Arial" w:hAnsi="Arial" w:cs="Arial"/>
                <w:sz w:val="20"/>
                <w:szCs w:val="20"/>
                <w:lang w:val="sr-Latn-CS"/>
              </w:rPr>
            </w:pPr>
            <w:r w:rsidRPr="005E7041">
              <w:rPr>
                <w:rFonts w:ascii="Arial" w:hAnsi="Arial" w:cs="Arial"/>
                <w:sz w:val="20"/>
                <w:szCs w:val="20"/>
                <w:lang w:val="sr-Latn-CS"/>
              </w:rPr>
              <w:t>Komercijalizacija i zloupotreba u korištenju školske imovine</w:t>
            </w:r>
          </w:p>
          <w:p w:rsidR="001E5313" w:rsidRPr="005E7041" w:rsidRDefault="001E5313" w:rsidP="001E5313">
            <w:pPr>
              <w:numPr>
                <w:ilvl w:val="0"/>
                <w:numId w:val="1"/>
              </w:numPr>
              <w:spacing w:after="0" w:line="240" w:lineRule="auto"/>
              <w:rPr>
                <w:rFonts w:ascii="Arial" w:hAnsi="Arial" w:cs="Arial"/>
                <w:sz w:val="20"/>
                <w:szCs w:val="20"/>
                <w:lang w:val="sr-Latn-CS"/>
              </w:rPr>
            </w:pPr>
            <w:r w:rsidRPr="005E7041">
              <w:rPr>
                <w:rFonts w:ascii="Arial" w:hAnsi="Arial" w:cs="Arial"/>
                <w:sz w:val="20"/>
                <w:szCs w:val="20"/>
                <w:lang w:val="sr-Latn-CS"/>
              </w:rPr>
              <w:t>Podmićivanje revizora za neobjavljivanje različitih nalaza o propustima u radu</w:t>
            </w:r>
          </w:p>
          <w:p w:rsidR="001E5313" w:rsidRPr="005E7041" w:rsidRDefault="001E5313" w:rsidP="001E5313">
            <w:pPr>
              <w:numPr>
                <w:ilvl w:val="0"/>
                <w:numId w:val="1"/>
              </w:numPr>
              <w:spacing w:after="0" w:line="240" w:lineRule="auto"/>
              <w:rPr>
                <w:rFonts w:ascii="Arial" w:hAnsi="Arial" w:cs="Arial"/>
                <w:sz w:val="20"/>
                <w:szCs w:val="20"/>
                <w:lang w:val="sr-Latn-CS"/>
              </w:rPr>
            </w:pPr>
            <w:r w:rsidRPr="005E7041">
              <w:rPr>
                <w:rFonts w:ascii="Arial" w:hAnsi="Arial" w:cs="Arial"/>
                <w:sz w:val="20"/>
                <w:szCs w:val="20"/>
                <w:lang w:val="sr-Latn-CS"/>
              </w:rPr>
              <w:t>Korupcija prilikom zapošljavanja na radnim mjestima</w:t>
            </w:r>
          </w:p>
          <w:p w:rsidR="001E5313" w:rsidRPr="005E7041" w:rsidRDefault="001E5313" w:rsidP="001E5313">
            <w:pPr>
              <w:numPr>
                <w:ilvl w:val="0"/>
                <w:numId w:val="1"/>
              </w:numPr>
              <w:spacing w:after="0" w:line="240" w:lineRule="auto"/>
              <w:rPr>
                <w:rFonts w:ascii="Arial" w:hAnsi="Arial" w:cs="Arial"/>
                <w:sz w:val="20"/>
                <w:szCs w:val="20"/>
                <w:lang w:val="sr-Latn-CS"/>
              </w:rPr>
            </w:pPr>
            <w:r w:rsidRPr="005E7041">
              <w:rPr>
                <w:rFonts w:ascii="Arial" w:hAnsi="Arial" w:cs="Arial"/>
                <w:sz w:val="20"/>
                <w:szCs w:val="20"/>
                <w:lang w:val="sr-Latn-CS"/>
              </w:rPr>
              <w:t>Korupcija tokom definisanje upisne politike u školske ustanove</w:t>
            </w:r>
          </w:p>
          <w:p w:rsidR="001E5313" w:rsidRPr="005E7041" w:rsidRDefault="001E5313" w:rsidP="001E5313">
            <w:pPr>
              <w:numPr>
                <w:ilvl w:val="0"/>
                <w:numId w:val="1"/>
              </w:numPr>
              <w:spacing w:after="0" w:line="240" w:lineRule="auto"/>
              <w:rPr>
                <w:rFonts w:ascii="Arial" w:hAnsi="Arial" w:cs="Arial"/>
                <w:sz w:val="20"/>
                <w:szCs w:val="20"/>
                <w:lang w:val="sr-Latn-CS"/>
              </w:rPr>
            </w:pPr>
            <w:r w:rsidRPr="005E7041">
              <w:rPr>
                <w:rFonts w:ascii="Arial" w:hAnsi="Arial" w:cs="Arial"/>
                <w:sz w:val="20"/>
                <w:szCs w:val="20"/>
                <w:lang w:val="sr-Latn-CS"/>
              </w:rPr>
              <w:t>Organizovanje školskih aktivnosti (izleti, ekskurzije, manifestacije, itd)</w:t>
            </w:r>
          </w:p>
          <w:p w:rsidR="001E5313" w:rsidRPr="005E7041" w:rsidRDefault="001E5313" w:rsidP="001E5313">
            <w:pPr>
              <w:numPr>
                <w:ilvl w:val="0"/>
                <w:numId w:val="1"/>
              </w:numPr>
              <w:spacing w:after="0" w:line="240" w:lineRule="auto"/>
              <w:rPr>
                <w:rFonts w:ascii="Arial" w:hAnsi="Arial" w:cs="Arial"/>
                <w:sz w:val="20"/>
                <w:szCs w:val="20"/>
                <w:lang w:val="sr-Latn-CS"/>
              </w:rPr>
            </w:pPr>
            <w:r w:rsidRPr="005E7041">
              <w:rPr>
                <w:rFonts w:ascii="Arial" w:hAnsi="Arial" w:cs="Arial"/>
                <w:sz w:val="20"/>
                <w:szCs w:val="20"/>
                <w:lang w:val="sr-Latn-CS"/>
              </w:rPr>
              <w:t>Zloupotreba namjenskih fondova za održavanje škola i kupovinu materijala</w:t>
            </w:r>
          </w:p>
          <w:p w:rsidR="001E5313" w:rsidRPr="005E7041" w:rsidRDefault="001E5313" w:rsidP="001E5313">
            <w:pPr>
              <w:numPr>
                <w:ilvl w:val="0"/>
                <w:numId w:val="1"/>
              </w:numPr>
              <w:spacing w:after="0" w:line="240" w:lineRule="auto"/>
              <w:rPr>
                <w:rFonts w:ascii="Arial" w:hAnsi="Arial" w:cs="Arial"/>
                <w:sz w:val="20"/>
                <w:szCs w:val="20"/>
                <w:lang w:val="sr-Latn-CS"/>
              </w:rPr>
            </w:pPr>
            <w:r w:rsidRPr="005E7041">
              <w:rPr>
                <w:rFonts w:ascii="Arial" w:hAnsi="Arial" w:cs="Arial"/>
                <w:sz w:val="20"/>
                <w:szCs w:val="20"/>
                <w:lang w:val="sr-Latn-CS"/>
              </w:rPr>
              <w:t>Ilegalne upisnine tamo gdje je školovanje besplatno</w:t>
            </w:r>
          </w:p>
          <w:p w:rsidR="001E5313" w:rsidRPr="005E7041" w:rsidRDefault="001E5313" w:rsidP="001E5313">
            <w:pPr>
              <w:numPr>
                <w:ilvl w:val="0"/>
                <w:numId w:val="1"/>
              </w:numPr>
              <w:spacing w:after="0" w:line="240" w:lineRule="auto"/>
              <w:rPr>
                <w:rFonts w:ascii="Arial" w:hAnsi="Arial" w:cs="Arial"/>
                <w:sz w:val="20"/>
                <w:szCs w:val="20"/>
                <w:lang w:val="sr-Latn-CS"/>
              </w:rPr>
            </w:pPr>
            <w:r w:rsidRPr="005E7041">
              <w:rPr>
                <w:rFonts w:ascii="Arial" w:hAnsi="Arial" w:cs="Arial"/>
                <w:sz w:val="20"/>
                <w:szCs w:val="20"/>
                <w:lang w:val="sr-Latn-CS"/>
              </w:rPr>
              <w:t>Propisivanje određenih standarda (ishrane, školskih uniformi) mimo važećih propisa</w:t>
            </w:r>
          </w:p>
          <w:p w:rsidR="001E5313" w:rsidRPr="005E7041" w:rsidRDefault="001E5313" w:rsidP="001E5313">
            <w:pPr>
              <w:numPr>
                <w:ilvl w:val="0"/>
                <w:numId w:val="1"/>
              </w:numPr>
              <w:spacing w:after="0" w:line="240" w:lineRule="auto"/>
              <w:rPr>
                <w:rFonts w:ascii="Arial" w:hAnsi="Arial" w:cs="Arial"/>
                <w:sz w:val="20"/>
                <w:szCs w:val="20"/>
                <w:lang w:val="sr-Latn-CS"/>
              </w:rPr>
            </w:pPr>
            <w:r w:rsidRPr="005E7041">
              <w:rPr>
                <w:rFonts w:ascii="Arial" w:hAnsi="Arial" w:cs="Arial"/>
                <w:sz w:val="20"/>
                <w:szCs w:val="20"/>
                <w:lang w:val="sr-Latn-CS"/>
              </w:rPr>
              <w:t>Praksa „nepostojećih predavača“ koji utiču na nemogućnost zapošljavanja novih predavača ali i količinu fondova prenesenih na osnovu broja zaposlenih</w:t>
            </w:r>
          </w:p>
          <w:p w:rsidR="001E5313" w:rsidRPr="005E7041" w:rsidRDefault="001E5313" w:rsidP="00697D19">
            <w:pPr>
              <w:rPr>
                <w:rFonts w:ascii="Arial" w:hAnsi="Arial" w:cs="Arial"/>
                <w:sz w:val="20"/>
                <w:szCs w:val="20"/>
                <w:lang w:val="sr-Latn-CS"/>
              </w:rPr>
            </w:pPr>
          </w:p>
        </w:tc>
      </w:tr>
      <w:tr w:rsidR="001E5313" w:rsidRPr="00AD464D" w:rsidTr="00697D19">
        <w:tc>
          <w:tcPr>
            <w:tcW w:w="2268" w:type="dxa"/>
          </w:tcPr>
          <w:p w:rsidR="001E5313" w:rsidRPr="005E7041" w:rsidRDefault="001E5313" w:rsidP="00697D19">
            <w:pPr>
              <w:rPr>
                <w:rFonts w:ascii="Arial" w:hAnsi="Arial" w:cs="Arial"/>
                <w:sz w:val="20"/>
                <w:szCs w:val="20"/>
                <w:lang w:val="sr-Latn-CS"/>
              </w:rPr>
            </w:pPr>
            <w:r w:rsidRPr="005E7041">
              <w:rPr>
                <w:rFonts w:ascii="Arial" w:hAnsi="Arial" w:cs="Arial"/>
                <w:sz w:val="20"/>
                <w:szCs w:val="20"/>
                <w:lang w:val="sr-Latn-CS"/>
              </w:rPr>
              <w:lastRenderedPageBreak/>
              <w:t>Učitelji/profesori/</w:t>
            </w:r>
          </w:p>
          <w:p w:rsidR="001E5313" w:rsidRPr="005E7041" w:rsidRDefault="001E5313" w:rsidP="00697D19">
            <w:pPr>
              <w:rPr>
                <w:rFonts w:ascii="Arial" w:hAnsi="Arial" w:cs="Arial"/>
                <w:sz w:val="20"/>
                <w:szCs w:val="20"/>
                <w:lang w:val="sr-Latn-CS"/>
              </w:rPr>
            </w:pPr>
            <w:r w:rsidRPr="005E7041">
              <w:rPr>
                <w:rFonts w:ascii="Arial" w:hAnsi="Arial" w:cs="Arial"/>
                <w:sz w:val="20"/>
                <w:szCs w:val="20"/>
                <w:lang w:val="sr-Latn-CS"/>
              </w:rPr>
              <w:t>predavači</w:t>
            </w:r>
          </w:p>
        </w:tc>
        <w:tc>
          <w:tcPr>
            <w:tcW w:w="7020" w:type="dxa"/>
          </w:tcPr>
          <w:p w:rsidR="001E5313" w:rsidRPr="005E7041" w:rsidRDefault="001E5313" w:rsidP="001E5313">
            <w:pPr>
              <w:numPr>
                <w:ilvl w:val="0"/>
                <w:numId w:val="1"/>
              </w:numPr>
              <w:spacing w:after="0" w:line="240" w:lineRule="auto"/>
              <w:rPr>
                <w:rFonts w:ascii="Arial" w:hAnsi="Arial" w:cs="Arial"/>
                <w:sz w:val="20"/>
                <w:szCs w:val="20"/>
                <w:lang w:val="sr-Latn-CS"/>
              </w:rPr>
            </w:pPr>
            <w:r w:rsidRPr="005E7041">
              <w:rPr>
                <w:rFonts w:ascii="Arial" w:hAnsi="Arial" w:cs="Arial"/>
                <w:sz w:val="20"/>
                <w:szCs w:val="20"/>
                <w:lang w:val="sr-Latn-CS"/>
              </w:rPr>
              <w:t>Prodaja „dobrih ocjena“ kao praksa</w:t>
            </w:r>
          </w:p>
          <w:p w:rsidR="001E5313" w:rsidRPr="005E7041" w:rsidRDefault="001E5313" w:rsidP="001E5313">
            <w:pPr>
              <w:numPr>
                <w:ilvl w:val="0"/>
                <w:numId w:val="1"/>
              </w:numPr>
              <w:spacing w:after="0" w:line="240" w:lineRule="auto"/>
              <w:rPr>
                <w:rFonts w:ascii="Arial" w:hAnsi="Arial" w:cs="Arial"/>
                <w:sz w:val="20"/>
                <w:szCs w:val="20"/>
                <w:lang w:val="sr-Latn-CS"/>
              </w:rPr>
            </w:pPr>
            <w:r w:rsidRPr="005E7041">
              <w:rPr>
                <w:rFonts w:ascii="Arial" w:hAnsi="Arial" w:cs="Arial"/>
                <w:sz w:val="20"/>
                <w:szCs w:val="20"/>
                <w:lang w:val="sr-Latn-CS"/>
              </w:rPr>
              <w:t>Privatno tutorstvo odnosno privatni časovi koji utiču na kvalitet nastave u redovnom procesu</w:t>
            </w:r>
          </w:p>
          <w:p w:rsidR="001E5313" w:rsidRPr="005E7041" w:rsidRDefault="001E5313" w:rsidP="001E5313">
            <w:pPr>
              <w:numPr>
                <w:ilvl w:val="0"/>
                <w:numId w:val="1"/>
              </w:numPr>
              <w:spacing w:after="0" w:line="240" w:lineRule="auto"/>
              <w:rPr>
                <w:rFonts w:ascii="Arial" w:hAnsi="Arial" w:cs="Arial"/>
                <w:sz w:val="20"/>
                <w:szCs w:val="20"/>
                <w:lang w:val="sr-Latn-CS"/>
              </w:rPr>
            </w:pPr>
            <w:r w:rsidRPr="005E7041">
              <w:rPr>
                <w:rFonts w:ascii="Arial" w:hAnsi="Arial" w:cs="Arial"/>
                <w:sz w:val="20"/>
                <w:szCs w:val="20"/>
                <w:lang w:val="sr-Latn-CS"/>
              </w:rPr>
              <w:t>Zloupotreba studenata u cilju dobijanja određenih informacija i radova koji nisu u skladu sa važećim gradivom</w:t>
            </w:r>
          </w:p>
          <w:p w:rsidR="001E5313" w:rsidRPr="005E7041" w:rsidRDefault="001E5313" w:rsidP="001E5313">
            <w:pPr>
              <w:numPr>
                <w:ilvl w:val="0"/>
                <w:numId w:val="1"/>
              </w:numPr>
              <w:spacing w:after="0" w:line="240" w:lineRule="auto"/>
              <w:rPr>
                <w:rFonts w:ascii="Arial" w:hAnsi="Arial" w:cs="Arial"/>
                <w:sz w:val="20"/>
                <w:szCs w:val="20"/>
                <w:lang w:val="sr-Latn-CS"/>
              </w:rPr>
            </w:pPr>
            <w:r w:rsidRPr="005E7041">
              <w:rPr>
                <w:rFonts w:ascii="Arial" w:hAnsi="Arial" w:cs="Arial"/>
                <w:sz w:val="20"/>
                <w:szCs w:val="20"/>
                <w:lang w:val="sr-Latn-CS"/>
              </w:rPr>
              <w:t>Iskorištavanje i zloupotreba studenata na druge različite načine (fizički, seksualno, itd.) u cilju dobijanja boljih ocjena i polaganja ispita</w:t>
            </w:r>
          </w:p>
          <w:p w:rsidR="001E5313" w:rsidRPr="005E7041" w:rsidRDefault="001E5313" w:rsidP="001E5313">
            <w:pPr>
              <w:numPr>
                <w:ilvl w:val="0"/>
                <w:numId w:val="1"/>
              </w:numPr>
              <w:spacing w:after="0" w:line="240" w:lineRule="auto"/>
              <w:rPr>
                <w:rFonts w:ascii="Arial" w:hAnsi="Arial" w:cs="Arial"/>
                <w:sz w:val="20"/>
                <w:szCs w:val="20"/>
                <w:lang w:val="sr-Latn-CS"/>
              </w:rPr>
            </w:pPr>
            <w:r w:rsidRPr="005E7041">
              <w:rPr>
                <w:rFonts w:ascii="Arial" w:hAnsi="Arial" w:cs="Arial"/>
                <w:sz w:val="20"/>
                <w:szCs w:val="20"/>
                <w:lang w:val="sr-Latn-CS"/>
              </w:rPr>
              <w:t>Prodaja ispitnih pitanja</w:t>
            </w:r>
          </w:p>
          <w:p w:rsidR="001E5313" w:rsidRPr="005E7041" w:rsidRDefault="001E5313" w:rsidP="001E5313">
            <w:pPr>
              <w:numPr>
                <w:ilvl w:val="0"/>
                <w:numId w:val="1"/>
              </w:numPr>
              <w:spacing w:after="0" w:line="240" w:lineRule="auto"/>
              <w:rPr>
                <w:rFonts w:ascii="Arial" w:hAnsi="Arial" w:cs="Arial"/>
                <w:sz w:val="20"/>
                <w:szCs w:val="20"/>
                <w:lang w:val="sr-Latn-CS"/>
              </w:rPr>
            </w:pPr>
            <w:r w:rsidRPr="005E7041">
              <w:rPr>
                <w:rFonts w:ascii="Arial" w:hAnsi="Arial" w:cs="Arial"/>
                <w:sz w:val="20"/>
                <w:szCs w:val="20"/>
                <w:lang w:val="sr-Latn-CS"/>
              </w:rPr>
              <w:t>Odsustvo sa radnog mjesta u obrazovnoj instituciji u cilju obavljanja poslova na drugim ustanovama (dvostruka praksa)</w:t>
            </w:r>
          </w:p>
          <w:p w:rsidR="001E5313" w:rsidRPr="005E7041" w:rsidRDefault="001E5313" w:rsidP="00697D19">
            <w:pPr>
              <w:rPr>
                <w:rFonts w:ascii="Arial" w:hAnsi="Arial" w:cs="Arial"/>
                <w:sz w:val="20"/>
                <w:szCs w:val="20"/>
                <w:lang w:val="sr-Latn-CS"/>
              </w:rPr>
            </w:pPr>
          </w:p>
        </w:tc>
      </w:tr>
      <w:tr w:rsidR="001E5313" w:rsidRPr="00AD464D" w:rsidTr="00697D19">
        <w:tc>
          <w:tcPr>
            <w:tcW w:w="2268" w:type="dxa"/>
          </w:tcPr>
          <w:p w:rsidR="001E5313" w:rsidRPr="005E7041" w:rsidRDefault="001E5313" w:rsidP="00697D19">
            <w:pPr>
              <w:rPr>
                <w:rFonts w:ascii="Arial" w:hAnsi="Arial" w:cs="Arial"/>
                <w:sz w:val="20"/>
                <w:szCs w:val="20"/>
                <w:lang w:val="sr-Latn-CS"/>
              </w:rPr>
            </w:pPr>
            <w:r w:rsidRPr="005E7041">
              <w:rPr>
                <w:rFonts w:ascii="Arial" w:hAnsi="Arial" w:cs="Arial"/>
                <w:sz w:val="20"/>
                <w:szCs w:val="20"/>
                <w:lang w:val="sr-Latn-CS"/>
              </w:rPr>
              <w:t>Roditelji/studenti</w:t>
            </w:r>
          </w:p>
        </w:tc>
        <w:tc>
          <w:tcPr>
            <w:tcW w:w="7020" w:type="dxa"/>
          </w:tcPr>
          <w:p w:rsidR="001E5313" w:rsidRPr="005E7041" w:rsidRDefault="001E5313" w:rsidP="001E5313">
            <w:pPr>
              <w:numPr>
                <w:ilvl w:val="0"/>
                <w:numId w:val="1"/>
              </w:numPr>
              <w:spacing w:after="0" w:line="240" w:lineRule="auto"/>
              <w:rPr>
                <w:rFonts w:ascii="Arial" w:hAnsi="Arial" w:cs="Arial"/>
                <w:sz w:val="20"/>
                <w:szCs w:val="20"/>
                <w:lang w:val="sr-Latn-CS"/>
              </w:rPr>
            </w:pPr>
            <w:r w:rsidRPr="005E7041">
              <w:rPr>
                <w:rFonts w:ascii="Arial" w:hAnsi="Arial" w:cs="Arial"/>
                <w:sz w:val="20"/>
                <w:szCs w:val="20"/>
                <w:lang w:val="sr-Latn-CS"/>
              </w:rPr>
              <w:t xml:space="preserve">Kupovina mjesta za školovanje u određenim institucijama </w:t>
            </w:r>
          </w:p>
          <w:p w:rsidR="001E5313" w:rsidRPr="005E7041" w:rsidRDefault="001E5313" w:rsidP="001E5313">
            <w:pPr>
              <w:numPr>
                <w:ilvl w:val="0"/>
                <w:numId w:val="1"/>
              </w:numPr>
              <w:spacing w:after="0" w:line="240" w:lineRule="auto"/>
              <w:rPr>
                <w:rFonts w:ascii="Arial" w:hAnsi="Arial" w:cs="Arial"/>
                <w:sz w:val="20"/>
                <w:szCs w:val="20"/>
                <w:lang w:val="sr-Latn-CS"/>
              </w:rPr>
            </w:pPr>
            <w:r w:rsidRPr="005E7041">
              <w:rPr>
                <w:rFonts w:ascii="Arial" w:hAnsi="Arial" w:cs="Arial"/>
                <w:sz w:val="20"/>
                <w:szCs w:val="20"/>
                <w:lang w:val="sr-Latn-CS"/>
              </w:rPr>
              <w:t>Kupovina ocjena, ispita i diploma</w:t>
            </w:r>
          </w:p>
          <w:p w:rsidR="001E5313" w:rsidRPr="005E7041" w:rsidRDefault="001E5313" w:rsidP="001E5313">
            <w:pPr>
              <w:numPr>
                <w:ilvl w:val="0"/>
                <w:numId w:val="1"/>
              </w:numPr>
              <w:spacing w:after="0" w:line="240" w:lineRule="auto"/>
              <w:rPr>
                <w:rFonts w:ascii="Arial" w:hAnsi="Arial" w:cs="Arial"/>
                <w:sz w:val="20"/>
                <w:szCs w:val="20"/>
                <w:lang w:val="sr-Latn-CS"/>
              </w:rPr>
            </w:pPr>
            <w:r w:rsidRPr="005E7041">
              <w:rPr>
                <w:rFonts w:ascii="Arial" w:hAnsi="Arial" w:cs="Arial"/>
                <w:sz w:val="20"/>
                <w:szCs w:val="20"/>
                <w:lang w:val="sr-Latn-CS"/>
              </w:rPr>
              <w:t>.....</w:t>
            </w:r>
          </w:p>
          <w:p w:rsidR="001E5313" w:rsidRPr="005E7041" w:rsidRDefault="001E5313" w:rsidP="00697D19">
            <w:pPr>
              <w:rPr>
                <w:rFonts w:ascii="Arial" w:hAnsi="Arial" w:cs="Arial"/>
                <w:sz w:val="20"/>
                <w:szCs w:val="20"/>
                <w:lang w:val="sr-Latn-CS"/>
              </w:rPr>
            </w:pPr>
          </w:p>
        </w:tc>
      </w:tr>
    </w:tbl>
    <w:p w:rsidR="001E5313" w:rsidRDefault="001E5313" w:rsidP="001E5313">
      <w:pPr>
        <w:autoSpaceDE w:val="0"/>
        <w:autoSpaceDN w:val="0"/>
        <w:adjustRightInd w:val="0"/>
        <w:spacing w:after="0" w:line="240" w:lineRule="auto"/>
        <w:jc w:val="both"/>
        <w:rPr>
          <w:rFonts w:ascii="Arial" w:hAnsi="Arial" w:cs="Arial"/>
          <w:color w:val="000000"/>
          <w:sz w:val="20"/>
          <w:szCs w:val="20"/>
        </w:rPr>
      </w:pPr>
    </w:p>
    <w:p w:rsidR="001E5313" w:rsidRDefault="001E5313" w:rsidP="001E5313">
      <w:pPr>
        <w:autoSpaceDE w:val="0"/>
        <w:autoSpaceDN w:val="0"/>
        <w:adjustRightInd w:val="0"/>
        <w:spacing w:after="0" w:line="240" w:lineRule="auto"/>
        <w:jc w:val="both"/>
        <w:rPr>
          <w:rFonts w:ascii="Arial" w:hAnsi="Arial" w:cs="Arial"/>
          <w:color w:val="000000"/>
          <w:sz w:val="20"/>
          <w:szCs w:val="20"/>
        </w:rPr>
      </w:pPr>
    </w:p>
    <w:p w:rsidR="00C27DAF" w:rsidRDefault="00C27DAF" w:rsidP="00C27DAF">
      <w:pPr>
        <w:autoSpaceDE w:val="0"/>
        <w:autoSpaceDN w:val="0"/>
        <w:adjustRightInd w:val="0"/>
        <w:spacing w:after="0" w:line="240" w:lineRule="auto"/>
        <w:jc w:val="both"/>
        <w:rPr>
          <w:rFonts w:ascii="Arial" w:hAnsi="Arial" w:cs="Arial"/>
          <w:color w:val="000000"/>
          <w:sz w:val="20"/>
          <w:szCs w:val="20"/>
        </w:rPr>
      </w:pPr>
    </w:p>
    <w:p w:rsidR="00A21DB2" w:rsidRPr="00A21DB2" w:rsidRDefault="00A21DB2" w:rsidP="008554B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Oblici korupcije se mogu posmatrati i klasifikovati i u odnosu na oblasti u kojima se javlja, kao što je raspodjela finansija, imenovanje nastavnog osoblja, ponašanje osoblja, akreditacija institucija, i </w:t>
      </w:r>
      <w:r w:rsidR="005E7041">
        <w:rPr>
          <w:rFonts w:ascii="Times New Roman" w:hAnsi="Times New Roman" w:cs="Times New Roman"/>
          <w:color w:val="000000"/>
          <w:sz w:val="24"/>
          <w:szCs w:val="24"/>
        </w:rPr>
        <w:t>sl., što je predočeno u Tabeli 2</w:t>
      </w:r>
      <w:r>
        <w:rPr>
          <w:rFonts w:ascii="Times New Roman" w:hAnsi="Times New Roman" w:cs="Times New Roman"/>
          <w:color w:val="000000"/>
          <w:sz w:val="24"/>
          <w:szCs w:val="24"/>
        </w:rPr>
        <w:t xml:space="preserve">. </w:t>
      </w:r>
    </w:p>
    <w:p w:rsidR="00A21DB2" w:rsidRDefault="00A21DB2" w:rsidP="00A21DB2">
      <w:pPr>
        <w:autoSpaceDE w:val="0"/>
        <w:autoSpaceDN w:val="0"/>
        <w:adjustRightInd w:val="0"/>
        <w:spacing w:after="0" w:line="240" w:lineRule="auto"/>
        <w:jc w:val="both"/>
        <w:rPr>
          <w:rFonts w:ascii="Arial" w:hAnsi="Arial" w:cs="Arial"/>
          <w:b/>
          <w:color w:val="000000"/>
          <w:sz w:val="24"/>
          <w:szCs w:val="24"/>
        </w:rPr>
      </w:pPr>
    </w:p>
    <w:p w:rsidR="00A21DB2" w:rsidRDefault="00A21DB2" w:rsidP="00A21DB2">
      <w:pPr>
        <w:autoSpaceDE w:val="0"/>
        <w:autoSpaceDN w:val="0"/>
        <w:adjustRightInd w:val="0"/>
        <w:spacing w:after="0" w:line="240" w:lineRule="auto"/>
        <w:jc w:val="both"/>
        <w:rPr>
          <w:rFonts w:ascii="Times New Roman" w:hAnsi="Times New Roman" w:cs="Times New Roman"/>
          <w:b/>
          <w:color w:val="000000"/>
          <w:sz w:val="24"/>
          <w:szCs w:val="24"/>
        </w:rPr>
      </w:pPr>
    </w:p>
    <w:p w:rsidR="00A21DB2" w:rsidRPr="00A21DB2" w:rsidRDefault="005E7041" w:rsidP="00A21DB2">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Tabela 2</w:t>
      </w:r>
      <w:r w:rsidR="00A21DB2" w:rsidRPr="00A21DB2">
        <w:rPr>
          <w:rFonts w:ascii="Times New Roman" w:hAnsi="Times New Roman" w:cs="Times New Roman"/>
          <w:b/>
          <w:color w:val="000000"/>
          <w:sz w:val="24"/>
          <w:szCs w:val="24"/>
        </w:rPr>
        <w:t xml:space="preserve">. </w:t>
      </w:r>
      <w:r w:rsidR="00A21DB2" w:rsidRPr="00A21DB2">
        <w:rPr>
          <w:rFonts w:ascii="Times New Roman" w:hAnsi="Times New Roman" w:cs="Times New Roman"/>
          <w:b/>
          <w:i/>
          <w:color w:val="000000"/>
          <w:sz w:val="24"/>
          <w:szCs w:val="24"/>
        </w:rPr>
        <w:t>Oblici korupcije u odnosu na oblasti u kojima se javlja</w:t>
      </w:r>
      <w:r w:rsidR="008E2B65">
        <w:rPr>
          <w:rStyle w:val="FootnoteReference"/>
          <w:rFonts w:ascii="Times New Roman" w:hAnsi="Times New Roman" w:cs="Times New Roman"/>
          <w:b/>
          <w:i/>
          <w:color w:val="000000"/>
          <w:sz w:val="24"/>
          <w:szCs w:val="24"/>
        </w:rPr>
        <w:footnoteReference w:id="8"/>
      </w:r>
      <w:r w:rsidR="00A21DB2" w:rsidRPr="00A21DB2">
        <w:rPr>
          <w:rFonts w:ascii="Times New Roman" w:hAnsi="Times New Roman" w:cs="Times New Roman"/>
          <w:b/>
          <w:color w:val="000000"/>
          <w:sz w:val="24"/>
          <w:szCs w:val="24"/>
        </w:rPr>
        <w:t xml:space="preserve"> </w:t>
      </w:r>
    </w:p>
    <w:p w:rsidR="00A21DB2" w:rsidRDefault="00A21DB2" w:rsidP="00A21DB2">
      <w:pPr>
        <w:autoSpaceDE w:val="0"/>
        <w:autoSpaceDN w:val="0"/>
        <w:adjustRightInd w:val="0"/>
        <w:spacing w:after="0" w:line="240" w:lineRule="auto"/>
        <w:jc w:val="both"/>
        <w:rPr>
          <w:rFonts w:ascii="Arial" w:hAnsi="Arial" w:cs="Arial"/>
          <w:b/>
          <w:color w:val="000000"/>
          <w:sz w:val="24"/>
          <w:szCs w:val="24"/>
        </w:rPr>
      </w:pPr>
    </w:p>
    <w:tbl>
      <w:tblPr>
        <w:tblStyle w:val="TableGrid"/>
        <w:tblW w:w="0" w:type="auto"/>
        <w:tblLook w:val="04A0" w:firstRow="1" w:lastRow="0" w:firstColumn="1" w:lastColumn="0" w:noHBand="0" w:noVBand="1"/>
      </w:tblPr>
      <w:tblGrid>
        <w:gridCol w:w="2660"/>
        <w:gridCol w:w="6628"/>
      </w:tblGrid>
      <w:tr w:rsidR="00A21DB2" w:rsidTr="00957326">
        <w:tc>
          <w:tcPr>
            <w:tcW w:w="2660" w:type="dxa"/>
          </w:tcPr>
          <w:p w:rsidR="00A21DB2" w:rsidRPr="008965DB" w:rsidRDefault="00A21DB2" w:rsidP="00957326">
            <w:pPr>
              <w:autoSpaceDE w:val="0"/>
              <w:autoSpaceDN w:val="0"/>
              <w:adjustRightInd w:val="0"/>
              <w:jc w:val="both"/>
              <w:rPr>
                <w:rFonts w:ascii="Arial" w:hAnsi="Arial" w:cs="Arial"/>
                <w:b/>
                <w:color w:val="000000"/>
                <w:sz w:val="20"/>
                <w:szCs w:val="20"/>
              </w:rPr>
            </w:pPr>
            <w:r w:rsidRPr="008965DB">
              <w:rPr>
                <w:rFonts w:ascii="Arial" w:hAnsi="Arial" w:cs="Arial"/>
                <w:b/>
                <w:color w:val="000000"/>
                <w:sz w:val="20"/>
                <w:szCs w:val="20"/>
              </w:rPr>
              <w:t>Oblasti</w:t>
            </w:r>
          </w:p>
        </w:tc>
        <w:tc>
          <w:tcPr>
            <w:tcW w:w="6628" w:type="dxa"/>
          </w:tcPr>
          <w:p w:rsidR="00A21DB2" w:rsidRPr="008965DB" w:rsidRDefault="00A21DB2" w:rsidP="00957326">
            <w:pPr>
              <w:autoSpaceDE w:val="0"/>
              <w:autoSpaceDN w:val="0"/>
              <w:adjustRightInd w:val="0"/>
              <w:jc w:val="both"/>
              <w:rPr>
                <w:rFonts w:ascii="Arial" w:hAnsi="Arial" w:cs="Arial"/>
                <w:b/>
                <w:color w:val="000000"/>
                <w:sz w:val="20"/>
                <w:szCs w:val="20"/>
              </w:rPr>
            </w:pPr>
            <w:r w:rsidRPr="008965DB">
              <w:rPr>
                <w:rFonts w:ascii="Arial" w:hAnsi="Arial" w:cs="Arial"/>
                <w:b/>
                <w:color w:val="000000"/>
                <w:sz w:val="20"/>
                <w:szCs w:val="20"/>
              </w:rPr>
              <w:t>Mogućnosti za pojavu korupcije</w:t>
            </w:r>
          </w:p>
        </w:tc>
      </w:tr>
      <w:tr w:rsidR="00A21DB2" w:rsidTr="00957326">
        <w:tc>
          <w:tcPr>
            <w:tcW w:w="2660" w:type="dxa"/>
          </w:tcPr>
          <w:p w:rsidR="00A21DB2" w:rsidRPr="008965DB" w:rsidRDefault="00A21DB2" w:rsidP="00957326">
            <w:pPr>
              <w:autoSpaceDE w:val="0"/>
              <w:autoSpaceDN w:val="0"/>
              <w:adjustRightInd w:val="0"/>
              <w:jc w:val="both"/>
              <w:rPr>
                <w:rFonts w:ascii="Arial" w:hAnsi="Arial" w:cs="Arial"/>
                <w:color w:val="000000"/>
                <w:sz w:val="20"/>
                <w:szCs w:val="20"/>
              </w:rPr>
            </w:pPr>
            <w:r w:rsidRPr="008965DB">
              <w:rPr>
                <w:rFonts w:ascii="Arial" w:hAnsi="Arial" w:cs="Arial"/>
                <w:color w:val="000000"/>
                <w:sz w:val="20"/>
                <w:szCs w:val="20"/>
              </w:rPr>
              <w:t>Finansije</w:t>
            </w:r>
          </w:p>
        </w:tc>
        <w:tc>
          <w:tcPr>
            <w:tcW w:w="6628" w:type="dxa"/>
          </w:tcPr>
          <w:p w:rsidR="00A21DB2" w:rsidRDefault="00A21DB2" w:rsidP="00957326">
            <w:pPr>
              <w:pStyle w:val="ListParagraph"/>
              <w:numPr>
                <w:ilvl w:val="0"/>
                <w:numId w:val="3"/>
              </w:numPr>
              <w:autoSpaceDE w:val="0"/>
              <w:autoSpaceDN w:val="0"/>
              <w:adjustRightInd w:val="0"/>
              <w:jc w:val="both"/>
              <w:rPr>
                <w:rFonts w:ascii="Arial" w:hAnsi="Arial" w:cs="Arial"/>
                <w:color w:val="000000"/>
                <w:sz w:val="20"/>
                <w:szCs w:val="20"/>
              </w:rPr>
            </w:pPr>
            <w:r>
              <w:rPr>
                <w:rFonts w:ascii="Arial" w:hAnsi="Arial" w:cs="Arial"/>
                <w:color w:val="000000"/>
                <w:sz w:val="20"/>
                <w:szCs w:val="20"/>
              </w:rPr>
              <w:t>Zaobilaženje pravila i procedura</w:t>
            </w:r>
          </w:p>
          <w:p w:rsidR="00A21DB2" w:rsidRDefault="00A21DB2" w:rsidP="00957326">
            <w:pPr>
              <w:pStyle w:val="ListParagraph"/>
              <w:numPr>
                <w:ilvl w:val="0"/>
                <w:numId w:val="3"/>
              </w:numPr>
              <w:autoSpaceDE w:val="0"/>
              <w:autoSpaceDN w:val="0"/>
              <w:adjustRightInd w:val="0"/>
              <w:jc w:val="both"/>
              <w:rPr>
                <w:rFonts w:ascii="Arial" w:hAnsi="Arial" w:cs="Arial"/>
                <w:color w:val="000000"/>
                <w:sz w:val="20"/>
                <w:szCs w:val="20"/>
              </w:rPr>
            </w:pPr>
            <w:r>
              <w:rPr>
                <w:rFonts w:ascii="Arial" w:hAnsi="Arial" w:cs="Arial"/>
                <w:color w:val="000000"/>
                <w:sz w:val="20"/>
                <w:szCs w:val="20"/>
              </w:rPr>
              <w:t>Inflacija troškova i aktivnosti</w:t>
            </w:r>
          </w:p>
          <w:p w:rsidR="00A21DB2" w:rsidRPr="008965DB" w:rsidRDefault="00A21DB2" w:rsidP="00957326">
            <w:pPr>
              <w:pStyle w:val="ListParagraph"/>
              <w:numPr>
                <w:ilvl w:val="0"/>
                <w:numId w:val="3"/>
              </w:numPr>
              <w:autoSpaceDE w:val="0"/>
              <w:autoSpaceDN w:val="0"/>
              <w:adjustRightInd w:val="0"/>
              <w:jc w:val="both"/>
              <w:rPr>
                <w:rFonts w:ascii="Arial" w:hAnsi="Arial" w:cs="Arial"/>
                <w:color w:val="000000"/>
                <w:sz w:val="20"/>
                <w:szCs w:val="20"/>
              </w:rPr>
            </w:pPr>
            <w:r>
              <w:rPr>
                <w:rFonts w:ascii="Arial" w:hAnsi="Arial" w:cs="Arial"/>
                <w:color w:val="000000"/>
                <w:sz w:val="20"/>
                <w:szCs w:val="20"/>
              </w:rPr>
              <w:t>Pronevjera</w:t>
            </w:r>
          </w:p>
        </w:tc>
      </w:tr>
      <w:tr w:rsidR="00A21DB2" w:rsidTr="00957326">
        <w:trPr>
          <w:trHeight w:val="665"/>
        </w:trPr>
        <w:tc>
          <w:tcPr>
            <w:tcW w:w="2660" w:type="dxa"/>
          </w:tcPr>
          <w:p w:rsidR="00A21DB2" w:rsidRDefault="00A21DB2" w:rsidP="00957326">
            <w:pPr>
              <w:autoSpaceDE w:val="0"/>
              <w:autoSpaceDN w:val="0"/>
              <w:adjustRightInd w:val="0"/>
              <w:jc w:val="both"/>
              <w:rPr>
                <w:rFonts w:ascii="Arial" w:hAnsi="Arial" w:cs="Arial"/>
                <w:color w:val="000000"/>
                <w:sz w:val="20"/>
                <w:szCs w:val="20"/>
              </w:rPr>
            </w:pPr>
            <w:r w:rsidRPr="00567FD0">
              <w:rPr>
                <w:rFonts w:ascii="Arial" w:hAnsi="Arial" w:cs="Arial"/>
                <w:color w:val="000000"/>
                <w:sz w:val="20"/>
                <w:szCs w:val="20"/>
              </w:rPr>
              <w:t xml:space="preserve">Raspodjela/dodjela </w:t>
            </w:r>
            <w:r>
              <w:rPr>
                <w:rFonts w:ascii="Arial" w:hAnsi="Arial" w:cs="Arial"/>
                <w:color w:val="000000"/>
                <w:sz w:val="20"/>
                <w:szCs w:val="20"/>
              </w:rPr>
              <w:t>sredstava</w:t>
            </w:r>
          </w:p>
          <w:p w:rsidR="00A21DB2" w:rsidRPr="00567FD0" w:rsidRDefault="00A21DB2" w:rsidP="00957326">
            <w:pPr>
              <w:autoSpaceDE w:val="0"/>
              <w:autoSpaceDN w:val="0"/>
              <w:adjustRightInd w:val="0"/>
              <w:jc w:val="both"/>
              <w:rPr>
                <w:rFonts w:ascii="Arial" w:hAnsi="Arial" w:cs="Arial"/>
                <w:color w:val="000000"/>
                <w:sz w:val="20"/>
                <w:szCs w:val="20"/>
              </w:rPr>
            </w:pPr>
            <w:r>
              <w:rPr>
                <w:rFonts w:ascii="Arial" w:hAnsi="Arial" w:cs="Arial"/>
                <w:color w:val="000000"/>
                <w:sz w:val="20"/>
                <w:szCs w:val="20"/>
              </w:rPr>
              <w:t>(stipendije, subvencije, itd.)</w:t>
            </w:r>
          </w:p>
        </w:tc>
        <w:tc>
          <w:tcPr>
            <w:tcW w:w="6628" w:type="dxa"/>
          </w:tcPr>
          <w:p w:rsidR="00A21DB2" w:rsidRPr="00567FD0" w:rsidRDefault="00A21DB2" w:rsidP="00957326">
            <w:pPr>
              <w:pStyle w:val="ListParagraph"/>
              <w:numPr>
                <w:ilvl w:val="0"/>
                <w:numId w:val="4"/>
              </w:numPr>
              <w:autoSpaceDE w:val="0"/>
              <w:autoSpaceDN w:val="0"/>
              <w:adjustRightInd w:val="0"/>
              <w:jc w:val="both"/>
              <w:rPr>
                <w:rFonts w:ascii="Arial" w:hAnsi="Arial" w:cs="Arial"/>
                <w:color w:val="000000"/>
                <w:sz w:val="20"/>
                <w:szCs w:val="20"/>
              </w:rPr>
            </w:pPr>
            <w:r w:rsidRPr="00567FD0">
              <w:rPr>
                <w:rFonts w:ascii="Arial" w:hAnsi="Arial" w:cs="Arial"/>
                <w:color w:val="000000"/>
                <w:sz w:val="20"/>
                <w:szCs w:val="20"/>
              </w:rPr>
              <w:t>Farovirzam / nepotizam</w:t>
            </w:r>
          </w:p>
          <w:p w:rsidR="00A21DB2" w:rsidRPr="00567FD0" w:rsidRDefault="00A21DB2" w:rsidP="00957326">
            <w:pPr>
              <w:pStyle w:val="ListParagraph"/>
              <w:numPr>
                <w:ilvl w:val="0"/>
                <w:numId w:val="4"/>
              </w:numPr>
              <w:autoSpaceDE w:val="0"/>
              <w:autoSpaceDN w:val="0"/>
              <w:adjustRightInd w:val="0"/>
              <w:jc w:val="both"/>
              <w:rPr>
                <w:rFonts w:ascii="Arial" w:hAnsi="Arial" w:cs="Arial"/>
                <w:color w:val="000000"/>
                <w:sz w:val="20"/>
                <w:szCs w:val="20"/>
              </w:rPr>
            </w:pPr>
            <w:r w:rsidRPr="00567FD0">
              <w:rPr>
                <w:rFonts w:ascii="Arial" w:hAnsi="Arial" w:cs="Arial"/>
                <w:color w:val="000000"/>
                <w:sz w:val="20"/>
                <w:szCs w:val="20"/>
              </w:rPr>
              <w:t>Mito</w:t>
            </w:r>
          </w:p>
          <w:p w:rsidR="00A21DB2" w:rsidRPr="00567FD0" w:rsidRDefault="00A21DB2" w:rsidP="00957326">
            <w:pPr>
              <w:pStyle w:val="ListParagraph"/>
              <w:numPr>
                <w:ilvl w:val="0"/>
                <w:numId w:val="4"/>
              </w:numPr>
              <w:autoSpaceDE w:val="0"/>
              <w:autoSpaceDN w:val="0"/>
              <w:adjustRightInd w:val="0"/>
              <w:jc w:val="both"/>
              <w:rPr>
                <w:rFonts w:ascii="Arial" w:hAnsi="Arial" w:cs="Arial"/>
                <w:color w:val="000000"/>
                <w:sz w:val="20"/>
                <w:szCs w:val="20"/>
              </w:rPr>
            </w:pPr>
            <w:r w:rsidRPr="00567FD0">
              <w:rPr>
                <w:rFonts w:ascii="Arial" w:hAnsi="Arial" w:cs="Arial"/>
                <w:color w:val="000000"/>
                <w:sz w:val="20"/>
                <w:szCs w:val="20"/>
              </w:rPr>
              <w:t>Zaobilaženje kriterijuma</w:t>
            </w:r>
          </w:p>
          <w:p w:rsidR="00A21DB2" w:rsidRPr="00567FD0" w:rsidRDefault="00A21DB2" w:rsidP="00957326">
            <w:pPr>
              <w:pStyle w:val="ListParagraph"/>
              <w:numPr>
                <w:ilvl w:val="0"/>
                <w:numId w:val="4"/>
              </w:numPr>
              <w:autoSpaceDE w:val="0"/>
              <w:autoSpaceDN w:val="0"/>
              <w:adjustRightInd w:val="0"/>
              <w:jc w:val="both"/>
              <w:rPr>
                <w:rFonts w:ascii="Arial" w:hAnsi="Arial" w:cs="Arial"/>
                <w:b/>
                <w:color w:val="000000"/>
                <w:sz w:val="20"/>
                <w:szCs w:val="20"/>
              </w:rPr>
            </w:pPr>
            <w:r>
              <w:rPr>
                <w:rFonts w:ascii="Arial" w:hAnsi="Arial" w:cs="Arial"/>
                <w:color w:val="000000"/>
                <w:sz w:val="20"/>
                <w:szCs w:val="20"/>
              </w:rPr>
              <w:t>Diskriminacija</w:t>
            </w:r>
            <w:r w:rsidRPr="00567FD0">
              <w:rPr>
                <w:rFonts w:ascii="Arial" w:hAnsi="Arial" w:cs="Arial"/>
                <w:color w:val="000000"/>
                <w:sz w:val="20"/>
                <w:szCs w:val="20"/>
              </w:rPr>
              <w:t xml:space="preserve"> (politička, društvena, etnička...)</w:t>
            </w:r>
          </w:p>
        </w:tc>
      </w:tr>
      <w:tr w:rsidR="00A21DB2" w:rsidTr="00957326">
        <w:tc>
          <w:tcPr>
            <w:tcW w:w="2660" w:type="dxa"/>
          </w:tcPr>
          <w:p w:rsidR="00A21DB2" w:rsidRPr="00567FD0" w:rsidRDefault="00A21DB2" w:rsidP="00957326">
            <w:pPr>
              <w:autoSpaceDE w:val="0"/>
              <w:autoSpaceDN w:val="0"/>
              <w:adjustRightInd w:val="0"/>
              <w:jc w:val="both"/>
              <w:rPr>
                <w:rFonts w:ascii="Arial" w:hAnsi="Arial" w:cs="Arial"/>
                <w:color w:val="000000"/>
                <w:sz w:val="20"/>
                <w:szCs w:val="20"/>
              </w:rPr>
            </w:pPr>
            <w:r>
              <w:rPr>
                <w:rFonts w:ascii="Arial" w:hAnsi="Arial" w:cs="Arial"/>
                <w:color w:val="000000"/>
                <w:sz w:val="20"/>
                <w:szCs w:val="20"/>
              </w:rPr>
              <w:t>Izgradnja, održavanje i popravke</w:t>
            </w:r>
          </w:p>
        </w:tc>
        <w:tc>
          <w:tcPr>
            <w:tcW w:w="6628" w:type="dxa"/>
          </w:tcPr>
          <w:p w:rsidR="00A21DB2" w:rsidRDefault="00A21DB2" w:rsidP="00957326">
            <w:pPr>
              <w:pStyle w:val="ListParagraph"/>
              <w:numPr>
                <w:ilvl w:val="0"/>
                <w:numId w:val="5"/>
              </w:numPr>
              <w:autoSpaceDE w:val="0"/>
              <w:autoSpaceDN w:val="0"/>
              <w:adjustRightInd w:val="0"/>
              <w:jc w:val="both"/>
              <w:rPr>
                <w:rFonts w:ascii="Arial" w:hAnsi="Arial" w:cs="Arial"/>
                <w:color w:val="000000"/>
                <w:sz w:val="20"/>
                <w:szCs w:val="20"/>
              </w:rPr>
            </w:pPr>
            <w:r w:rsidRPr="00D83A4D">
              <w:rPr>
                <w:rFonts w:ascii="Arial" w:hAnsi="Arial" w:cs="Arial"/>
                <w:color w:val="000000"/>
                <w:sz w:val="20"/>
                <w:szCs w:val="20"/>
              </w:rPr>
              <w:t>Prevare na javnim natječajima</w:t>
            </w:r>
            <w:r>
              <w:rPr>
                <w:rFonts w:ascii="Arial" w:hAnsi="Arial" w:cs="Arial"/>
                <w:color w:val="000000"/>
                <w:sz w:val="20"/>
                <w:szCs w:val="20"/>
              </w:rPr>
              <w:t xml:space="preserve"> (isplate, pokloni, favorizam)</w:t>
            </w:r>
          </w:p>
          <w:p w:rsidR="00A21DB2" w:rsidRDefault="00A21DB2" w:rsidP="00957326">
            <w:pPr>
              <w:pStyle w:val="ListParagraph"/>
              <w:numPr>
                <w:ilvl w:val="0"/>
                <w:numId w:val="5"/>
              </w:numPr>
              <w:autoSpaceDE w:val="0"/>
              <w:autoSpaceDN w:val="0"/>
              <w:adjustRightInd w:val="0"/>
              <w:jc w:val="both"/>
              <w:rPr>
                <w:rFonts w:ascii="Arial" w:hAnsi="Arial" w:cs="Arial"/>
                <w:color w:val="000000"/>
                <w:sz w:val="20"/>
                <w:szCs w:val="20"/>
              </w:rPr>
            </w:pPr>
            <w:r>
              <w:rPr>
                <w:rFonts w:ascii="Arial" w:hAnsi="Arial" w:cs="Arial"/>
                <w:color w:val="000000"/>
                <w:sz w:val="20"/>
                <w:szCs w:val="20"/>
              </w:rPr>
              <w:t>Dosluh među dobavljačima</w:t>
            </w:r>
          </w:p>
          <w:p w:rsidR="00A21DB2" w:rsidRDefault="00A21DB2" w:rsidP="00957326">
            <w:pPr>
              <w:pStyle w:val="ListParagraph"/>
              <w:numPr>
                <w:ilvl w:val="0"/>
                <w:numId w:val="5"/>
              </w:numPr>
              <w:autoSpaceDE w:val="0"/>
              <w:autoSpaceDN w:val="0"/>
              <w:adjustRightInd w:val="0"/>
              <w:jc w:val="both"/>
              <w:rPr>
                <w:rFonts w:ascii="Arial" w:hAnsi="Arial" w:cs="Arial"/>
                <w:color w:val="000000"/>
                <w:sz w:val="20"/>
                <w:szCs w:val="20"/>
              </w:rPr>
            </w:pPr>
            <w:r>
              <w:rPr>
                <w:rFonts w:ascii="Arial" w:hAnsi="Arial" w:cs="Arial"/>
                <w:color w:val="000000"/>
                <w:sz w:val="20"/>
                <w:szCs w:val="20"/>
              </w:rPr>
              <w:t>Pronevjere</w:t>
            </w:r>
          </w:p>
          <w:p w:rsidR="00A21DB2" w:rsidRDefault="00A21DB2" w:rsidP="00957326">
            <w:pPr>
              <w:pStyle w:val="ListParagraph"/>
              <w:numPr>
                <w:ilvl w:val="0"/>
                <w:numId w:val="5"/>
              </w:numPr>
              <w:autoSpaceDE w:val="0"/>
              <w:autoSpaceDN w:val="0"/>
              <w:adjustRightInd w:val="0"/>
              <w:jc w:val="both"/>
              <w:rPr>
                <w:rFonts w:ascii="Arial" w:hAnsi="Arial" w:cs="Arial"/>
                <w:color w:val="000000"/>
                <w:sz w:val="20"/>
                <w:szCs w:val="20"/>
              </w:rPr>
            </w:pPr>
            <w:r>
              <w:rPr>
                <w:rFonts w:ascii="Arial" w:hAnsi="Arial" w:cs="Arial"/>
                <w:color w:val="000000"/>
                <w:sz w:val="20"/>
                <w:szCs w:val="20"/>
              </w:rPr>
              <w:t>Manipulisanje podacima</w:t>
            </w:r>
          </w:p>
          <w:p w:rsidR="00A21DB2" w:rsidRDefault="00A21DB2" w:rsidP="00957326">
            <w:pPr>
              <w:pStyle w:val="ListParagraph"/>
              <w:numPr>
                <w:ilvl w:val="0"/>
                <w:numId w:val="5"/>
              </w:numPr>
              <w:autoSpaceDE w:val="0"/>
              <w:autoSpaceDN w:val="0"/>
              <w:adjustRightInd w:val="0"/>
              <w:jc w:val="both"/>
              <w:rPr>
                <w:rFonts w:ascii="Arial" w:hAnsi="Arial" w:cs="Arial"/>
                <w:color w:val="000000"/>
                <w:sz w:val="20"/>
                <w:szCs w:val="20"/>
              </w:rPr>
            </w:pPr>
            <w:r>
              <w:rPr>
                <w:rFonts w:ascii="Arial" w:hAnsi="Arial" w:cs="Arial"/>
                <w:color w:val="000000"/>
                <w:sz w:val="20"/>
                <w:szCs w:val="20"/>
              </w:rPr>
              <w:t>Nepostojeće nabavke</w:t>
            </w:r>
          </w:p>
          <w:p w:rsidR="00A21DB2" w:rsidRDefault="00A21DB2" w:rsidP="00957326">
            <w:pPr>
              <w:pStyle w:val="ListParagraph"/>
              <w:numPr>
                <w:ilvl w:val="0"/>
                <w:numId w:val="5"/>
              </w:numPr>
              <w:autoSpaceDE w:val="0"/>
              <w:autoSpaceDN w:val="0"/>
              <w:adjustRightInd w:val="0"/>
              <w:jc w:val="both"/>
              <w:rPr>
                <w:rFonts w:ascii="Arial" w:hAnsi="Arial" w:cs="Arial"/>
                <w:color w:val="000000"/>
                <w:sz w:val="20"/>
                <w:szCs w:val="20"/>
              </w:rPr>
            </w:pPr>
            <w:r>
              <w:rPr>
                <w:rFonts w:ascii="Arial" w:hAnsi="Arial" w:cs="Arial"/>
                <w:color w:val="000000"/>
                <w:sz w:val="20"/>
                <w:szCs w:val="20"/>
              </w:rPr>
              <w:t>Preusmjerenje sredstava/zaliha/materijala</w:t>
            </w:r>
          </w:p>
          <w:p w:rsidR="00A21DB2" w:rsidRPr="00D83A4D" w:rsidRDefault="00A21DB2" w:rsidP="00957326">
            <w:pPr>
              <w:pStyle w:val="ListParagraph"/>
              <w:autoSpaceDE w:val="0"/>
              <w:autoSpaceDN w:val="0"/>
              <w:adjustRightInd w:val="0"/>
              <w:jc w:val="both"/>
              <w:rPr>
                <w:rFonts w:ascii="Arial" w:hAnsi="Arial" w:cs="Arial"/>
                <w:color w:val="000000"/>
                <w:sz w:val="20"/>
                <w:szCs w:val="20"/>
              </w:rPr>
            </w:pPr>
          </w:p>
        </w:tc>
      </w:tr>
      <w:tr w:rsidR="00A21DB2" w:rsidTr="00957326">
        <w:tc>
          <w:tcPr>
            <w:tcW w:w="2660" w:type="dxa"/>
          </w:tcPr>
          <w:p w:rsidR="00A21DB2" w:rsidRPr="000C3C95" w:rsidRDefault="00A21DB2" w:rsidP="00957326">
            <w:pPr>
              <w:autoSpaceDE w:val="0"/>
              <w:autoSpaceDN w:val="0"/>
              <w:adjustRightInd w:val="0"/>
              <w:jc w:val="both"/>
              <w:rPr>
                <w:rFonts w:ascii="Arial" w:hAnsi="Arial" w:cs="Arial"/>
                <w:color w:val="000000"/>
                <w:sz w:val="20"/>
                <w:szCs w:val="20"/>
              </w:rPr>
            </w:pPr>
            <w:r w:rsidRPr="000C3C95">
              <w:rPr>
                <w:rFonts w:ascii="Arial" w:hAnsi="Arial" w:cs="Arial"/>
                <w:color w:val="000000"/>
                <w:sz w:val="20"/>
                <w:szCs w:val="20"/>
              </w:rPr>
              <w:t>Pisanje udžbenika</w:t>
            </w:r>
          </w:p>
        </w:tc>
        <w:tc>
          <w:tcPr>
            <w:tcW w:w="6628" w:type="dxa"/>
          </w:tcPr>
          <w:p w:rsidR="00A21DB2" w:rsidRPr="000C3C95" w:rsidRDefault="00A21DB2" w:rsidP="00957326">
            <w:pPr>
              <w:pStyle w:val="ListParagraph"/>
              <w:numPr>
                <w:ilvl w:val="0"/>
                <w:numId w:val="6"/>
              </w:numPr>
              <w:autoSpaceDE w:val="0"/>
              <w:autoSpaceDN w:val="0"/>
              <w:adjustRightInd w:val="0"/>
              <w:jc w:val="both"/>
              <w:rPr>
                <w:rFonts w:ascii="Arial" w:hAnsi="Arial" w:cs="Arial"/>
                <w:color w:val="000000"/>
                <w:sz w:val="20"/>
                <w:szCs w:val="20"/>
              </w:rPr>
            </w:pPr>
            <w:r w:rsidRPr="000C3C95">
              <w:rPr>
                <w:rFonts w:ascii="Arial" w:hAnsi="Arial" w:cs="Arial"/>
                <w:color w:val="000000"/>
                <w:sz w:val="20"/>
                <w:szCs w:val="20"/>
              </w:rPr>
              <w:t>Prevara u izboru autora (favorizam, mito, pokloni)</w:t>
            </w:r>
          </w:p>
          <w:p w:rsidR="00A21DB2" w:rsidRPr="000C3C95" w:rsidRDefault="00A21DB2" w:rsidP="00957326">
            <w:pPr>
              <w:pStyle w:val="ListParagraph"/>
              <w:numPr>
                <w:ilvl w:val="0"/>
                <w:numId w:val="6"/>
              </w:numPr>
              <w:autoSpaceDE w:val="0"/>
              <w:autoSpaceDN w:val="0"/>
              <w:adjustRightInd w:val="0"/>
              <w:jc w:val="both"/>
              <w:rPr>
                <w:rFonts w:ascii="Arial" w:hAnsi="Arial" w:cs="Arial"/>
                <w:color w:val="000000"/>
                <w:sz w:val="20"/>
                <w:szCs w:val="20"/>
              </w:rPr>
            </w:pPr>
            <w:r w:rsidRPr="000C3C95">
              <w:rPr>
                <w:rFonts w:ascii="Arial" w:hAnsi="Arial" w:cs="Arial"/>
                <w:color w:val="000000"/>
                <w:sz w:val="20"/>
                <w:szCs w:val="20"/>
              </w:rPr>
              <w:t>Zaobilaženje autorskih prava, plagijati</w:t>
            </w:r>
          </w:p>
          <w:p w:rsidR="00A21DB2" w:rsidRPr="000C3C95" w:rsidRDefault="00A21DB2" w:rsidP="00957326">
            <w:pPr>
              <w:pStyle w:val="ListParagraph"/>
              <w:numPr>
                <w:ilvl w:val="0"/>
                <w:numId w:val="6"/>
              </w:numPr>
              <w:autoSpaceDE w:val="0"/>
              <w:autoSpaceDN w:val="0"/>
              <w:adjustRightInd w:val="0"/>
              <w:jc w:val="both"/>
              <w:rPr>
                <w:rFonts w:ascii="Arial" w:hAnsi="Arial" w:cs="Arial"/>
                <w:b/>
                <w:color w:val="000000"/>
                <w:sz w:val="20"/>
                <w:szCs w:val="20"/>
              </w:rPr>
            </w:pPr>
            <w:r w:rsidRPr="000C3C95">
              <w:rPr>
                <w:rFonts w:ascii="Arial" w:hAnsi="Arial" w:cs="Arial"/>
                <w:color w:val="000000"/>
                <w:sz w:val="20"/>
                <w:szCs w:val="20"/>
              </w:rPr>
              <w:t>Primoravanje studenata da kupuju udžbenike čiji su autori njihovi profesori</w:t>
            </w:r>
          </w:p>
        </w:tc>
      </w:tr>
      <w:tr w:rsidR="00A21DB2" w:rsidTr="00957326">
        <w:tc>
          <w:tcPr>
            <w:tcW w:w="2660" w:type="dxa"/>
          </w:tcPr>
          <w:p w:rsidR="00A21DB2" w:rsidRPr="00C71539" w:rsidRDefault="00A21DB2" w:rsidP="00957326">
            <w:pPr>
              <w:autoSpaceDE w:val="0"/>
              <w:autoSpaceDN w:val="0"/>
              <w:adjustRightInd w:val="0"/>
              <w:jc w:val="both"/>
              <w:rPr>
                <w:rFonts w:ascii="Arial" w:hAnsi="Arial" w:cs="Arial"/>
                <w:color w:val="000000"/>
                <w:sz w:val="20"/>
                <w:szCs w:val="20"/>
              </w:rPr>
            </w:pPr>
            <w:r w:rsidRPr="00C71539">
              <w:rPr>
                <w:rFonts w:ascii="Arial" w:hAnsi="Arial" w:cs="Arial"/>
                <w:color w:val="000000"/>
                <w:sz w:val="20"/>
                <w:szCs w:val="20"/>
              </w:rPr>
              <w:t xml:space="preserve">Imenovanje nastavnog osoblja </w:t>
            </w:r>
          </w:p>
        </w:tc>
        <w:tc>
          <w:tcPr>
            <w:tcW w:w="6628" w:type="dxa"/>
          </w:tcPr>
          <w:p w:rsidR="00A21DB2" w:rsidRPr="00C71539" w:rsidRDefault="00A21DB2" w:rsidP="00957326">
            <w:pPr>
              <w:pStyle w:val="ListParagraph"/>
              <w:numPr>
                <w:ilvl w:val="0"/>
                <w:numId w:val="7"/>
              </w:numPr>
              <w:autoSpaceDE w:val="0"/>
              <w:autoSpaceDN w:val="0"/>
              <w:adjustRightInd w:val="0"/>
              <w:jc w:val="both"/>
              <w:rPr>
                <w:rFonts w:ascii="Arial" w:hAnsi="Arial" w:cs="Arial"/>
                <w:color w:val="000000"/>
                <w:sz w:val="20"/>
                <w:szCs w:val="20"/>
              </w:rPr>
            </w:pPr>
            <w:r w:rsidRPr="00C71539">
              <w:rPr>
                <w:rFonts w:ascii="Arial" w:hAnsi="Arial" w:cs="Arial"/>
                <w:color w:val="000000"/>
                <w:sz w:val="20"/>
                <w:szCs w:val="20"/>
              </w:rPr>
              <w:t>Prevara u imenovanju osoblja (favorizam, nepotizam, mito, poklini)</w:t>
            </w:r>
          </w:p>
          <w:p w:rsidR="00A21DB2" w:rsidRPr="00C71539" w:rsidRDefault="00A21DB2" w:rsidP="00957326">
            <w:pPr>
              <w:pStyle w:val="ListParagraph"/>
              <w:numPr>
                <w:ilvl w:val="0"/>
                <w:numId w:val="7"/>
              </w:numPr>
              <w:autoSpaceDE w:val="0"/>
              <w:autoSpaceDN w:val="0"/>
              <w:adjustRightInd w:val="0"/>
              <w:jc w:val="both"/>
              <w:rPr>
                <w:rFonts w:ascii="Arial" w:hAnsi="Arial" w:cs="Arial"/>
                <w:color w:val="000000"/>
                <w:sz w:val="20"/>
                <w:szCs w:val="20"/>
              </w:rPr>
            </w:pPr>
            <w:r w:rsidRPr="00C71539">
              <w:rPr>
                <w:rFonts w:ascii="Arial" w:hAnsi="Arial" w:cs="Arial"/>
                <w:color w:val="000000"/>
                <w:sz w:val="20"/>
                <w:szCs w:val="20"/>
              </w:rPr>
              <w:t>Diskriminacija (politička, društvena, etnička)</w:t>
            </w:r>
          </w:p>
          <w:p w:rsidR="00A21DB2" w:rsidRPr="00C71539" w:rsidRDefault="00A21DB2" w:rsidP="00957326">
            <w:pPr>
              <w:pStyle w:val="ListParagraph"/>
              <w:numPr>
                <w:ilvl w:val="0"/>
                <w:numId w:val="7"/>
              </w:numPr>
              <w:autoSpaceDE w:val="0"/>
              <w:autoSpaceDN w:val="0"/>
              <w:adjustRightInd w:val="0"/>
              <w:jc w:val="both"/>
              <w:rPr>
                <w:rFonts w:ascii="Arial" w:hAnsi="Arial" w:cs="Arial"/>
                <w:color w:val="000000"/>
                <w:sz w:val="20"/>
                <w:szCs w:val="20"/>
              </w:rPr>
            </w:pPr>
            <w:r w:rsidRPr="00C71539">
              <w:rPr>
                <w:rFonts w:ascii="Arial" w:hAnsi="Arial" w:cs="Arial"/>
                <w:color w:val="000000"/>
                <w:sz w:val="20"/>
                <w:szCs w:val="20"/>
              </w:rPr>
              <w:lastRenderedPageBreak/>
              <w:t>Falsifikovanje kvalifikacija, korištenje lažnih diploma</w:t>
            </w:r>
          </w:p>
          <w:p w:rsidR="00A21DB2" w:rsidRPr="00C71539" w:rsidRDefault="00A21DB2" w:rsidP="00957326">
            <w:pPr>
              <w:pStyle w:val="ListParagraph"/>
              <w:numPr>
                <w:ilvl w:val="0"/>
                <w:numId w:val="7"/>
              </w:numPr>
              <w:autoSpaceDE w:val="0"/>
              <w:autoSpaceDN w:val="0"/>
              <w:adjustRightInd w:val="0"/>
              <w:jc w:val="both"/>
              <w:rPr>
                <w:rFonts w:ascii="Arial" w:hAnsi="Arial" w:cs="Arial"/>
                <w:color w:val="000000"/>
                <w:sz w:val="20"/>
                <w:szCs w:val="20"/>
              </w:rPr>
            </w:pPr>
            <w:r w:rsidRPr="00C71539">
              <w:rPr>
                <w:rFonts w:ascii="Arial" w:hAnsi="Arial" w:cs="Arial"/>
                <w:color w:val="000000"/>
                <w:sz w:val="20"/>
                <w:szCs w:val="20"/>
              </w:rPr>
              <w:t>Zaobilaženje kriterijuma</w:t>
            </w:r>
          </w:p>
          <w:p w:rsidR="00A21DB2" w:rsidRPr="00C71539" w:rsidRDefault="00A21DB2" w:rsidP="00957326">
            <w:pPr>
              <w:autoSpaceDE w:val="0"/>
              <w:autoSpaceDN w:val="0"/>
              <w:adjustRightInd w:val="0"/>
              <w:ind w:left="360"/>
              <w:jc w:val="both"/>
              <w:rPr>
                <w:rFonts w:ascii="Arial" w:hAnsi="Arial" w:cs="Arial"/>
                <w:color w:val="000000"/>
                <w:sz w:val="20"/>
                <w:szCs w:val="20"/>
              </w:rPr>
            </w:pPr>
          </w:p>
        </w:tc>
      </w:tr>
      <w:tr w:rsidR="00A21DB2" w:rsidTr="00957326">
        <w:tc>
          <w:tcPr>
            <w:tcW w:w="2660" w:type="dxa"/>
          </w:tcPr>
          <w:p w:rsidR="00A21DB2" w:rsidRPr="00C71539" w:rsidRDefault="00A21DB2" w:rsidP="00957326">
            <w:pPr>
              <w:autoSpaceDE w:val="0"/>
              <w:autoSpaceDN w:val="0"/>
              <w:adjustRightInd w:val="0"/>
              <w:jc w:val="both"/>
              <w:rPr>
                <w:rFonts w:ascii="Arial" w:hAnsi="Arial" w:cs="Arial"/>
                <w:color w:val="000000"/>
                <w:sz w:val="20"/>
                <w:szCs w:val="20"/>
              </w:rPr>
            </w:pPr>
            <w:r w:rsidRPr="00C71539">
              <w:rPr>
                <w:rFonts w:ascii="Arial" w:hAnsi="Arial" w:cs="Arial"/>
                <w:color w:val="000000"/>
                <w:sz w:val="20"/>
                <w:szCs w:val="20"/>
              </w:rPr>
              <w:lastRenderedPageBreak/>
              <w:t>Ponašanje nastavnog osoblja</w:t>
            </w:r>
          </w:p>
        </w:tc>
        <w:tc>
          <w:tcPr>
            <w:tcW w:w="6628" w:type="dxa"/>
          </w:tcPr>
          <w:p w:rsidR="00A21DB2" w:rsidRPr="00C71539" w:rsidRDefault="00A21DB2" w:rsidP="00957326">
            <w:pPr>
              <w:pStyle w:val="ListParagraph"/>
              <w:numPr>
                <w:ilvl w:val="0"/>
                <w:numId w:val="8"/>
              </w:numPr>
              <w:autoSpaceDE w:val="0"/>
              <w:autoSpaceDN w:val="0"/>
              <w:adjustRightInd w:val="0"/>
              <w:jc w:val="both"/>
              <w:rPr>
                <w:rFonts w:ascii="Arial" w:hAnsi="Arial" w:cs="Arial"/>
                <w:color w:val="000000"/>
                <w:sz w:val="20"/>
                <w:szCs w:val="20"/>
              </w:rPr>
            </w:pPr>
            <w:r w:rsidRPr="00C71539">
              <w:rPr>
                <w:rFonts w:ascii="Arial" w:hAnsi="Arial" w:cs="Arial"/>
                <w:color w:val="000000"/>
                <w:sz w:val="20"/>
                <w:szCs w:val="20"/>
              </w:rPr>
              <w:t>Odsustvo profesora</w:t>
            </w:r>
          </w:p>
          <w:p w:rsidR="00A21DB2" w:rsidRPr="00C71539" w:rsidRDefault="00A21DB2" w:rsidP="00957326">
            <w:pPr>
              <w:pStyle w:val="ListParagraph"/>
              <w:numPr>
                <w:ilvl w:val="0"/>
                <w:numId w:val="8"/>
              </w:numPr>
              <w:autoSpaceDE w:val="0"/>
              <w:autoSpaceDN w:val="0"/>
              <w:adjustRightInd w:val="0"/>
              <w:jc w:val="both"/>
              <w:rPr>
                <w:rFonts w:ascii="Arial" w:hAnsi="Arial" w:cs="Arial"/>
                <w:color w:val="000000"/>
                <w:sz w:val="20"/>
                <w:szCs w:val="20"/>
              </w:rPr>
            </w:pPr>
            <w:r w:rsidRPr="00C71539">
              <w:rPr>
                <w:rFonts w:ascii="Arial" w:hAnsi="Arial" w:cs="Arial"/>
                <w:color w:val="000000"/>
                <w:sz w:val="20"/>
                <w:szCs w:val="20"/>
              </w:rPr>
              <w:t xml:space="preserve">Fiktivni predavači </w:t>
            </w:r>
          </w:p>
          <w:p w:rsidR="00A21DB2" w:rsidRPr="00C71539" w:rsidRDefault="00A21DB2" w:rsidP="00957326">
            <w:pPr>
              <w:pStyle w:val="ListParagraph"/>
              <w:numPr>
                <w:ilvl w:val="0"/>
                <w:numId w:val="8"/>
              </w:numPr>
              <w:autoSpaceDE w:val="0"/>
              <w:autoSpaceDN w:val="0"/>
              <w:adjustRightInd w:val="0"/>
              <w:jc w:val="both"/>
              <w:rPr>
                <w:rFonts w:ascii="Arial" w:hAnsi="Arial" w:cs="Arial"/>
                <w:color w:val="000000"/>
                <w:sz w:val="20"/>
                <w:szCs w:val="20"/>
              </w:rPr>
            </w:pPr>
            <w:r w:rsidRPr="00C71539">
              <w:rPr>
                <w:rFonts w:ascii="Arial" w:hAnsi="Arial" w:cs="Arial"/>
                <w:color w:val="000000"/>
                <w:sz w:val="20"/>
                <w:szCs w:val="20"/>
              </w:rPr>
              <w:t>Nelegalne naplate (za upis, polaganje ispita, privatne časove/instrukcije, itd.)</w:t>
            </w:r>
          </w:p>
          <w:p w:rsidR="00A21DB2" w:rsidRPr="00C71539" w:rsidRDefault="00A21DB2" w:rsidP="00957326">
            <w:pPr>
              <w:pStyle w:val="ListParagraph"/>
              <w:numPr>
                <w:ilvl w:val="0"/>
                <w:numId w:val="8"/>
              </w:numPr>
              <w:autoSpaceDE w:val="0"/>
              <w:autoSpaceDN w:val="0"/>
              <w:adjustRightInd w:val="0"/>
              <w:jc w:val="both"/>
              <w:rPr>
                <w:rFonts w:ascii="Arial" w:hAnsi="Arial" w:cs="Arial"/>
                <w:color w:val="000000"/>
                <w:sz w:val="20"/>
                <w:szCs w:val="20"/>
              </w:rPr>
            </w:pPr>
            <w:r w:rsidRPr="00C71539">
              <w:rPr>
                <w:rFonts w:ascii="Arial" w:hAnsi="Arial" w:cs="Arial"/>
                <w:color w:val="000000"/>
                <w:sz w:val="20"/>
                <w:szCs w:val="20"/>
              </w:rPr>
              <w:t>Favorizam, nepotizam, prihvatanje/traženje usluga, poklona</w:t>
            </w:r>
          </w:p>
          <w:p w:rsidR="00A21DB2" w:rsidRPr="00C71539" w:rsidRDefault="00A21DB2" w:rsidP="00957326">
            <w:pPr>
              <w:pStyle w:val="ListParagraph"/>
              <w:numPr>
                <w:ilvl w:val="0"/>
                <w:numId w:val="8"/>
              </w:numPr>
              <w:autoSpaceDE w:val="0"/>
              <w:autoSpaceDN w:val="0"/>
              <w:adjustRightInd w:val="0"/>
              <w:jc w:val="both"/>
              <w:rPr>
                <w:rFonts w:ascii="Arial" w:hAnsi="Arial" w:cs="Arial"/>
                <w:color w:val="000000"/>
                <w:sz w:val="20"/>
                <w:szCs w:val="20"/>
              </w:rPr>
            </w:pPr>
            <w:r w:rsidRPr="00C71539">
              <w:rPr>
                <w:rFonts w:ascii="Arial" w:hAnsi="Arial" w:cs="Arial"/>
                <w:color w:val="000000"/>
                <w:sz w:val="20"/>
                <w:szCs w:val="20"/>
              </w:rPr>
              <w:t>Diskriminacija (politička, društvena, etnička)</w:t>
            </w:r>
          </w:p>
          <w:p w:rsidR="00A21DB2" w:rsidRPr="00C71539" w:rsidRDefault="00A21DB2" w:rsidP="00957326">
            <w:pPr>
              <w:pStyle w:val="ListParagraph"/>
              <w:numPr>
                <w:ilvl w:val="0"/>
                <w:numId w:val="8"/>
              </w:numPr>
              <w:autoSpaceDE w:val="0"/>
              <w:autoSpaceDN w:val="0"/>
              <w:adjustRightInd w:val="0"/>
              <w:jc w:val="both"/>
              <w:rPr>
                <w:rFonts w:ascii="Arial" w:hAnsi="Arial" w:cs="Arial"/>
                <w:color w:val="000000"/>
                <w:sz w:val="20"/>
                <w:szCs w:val="20"/>
              </w:rPr>
            </w:pPr>
            <w:r w:rsidRPr="00C71539">
              <w:rPr>
                <w:rFonts w:ascii="Arial" w:hAnsi="Arial" w:cs="Arial"/>
                <w:color w:val="000000"/>
                <w:sz w:val="20"/>
                <w:szCs w:val="20"/>
              </w:rPr>
              <w:t>Privatni časovi i korištenje školskih sredstava u privatne svrhe</w:t>
            </w:r>
          </w:p>
          <w:p w:rsidR="00A21DB2" w:rsidRPr="00C71539" w:rsidRDefault="00A21DB2" w:rsidP="00957326">
            <w:pPr>
              <w:pStyle w:val="ListParagraph"/>
              <w:numPr>
                <w:ilvl w:val="0"/>
                <w:numId w:val="8"/>
              </w:numPr>
              <w:autoSpaceDE w:val="0"/>
              <w:autoSpaceDN w:val="0"/>
              <w:adjustRightInd w:val="0"/>
              <w:jc w:val="both"/>
              <w:rPr>
                <w:rFonts w:ascii="Arial" w:hAnsi="Arial" w:cs="Arial"/>
                <w:color w:val="000000"/>
                <w:sz w:val="20"/>
                <w:szCs w:val="20"/>
              </w:rPr>
            </w:pPr>
            <w:r w:rsidRPr="00C71539">
              <w:rPr>
                <w:rFonts w:ascii="Arial" w:hAnsi="Arial" w:cs="Arial"/>
                <w:color w:val="000000"/>
                <w:sz w:val="20"/>
                <w:szCs w:val="20"/>
              </w:rPr>
              <w:t>Seksualno uznemiravanje i iskorištavanje</w:t>
            </w:r>
          </w:p>
          <w:p w:rsidR="00A21DB2" w:rsidRPr="00C71539" w:rsidRDefault="00A21DB2" w:rsidP="00957326">
            <w:pPr>
              <w:pStyle w:val="ListParagraph"/>
              <w:numPr>
                <w:ilvl w:val="0"/>
                <w:numId w:val="8"/>
              </w:numPr>
              <w:autoSpaceDE w:val="0"/>
              <w:autoSpaceDN w:val="0"/>
              <w:adjustRightInd w:val="0"/>
              <w:jc w:val="both"/>
              <w:rPr>
                <w:rFonts w:ascii="Arial" w:hAnsi="Arial" w:cs="Arial"/>
                <w:color w:val="000000"/>
                <w:sz w:val="20"/>
                <w:szCs w:val="20"/>
              </w:rPr>
            </w:pPr>
            <w:r w:rsidRPr="00C71539">
              <w:rPr>
                <w:rFonts w:ascii="Arial" w:hAnsi="Arial" w:cs="Arial"/>
                <w:color w:val="000000"/>
                <w:sz w:val="20"/>
                <w:szCs w:val="20"/>
              </w:rPr>
              <w:t>Davanje/nuđenje mita / usluga tokom posjeta inspekcije</w:t>
            </w:r>
          </w:p>
          <w:p w:rsidR="00A21DB2" w:rsidRPr="00C71539" w:rsidRDefault="00A21DB2" w:rsidP="00957326">
            <w:pPr>
              <w:pStyle w:val="ListParagraph"/>
              <w:autoSpaceDE w:val="0"/>
              <w:autoSpaceDN w:val="0"/>
              <w:adjustRightInd w:val="0"/>
              <w:jc w:val="both"/>
              <w:rPr>
                <w:rFonts w:ascii="Arial" w:hAnsi="Arial" w:cs="Arial"/>
                <w:color w:val="000000"/>
                <w:sz w:val="20"/>
                <w:szCs w:val="20"/>
              </w:rPr>
            </w:pPr>
          </w:p>
        </w:tc>
      </w:tr>
      <w:tr w:rsidR="00A21DB2" w:rsidTr="00957326">
        <w:tc>
          <w:tcPr>
            <w:tcW w:w="2660" w:type="dxa"/>
          </w:tcPr>
          <w:p w:rsidR="00A21DB2" w:rsidRPr="00C71539" w:rsidRDefault="00A21DB2" w:rsidP="00957326">
            <w:pPr>
              <w:autoSpaceDE w:val="0"/>
              <w:autoSpaceDN w:val="0"/>
              <w:adjustRightInd w:val="0"/>
              <w:jc w:val="both"/>
              <w:rPr>
                <w:rFonts w:ascii="Arial" w:hAnsi="Arial" w:cs="Arial"/>
                <w:color w:val="000000"/>
                <w:sz w:val="20"/>
                <w:szCs w:val="20"/>
              </w:rPr>
            </w:pPr>
            <w:r w:rsidRPr="00C71539">
              <w:rPr>
                <w:rFonts w:ascii="Arial" w:hAnsi="Arial" w:cs="Arial"/>
                <w:color w:val="000000"/>
                <w:sz w:val="20"/>
                <w:szCs w:val="20"/>
              </w:rPr>
              <w:t>Informacioni sistemi</w:t>
            </w:r>
          </w:p>
        </w:tc>
        <w:tc>
          <w:tcPr>
            <w:tcW w:w="6628" w:type="dxa"/>
          </w:tcPr>
          <w:p w:rsidR="00A21DB2" w:rsidRPr="00C71539" w:rsidRDefault="00A21DB2" w:rsidP="00957326">
            <w:pPr>
              <w:pStyle w:val="ListParagraph"/>
              <w:numPr>
                <w:ilvl w:val="0"/>
                <w:numId w:val="9"/>
              </w:numPr>
              <w:autoSpaceDE w:val="0"/>
              <w:autoSpaceDN w:val="0"/>
              <w:adjustRightInd w:val="0"/>
              <w:jc w:val="both"/>
              <w:rPr>
                <w:rFonts w:ascii="Arial" w:hAnsi="Arial" w:cs="Arial"/>
                <w:color w:val="000000"/>
                <w:sz w:val="20"/>
                <w:szCs w:val="20"/>
              </w:rPr>
            </w:pPr>
            <w:r w:rsidRPr="00C71539">
              <w:rPr>
                <w:rFonts w:ascii="Arial" w:hAnsi="Arial" w:cs="Arial"/>
                <w:color w:val="000000"/>
                <w:sz w:val="20"/>
                <w:szCs w:val="20"/>
              </w:rPr>
              <w:t>Manipulisanje podacima</w:t>
            </w:r>
          </w:p>
          <w:p w:rsidR="00A21DB2" w:rsidRPr="00C71539" w:rsidRDefault="00A21DB2" w:rsidP="00957326">
            <w:pPr>
              <w:pStyle w:val="ListParagraph"/>
              <w:numPr>
                <w:ilvl w:val="0"/>
                <w:numId w:val="9"/>
              </w:numPr>
              <w:autoSpaceDE w:val="0"/>
              <w:autoSpaceDN w:val="0"/>
              <w:adjustRightInd w:val="0"/>
              <w:jc w:val="both"/>
              <w:rPr>
                <w:rFonts w:ascii="Arial" w:hAnsi="Arial" w:cs="Arial"/>
                <w:color w:val="000000"/>
                <w:sz w:val="20"/>
                <w:szCs w:val="20"/>
              </w:rPr>
            </w:pPr>
            <w:r w:rsidRPr="00C71539">
              <w:rPr>
                <w:rFonts w:ascii="Arial" w:hAnsi="Arial" w:cs="Arial"/>
                <w:color w:val="000000"/>
                <w:sz w:val="20"/>
                <w:szCs w:val="20"/>
              </w:rPr>
              <w:t>Biranje/potiskivanje informacija</w:t>
            </w:r>
          </w:p>
          <w:p w:rsidR="00A21DB2" w:rsidRPr="00C71539" w:rsidRDefault="00A21DB2" w:rsidP="00957326">
            <w:pPr>
              <w:pStyle w:val="ListParagraph"/>
              <w:numPr>
                <w:ilvl w:val="0"/>
                <w:numId w:val="9"/>
              </w:numPr>
              <w:autoSpaceDE w:val="0"/>
              <w:autoSpaceDN w:val="0"/>
              <w:adjustRightInd w:val="0"/>
              <w:jc w:val="both"/>
              <w:rPr>
                <w:rFonts w:ascii="Arial" w:hAnsi="Arial" w:cs="Arial"/>
                <w:color w:val="000000"/>
                <w:sz w:val="20"/>
                <w:szCs w:val="20"/>
              </w:rPr>
            </w:pPr>
            <w:r w:rsidRPr="00C71539">
              <w:rPr>
                <w:rFonts w:ascii="Arial" w:hAnsi="Arial" w:cs="Arial"/>
                <w:color w:val="000000"/>
                <w:sz w:val="20"/>
                <w:szCs w:val="20"/>
              </w:rPr>
              <w:t>Nepravilnosti u izradi i objavljivanju informacija</w:t>
            </w:r>
          </w:p>
          <w:p w:rsidR="00A21DB2" w:rsidRPr="00C71539" w:rsidRDefault="00A21DB2" w:rsidP="00957326">
            <w:pPr>
              <w:pStyle w:val="ListParagraph"/>
              <w:numPr>
                <w:ilvl w:val="0"/>
                <w:numId w:val="9"/>
              </w:numPr>
              <w:autoSpaceDE w:val="0"/>
              <w:autoSpaceDN w:val="0"/>
              <w:adjustRightInd w:val="0"/>
              <w:jc w:val="both"/>
              <w:rPr>
                <w:rFonts w:ascii="Arial" w:hAnsi="Arial" w:cs="Arial"/>
                <w:color w:val="000000"/>
                <w:sz w:val="20"/>
                <w:szCs w:val="20"/>
              </w:rPr>
            </w:pPr>
            <w:r w:rsidRPr="00C71539">
              <w:rPr>
                <w:rFonts w:ascii="Arial" w:hAnsi="Arial" w:cs="Arial"/>
                <w:color w:val="000000"/>
                <w:sz w:val="20"/>
                <w:szCs w:val="20"/>
              </w:rPr>
              <w:t xml:space="preserve">Naplata za informacije koje bi trebalo da su besplatne </w:t>
            </w:r>
          </w:p>
        </w:tc>
      </w:tr>
      <w:tr w:rsidR="00A21DB2" w:rsidTr="00957326">
        <w:tc>
          <w:tcPr>
            <w:tcW w:w="2660" w:type="dxa"/>
          </w:tcPr>
          <w:p w:rsidR="00A21DB2" w:rsidRPr="00C71539" w:rsidRDefault="00A21DB2" w:rsidP="00957326">
            <w:pPr>
              <w:autoSpaceDE w:val="0"/>
              <w:autoSpaceDN w:val="0"/>
              <w:adjustRightInd w:val="0"/>
              <w:jc w:val="both"/>
              <w:rPr>
                <w:rFonts w:ascii="Arial" w:hAnsi="Arial" w:cs="Arial"/>
                <w:color w:val="000000"/>
                <w:sz w:val="20"/>
                <w:szCs w:val="20"/>
              </w:rPr>
            </w:pPr>
            <w:r w:rsidRPr="00C71539">
              <w:rPr>
                <w:rFonts w:ascii="Arial" w:hAnsi="Arial" w:cs="Arial"/>
                <w:color w:val="000000"/>
                <w:sz w:val="20"/>
                <w:szCs w:val="20"/>
              </w:rPr>
              <w:t>Ispiti i diplome</w:t>
            </w:r>
          </w:p>
          <w:p w:rsidR="00A21DB2" w:rsidRPr="00C71539" w:rsidRDefault="00A21DB2" w:rsidP="00957326">
            <w:pPr>
              <w:autoSpaceDE w:val="0"/>
              <w:autoSpaceDN w:val="0"/>
              <w:adjustRightInd w:val="0"/>
              <w:jc w:val="both"/>
              <w:rPr>
                <w:rFonts w:ascii="Arial" w:hAnsi="Arial" w:cs="Arial"/>
                <w:color w:val="000000"/>
                <w:sz w:val="20"/>
                <w:szCs w:val="20"/>
              </w:rPr>
            </w:pPr>
            <w:r w:rsidRPr="00C71539">
              <w:rPr>
                <w:rFonts w:ascii="Arial" w:hAnsi="Arial" w:cs="Arial"/>
                <w:color w:val="000000"/>
                <w:sz w:val="20"/>
                <w:szCs w:val="20"/>
              </w:rPr>
              <w:t>Pristup univerzitetima</w:t>
            </w:r>
          </w:p>
        </w:tc>
        <w:tc>
          <w:tcPr>
            <w:tcW w:w="6628" w:type="dxa"/>
          </w:tcPr>
          <w:p w:rsidR="00A21DB2" w:rsidRPr="00C71539" w:rsidRDefault="00A21DB2" w:rsidP="00957326">
            <w:pPr>
              <w:pStyle w:val="ListParagraph"/>
              <w:numPr>
                <w:ilvl w:val="0"/>
                <w:numId w:val="9"/>
              </w:numPr>
              <w:autoSpaceDE w:val="0"/>
              <w:autoSpaceDN w:val="0"/>
              <w:adjustRightInd w:val="0"/>
              <w:jc w:val="both"/>
              <w:rPr>
                <w:rFonts w:ascii="Arial" w:hAnsi="Arial" w:cs="Arial"/>
                <w:color w:val="000000"/>
                <w:sz w:val="20"/>
                <w:szCs w:val="20"/>
              </w:rPr>
            </w:pPr>
            <w:r w:rsidRPr="00C71539">
              <w:rPr>
                <w:rFonts w:ascii="Arial" w:hAnsi="Arial" w:cs="Arial"/>
                <w:color w:val="000000"/>
                <w:sz w:val="20"/>
                <w:szCs w:val="20"/>
              </w:rPr>
              <w:t>Prodaja informacija</w:t>
            </w:r>
          </w:p>
          <w:p w:rsidR="00A21DB2" w:rsidRPr="00C71539" w:rsidRDefault="00A21DB2" w:rsidP="00957326">
            <w:pPr>
              <w:pStyle w:val="ListParagraph"/>
              <w:numPr>
                <w:ilvl w:val="0"/>
                <w:numId w:val="9"/>
              </w:numPr>
              <w:autoSpaceDE w:val="0"/>
              <w:autoSpaceDN w:val="0"/>
              <w:adjustRightInd w:val="0"/>
              <w:jc w:val="both"/>
              <w:rPr>
                <w:rFonts w:ascii="Arial" w:hAnsi="Arial" w:cs="Arial"/>
                <w:color w:val="000000"/>
                <w:sz w:val="20"/>
                <w:szCs w:val="20"/>
              </w:rPr>
            </w:pPr>
            <w:r w:rsidRPr="00C71539">
              <w:rPr>
                <w:rFonts w:ascii="Arial" w:hAnsi="Arial" w:cs="Arial"/>
                <w:color w:val="000000"/>
                <w:sz w:val="20"/>
                <w:szCs w:val="20"/>
              </w:rPr>
              <w:t>Prevare na ispitima (lažno predstavljanje, varanje, podmićivanje, favorizam)</w:t>
            </w:r>
          </w:p>
          <w:p w:rsidR="00A21DB2" w:rsidRPr="00C71539" w:rsidRDefault="00A21DB2" w:rsidP="00957326">
            <w:pPr>
              <w:pStyle w:val="ListParagraph"/>
              <w:numPr>
                <w:ilvl w:val="0"/>
                <w:numId w:val="9"/>
              </w:numPr>
              <w:autoSpaceDE w:val="0"/>
              <w:autoSpaceDN w:val="0"/>
              <w:adjustRightInd w:val="0"/>
              <w:jc w:val="both"/>
              <w:rPr>
                <w:rFonts w:ascii="Arial" w:hAnsi="Arial" w:cs="Arial"/>
                <w:color w:val="000000"/>
                <w:sz w:val="20"/>
                <w:szCs w:val="20"/>
              </w:rPr>
            </w:pPr>
            <w:r w:rsidRPr="00C71539">
              <w:rPr>
                <w:rFonts w:ascii="Arial" w:hAnsi="Arial" w:cs="Arial"/>
                <w:color w:val="000000"/>
                <w:sz w:val="20"/>
                <w:szCs w:val="20"/>
              </w:rPr>
              <w:t>Mito (za veće ocjene, polaganje ispita, diplome, upis na fakultet, dodjelu stipendija, prijem u specijalizovane programe, itd.)</w:t>
            </w:r>
          </w:p>
          <w:p w:rsidR="00A21DB2" w:rsidRPr="00C71539" w:rsidRDefault="00A21DB2" w:rsidP="00957326">
            <w:pPr>
              <w:pStyle w:val="ListParagraph"/>
              <w:numPr>
                <w:ilvl w:val="0"/>
                <w:numId w:val="9"/>
              </w:numPr>
              <w:autoSpaceDE w:val="0"/>
              <w:autoSpaceDN w:val="0"/>
              <w:adjustRightInd w:val="0"/>
              <w:jc w:val="both"/>
              <w:rPr>
                <w:rFonts w:ascii="Arial" w:hAnsi="Arial" w:cs="Arial"/>
                <w:color w:val="000000"/>
                <w:sz w:val="20"/>
                <w:szCs w:val="20"/>
              </w:rPr>
            </w:pPr>
            <w:r w:rsidRPr="00C71539">
              <w:rPr>
                <w:rFonts w:ascii="Arial" w:hAnsi="Arial" w:cs="Arial"/>
                <w:color w:val="000000"/>
                <w:sz w:val="20"/>
                <w:szCs w:val="20"/>
              </w:rPr>
              <w:t>Prozvodnja diploma i lažne kvalifikacijske potvrde</w:t>
            </w:r>
          </w:p>
          <w:p w:rsidR="00A21DB2" w:rsidRPr="00C71539" w:rsidRDefault="00A21DB2" w:rsidP="00957326">
            <w:pPr>
              <w:pStyle w:val="ListParagraph"/>
              <w:numPr>
                <w:ilvl w:val="0"/>
                <w:numId w:val="9"/>
              </w:numPr>
              <w:autoSpaceDE w:val="0"/>
              <w:autoSpaceDN w:val="0"/>
              <w:adjustRightInd w:val="0"/>
              <w:jc w:val="both"/>
              <w:rPr>
                <w:rFonts w:ascii="Arial" w:hAnsi="Arial" w:cs="Arial"/>
                <w:color w:val="000000"/>
                <w:sz w:val="20"/>
                <w:szCs w:val="20"/>
              </w:rPr>
            </w:pPr>
            <w:r w:rsidRPr="00C71539">
              <w:rPr>
                <w:rFonts w:ascii="Arial" w:hAnsi="Arial" w:cs="Arial"/>
                <w:color w:val="000000"/>
                <w:sz w:val="20"/>
                <w:szCs w:val="20"/>
              </w:rPr>
              <w:t>Lažiranje istraživanja</w:t>
            </w:r>
          </w:p>
          <w:p w:rsidR="00A21DB2" w:rsidRPr="00C71539" w:rsidRDefault="00A21DB2" w:rsidP="00957326">
            <w:pPr>
              <w:pStyle w:val="ListParagraph"/>
              <w:numPr>
                <w:ilvl w:val="0"/>
                <w:numId w:val="9"/>
              </w:numPr>
              <w:autoSpaceDE w:val="0"/>
              <w:autoSpaceDN w:val="0"/>
              <w:adjustRightInd w:val="0"/>
              <w:jc w:val="both"/>
              <w:rPr>
                <w:rFonts w:ascii="Arial" w:hAnsi="Arial" w:cs="Arial"/>
                <w:color w:val="000000"/>
                <w:sz w:val="20"/>
                <w:szCs w:val="20"/>
              </w:rPr>
            </w:pPr>
            <w:r w:rsidRPr="00C71539">
              <w:rPr>
                <w:rFonts w:ascii="Arial" w:hAnsi="Arial" w:cs="Arial"/>
                <w:color w:val="000000"/>
                <w:sz w:val="20"/>
                <w:szCs w:val="20"/>
              </w:rPr>
              <w:t>Plagijati</w:t>
            </w:r>
          </w:p>
        </w:tc>
      </w:tr>
      <w:tr w:rsidR="00A21DB2" w:rsidTr="00957326">
        <w:trPr>
          <w:trHeight w:val="281"/>
        </w:trPr>
        <w:tc>
          <w:tcPr>
            <w:tcW w:w="2660" w:type="dxa"/>
          </w:tcPr>
          <w:p w:rsidR="00A21DB2" w:rsidRPr="00C71539" w:rsidRDefault="00A21DB2" w:rsidP="00957326">
            <w:pPr>
              <w:autoSpaceDE w:val="0"/>
              <w:autoSpaceDN w:val="0"/>
              <w:adjustRightInd w:val="0"/>
              <w:jc w:val="both"/>
              <w:rPr>
                <w:rFonts w:ascii="Arial" w:hAnsi="Arial" w:cs="Arial"/>
                <w:color w:val="000000"/>
                <w:sz w:val="20"/>
                <w:szCs w:val="20"/>
              </w:rPr>
            </w:pPr>
            <w:r w:rsidRPr="00C71539">
              <w:rPr>
                <w:rFonts w:ascii="Arial" w:hAnsi="Arial" w:cs="Arial"/>
                <w:color w:val="000000"/>
                <w:sz w:val="20"/>
                <w:szCs w:val="20"/>
              </w:rPr>
              <w:t>Akreditacija institucija</w:t>
            </w:r>
          </w:p>
        </w:tc>
        <w:tc>
          <w:tcPr>
            <w:tcW w:w="6628" w:type="dxa"/>
          </w:tcPr>
          <w:p w:rsidR="00A21DB2" w:rsidRPr="00C71539" w:rsidRDefault="00A21DB2" w:rsidP="00957326">
            <w:pPr>
              <w:pStyle w:val="ListParagraph"/>
              <w:numPr>
                <w:ilvl w:val="0"/>
                <w:numId w:val="9"/>
              </w:numPr>
              <w:autoSpaceDE w:val="0"/>
              <w:autoSpaceDN w:val="0"/>
              <w:adjustRightInd w:val="0"/>
              <w:jc w:val="both"/>
              <w:rPr>
                <w:rFonts w:ascii="Arial" w:hAnsi="Arial" w:cs="Arial"/>
                <w:color w:val="000000"/>
                <w:sz w:val="20"/>
                <w:szCs w:val="20"/>
              </w:rPr>
            </w:pPr>
            <w:r w:rsidRPr="00C71539">
              <w:rPr>
                <w:rFonts w:ascii="Arial" w:hAnsi="Arial" w:cs="Arial"/>
                <w:color w:val="000000"/>
                <w:sz w:val="20"/>
                <w:szCs w:val="20"/>
              </w:rPr>
              <w:t>Prevara u procesu akreditacije univerziteta/fakulteta (mito, lažiranje podataka, neprimjereni uticaji, korištenje političkih veza, itd.)</w:t>
            </w:r>
          </w:p>
        </w:tc>
      </w:tr>
    </w:tbl>
    <w:p w:rsidR="00A21DB2" w:rsidRDefault="00A21DB2" w:rsidP="004564E8">
      <w:pPr>
        <w:autoSpaceDE w:val="0"/>
        <w:autoSpaceDN w:val="0"/>
        <w:adjustRightInd w:val="0"/>
        <w:spacing w:after="0" w:line="360" w:lineRule="auto"/>
        <w:jc w:val="both"/>
        <w:rPr>
          <w:rFonts w:ascii="Times New Roman" w:hAnsi="Times New Roman" w:cs="Times New Roman"/>
          <w:color w:val="000000"/>
          <w:sz w:val="24"/>
          <w:szCs w:val="24"/>
        </w:rPr>
      </w:pPr>
    </w:p>
    <w:p w:rsidR="00A21DB2" w:rsidRDefault="00A21DB2" w:rsidP="004564E8">
      <w:pPr>
        <w:autoSpaceDE w:val="0"/>
        <w:autoSpaceDN w:val="0"/>
        <w:adjustRightInd w:val="0"/>
        <w:spacing w:after="0" w:line="360" w:lineRule="auto"/>
        <w:jc w:val="both"/>
        <w:rPr>
          <w:rFonts w:ascii="Times New Roman" w:hAnsi="Times New Roman" w:cs="Times New Roman"/>
          <w:color w:val="000000"/>
          <w:sz w:val="24"/>
          <w:szCs w:val="24"/>
        </w:rPr>
      </w:pPr>
    </w:p>
    <w:p w:rsidR="005E7041" w:rsidRDefault="005E7041" w:rsidP="004564E8">
      <w:pPr>
        <w:autoSpaceDE w:val="0"/>
        <w:autoSpaceDN w:val="0"/>
        <w:adjustRightInd w:val="0"/>
        <w:spacing w:after="0" w:line="360" w:lineRule="auto"/>
        <w:jc w:val="both"/>
        <w:rPr>
          <w:rFonts w:ascii="Times New Roman" w:hAnsi="Times New Roman" w:cs="Times New Roman"/>
          <w:color w:val="000000"/>
          <w:sz w:val="24"/>
          <w:szCs w:val="24"/>
        </w:rPr>
      </w:pPr>
    </w:p>
    <w:p w:rsidR="005E7041" w:rsidRPr="005E7041" w:rsidRDefault="005E7041" w:rsidP="004564E8">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Faktori koji utiču na pojavu korupcije u visokom obrazovanju</w:t>
      </w:r>
    </w:p>
    <w:p w:rsidR="00A21DB2" w:rsidRDefault="00A21DB2" w:rsidP="004564E8">
      <w:pPr>
        <w:autoSpaceDE w:val="0"/>
        <w:autoSpaceDN w:val="0"/>
        <w:adjustRightInd w:val="0"/>
        <w:spacing w:after="0" w:line="360" w:lineRule="auto"/>
        <w:jc w:val="both"/>
        <w:rPr>
          <w:rFonts w:ascii="Times New Roman" w:hAnsi="Times New Roman" w:cs="Times New Roman"/>
          <w:color w:val="000000"/>
          <w:sz w:val="24"/>
          <w:szCs w:val="24"/>
        </w:rPr>
      </w:pPr>
    </w:p>
    <w:p w:rsidR="00C27DAF" w:rsidRPr="004564E8" w:rsidRDefault="00C27DAF" w:rsidP="004564E8">
      <w:pPr>
        <w:autoSpaceDE w:val="0"/>
        <w:autoSpaceDN w:val="0"/>
        <w:adjustRightInd w:val="0"/>
        <w:spacing w:after="0" w:line="360" w:lineRule="auto"/>
        <w:jc w:val="both"/>
        <w:rPr>
          <w:rFonts w:ascii="Times New Roman" w:hAnsi="Times New Roman" w:cs="Times New Roman"/>
          <w:color w:val="000000"/>
          <w:sz w:val="24"/>
          <w:szCs w:val="24"/>
        </w:rPr>
      </w:pPr>
      <w:r w:rsidRPr="004564E8">
        <w:rPr>
          <w:rFonts w:ascii="Times New Roman" w:hAnsi="Times New Roman" w:cs="Times New Roman"/>
          <w:color w:val="000000"/>
          <w:sz w:val="24"/>
          <w:szCs w:val="24"/>
        </w:rPr>
        <w:t xml:space="preserve">Podložnost sektora </w:t>
      </w:r>
      <w:r w:rsidR="004564E8">
        <w:rPr>
          <w:rFonts w:ascii="Times New Roman" w:hAnsi="Times New Roman" w:cs="Times New Roman"/>
          <w:color w:val="000000"/>
          <w:sz w:val="24"/>
          <w:szCs w:val="24"/>
        </w:rPr>
        <w:t xml:space="preserve">visokog </w:t>
      </w:r>
      <w:r w:rsidRPr="004564E8">
        <w:rPr>
          <w:rFonts w:ascii="Times New Roman" w:hAnsi="Times New Roman" w:cs="Times New Roman"/>
          <w:color w:val="000000"/>
          <w:sz w:val="24"/>
          <w:szCs w:val="24"/>
        </w:rPr>
        <w:t>obrazovanja pojavi korupcije se može objasniti kroz različite faktore. Neki od njih su sljedeći:</w:t>
      </w:r>
    </w:p>
    <w:p w:rsidR="00C27DAF" w:rsidRPr="004564E8" w:rsidRDefault="00C27DAF" w:rsidP="004564E8">
      <w:pPr>
        <w:pStyle w:val="ListParagraph"/>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sidRPr="005E7041">
        <w:rPr>
          <w:rFonts w:ascii="Times New Roman" w:hAnsi="Times New Roman" w:cs="Times New Roman"/>
          <w:i/>
          <w:color w:val="000000"/>
          <w:sz w:val="24"/>
          <w:szCs w:val="24"/>
        </w:rPr>
        <w:t>Dobit od obrazovanja</w:t>
      </w:r>
      <w:r w:rsidRPr="004564E8">
        <w:rPr>
          <w:rFonts w:ascii="Times New Roman" w:hAnsi="Times New Roman" w:cs="Times New Roman"/>
          <w:color w:val="000000"/>
          <w:sz w:val="24"/>
          <w:szCs w:val="24"/>
        </w:rPr>
        <w:t>. Putem obrazovanja ljudi se nadaju da će dobiti bolje plaćeni posao, zbog čega su neki od njih spremni da plate mito ili čak da pribjegnu prevari kako bi dobili bolju ocjenu ili priznatu diplomu.</w:t>
      </w:r>
    </w:p>
    <w:p w:rsidR="00C27DAF" w:rsidRPr="004564E8" w:rsidRDefault="00C27DAF" w:rsidP="004564E8">
      <w:pPr>
        <w:pStyle w:val="ListParagraph"/>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sidRPr="005E7041">
        <w:rPr>
          <w:rFonts w:ascii="Times New Roman" w:hAnsi="Times New Roman" w:cs="Times New Roman"/>
          <w:i/>
          <w:color w:val="000000"/>
          <w:sz w:val="24"/>
          <w:szCs w:val="24"/>
        </w:rPr>
        <w:t>Kompleksnost ili nedostupnost pravila u kombinaciji sa slabim nadzorom i upravljanjem na svim nivoima</w:t>
      </w:r>
      <w:r w:rsidRPr="004564E8">
        <w:rPr>
          <w:rFonts w:ascii="Times New Roman" w:hAnsi="Times New Roman" w:cs="Times New Roman"/>
          <w:color w:val="000000"/>
          <w:sz w:val="24"/>
          <w:szCs w:val="24"/>
        </w:rPr>
        <w:t>. Komplikovana i nerazumljiva pravila, loše informisanje o odlukama i nedostatak „kulture odgovornosti“ u obrazovnom sektoru otvaraju vrata za pojavu korupcije.</w:t>
      </w:r>
    </w:p>
    <w:p w:rsidR="004564E8" w:rsidRPr="007636D3" w:rsidRDefault="00C27DAF" w:rsidP="007636D3">
      <w:pPr>
        <w:pStyle w:val="ListParagraph"/>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sidRPr="005E7041">
        <w:rPr>
          <w:rFonts w:ascii="Times New Roman" w:hAnsi="Times New Roman" w:cs="Times New Roman"/>
          <w:i/>
          <w:color w:val="000000"/>
          <w:sz w:val="24"/>
          <w:szCs w:val="24"/>
        </w:rPr>
        <w:t>Niske plate javnih zvaničnika i profesora</w:t>
      </w:r>
      <w:r w:rsidRPr="004564E8">
        <w:rPr>
          <w:rFonts w:ascii="Times New Roman" w:hAnsi="Times New Roman" w:cs="Times New Roman"/>
          <w:color w:val="000000"/>
          <w:sz w:val="24"/>
          <w:szCs w:val="24"/>
        </w:rPr>
        <w:t>. U mnogim zemljama plate profesora su veoma niske u poređenju sa prihodom po glavi stanovnika. Ovaj</w:t>
      </w:r>
      <w:r w:rsidR="007636D3">
        <w:rPr>
          <w:rFonts w:ascii="Times New Roman" w:hAnsi="Times New Roman" w:cs="Times New Roman"/>
          <w:color w:val="000000"/>
          <w:sz w:val="24"/>
          <w:szCs w:val="24"/>
        </w:rPr>
        <w:t xml:space="preserve"> faktor veoma često dovodi do s</w:t>
      </w:r>
      <w:r w:rsidRPr="007636D3">
        <w:rPr>
          <w:rFonts w:ascii="Times New Roman" w:hAnsi="Times New Roman" w:cs="Times New Roman"/>
          <w:i/>
          <w:color w:val="000000"/>
          <w:sz w:val="24"/>
          <w:szCs w:val="24"/>
        </w:rPr>
        <w:t>labljenja etičkih normi</w:t>
      </w:r>
      <w:r w:rsidRPr="007636D3">
        <w:rPr>
          <w:rFonts w:ascii="Times New Roman" w:hAnsi="Times New Roman" w:cs="Times New Roman"/>
          <w:color w:val="000000"/>
          <w:sz w:val="24"/>
          <w:szCs w:val="24"/>
        </w:rPr>
        <w:t xml:space="preserve">. </w:t>
      </w:r>
      <w:r w:rsidR="001A22D9" w:rsidRPr="007636D3">
        <w:rPr>
          <w:rFonts w:ascii="Times New Roman" w:hAnsi="Times New Roman" w:cs="Times New Roman"/>
          <w:color w:val="000000"/>
          <w:sz w:val="24"/>
          <w:szCs w:val="24"/>
        </w:rPr>
        <w:t xml:space="preserve">U zemljama tranzicije, u toku rekonstrukcije ili </w:t>
      </w:r>
      <w:r w:rsidR="001A22D9" w:rsidRPr="007636D3">
        <w:rPr>
          <w:rFonts w:ascii="Times New Roman" w:hAnsi="Times New Roman" w:cs="Times New Roman"/>
          <w:color w:val="000000"/>
          <w:sz w:val="24"/>
          <w:szCs w:val="24"/>
        </w:rPr>
        <w:lastRenderedPageBreak/>
        <w:t xml:space="preserve">krize, veoma često se dešava pad sistema vrijednosti i etičkih normi. Zaobilaženje pravila postaje pravilo, naročito s ciljem upisa na univerzitete i dobijanja diploma. </w:t>
      </w:r>
    </w:p>
    <w:p w:rsidR="001A22D9" w:rsidRDefault="001A22D9" w:rsidP="004564E8">
      <w:pPr>
        <w:pStyle w:val="ListParagraph"/>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sidRPr="005E7041">
        <w:rPr>
          <w:rFonts w:ascii="Times New Roman" w:hAnsi="Times New Roman" w:cs="Times New Roman"/>
          <w:i/>
          <w:color w:val="000000"/>
          <w:sz w:val="24"/>
          <w:szCs w:val="24"/>
        </w:rPr>
        <w:t>Veličina i kompleksnost obrazovnog sektora</w:t>
      </w:r>
      <w:r w:rsidRPr="004564E8">
        <w:rPr>
          <w:rFonts w:ascii="Times New Roman" w:hAnsi="Times New Roman" w:cs="Times New Roman"/>
          <w:color w:val="000000"/>
          <w:sz w:val="24"/>
          <w:szCs w:val="24"/>
        </w:rPr>
        <w:t xml:space="preserve"> takođe doprinose pojavi korupcije. </w:t>
      </w:r>
    </w:p>
    <w:p w:rsidR="004564E8" w:rsidRDefault="004564E8" w:rsidP="004766FB">
      <w:pPr>
        <w:autoSpaceDE w:val="0"/>
        <w:autoSpaceDN w:val="0"/>
        <w:adjustRightInd w:val="0"/>
        <w:spacing w:after="0" w:line="360" w:lineRule="auto"/>
        <w:jc w:val="both"/>
        <w:rPr>
          <w:rFonts w:ascii="Times New Roman" w:hAnsi="Times New Roman" w:cs="Times New Roman"/>
          <w:color w:val="000000"/>
          <w:sz w:val="24"/>
          <w:szCs w:val="24"/>
        </w:rPr>
      </w:pPr>
    </w:p>
    <w:p w:rsidR="004766FB" w:rsidRDefault="004766FB" w:rsidP="004766FB">
      <w:pPr>
        <w:autoSpaceDE w:val="0"/>
        <w:autoSpaceDN w:val="0"/>
        <w:adjustRightInd w:val="0"/>
        <w:spacing w:after="0" w:line="360" w:lineRule="auto"/>
        <w:jc w:val="both"/>
        <w:rPr>
          <w:rFonts w:ascii="TimesNewRomanPS" w:hAnsi="TimesNewRomanPS" w:cs="TimesNewRomanPS"/>
          <w:color w:val="231F20"/>
          <w:sz w:val="24"/>
          <w:szCs w:val="24"/>
        </w:rPr>
      </w:pPr>
      <w:r w:rsidRPr="004766FB">
        <w:rPr>
          <w:rFonts w:ascii="TimesNewRomanPS" w:hAnsi="TimesNewRomanPS" w:cs="TimesNewRomanPS"/>
          <w:color w:val="231F20"/>
          <w:sz w:val="24"/>
          <w:szCs w:val="24"/>
        </w:rPr>
        <w:t xml:space="preserve">Takođe, analize pokazuju da postoje i interni i eksterni faktori od kojih zavisi nivo i pojava korupcije u </w:t>
      </w:r>
      <w:r>
        <w:rPr>
          <w:rFonts w:ascii="TimesNewRomanPS" w:hAnsi="TimesNewRomanPS" w:cs="TimesNewRomanPS"/>
          <w:color w:val="231F20"/>
          <w:sz w:val="24"/>
          <w:szCs w:val="24"/>
        </w:rPr>
        <w:t xml:space="preserve">visokom </w:t>
      </w:r>
      <w:r w:rsidRPr="004766FB">
        <w:rPr>
          <w:rFonts w:ascii="TimesNewRomanPS" w:hAnsi="TimesNewRomanPS" w:cs="TimesNewRomanPS"/>
          <w:color w:val="231F20"/>
          <w:sz w:val="24"/>
          <w:szCs w:val="24"/>
        </w:rPr>
        <w:t>obrazovanju. Interni faktori</w:t>
      </w:r>
      <w:r w:rsidR="007636D3">
        <w:rPr>
          <w:rFonts w:ascii="TimesNewRomanPS" w:hAnsi="TimesNewRomanPS" w:cs="TimesNewRomanPS"/>
          <w:color w:val="231F20"/>
          <w:sz w:val="24"/>
          <w:szCs w:val="24"/>
        </w:rPr>
        <w:t xml:space="preserve"> </w:t>
      </w:r>
      <w:r w:rsidRPr="004766FB">
        <w:rPr>
          <w:rFonts w:ascii="TimesNewRomanPS" w:hAnsi="TimesNewRomanPS" w:cs="TimesNewRomanPS"/>
          <w:color w:val="231F20"/>
          <w:sz w:val="24"/>
          <w:szCs w:val="24"/>
        </w:rPr>
        <w:t>su povezani sa donošenjem odluka i upravljačkom strukturom samog obrazovnog sistema. S druge strane, eksterni faktori su vezani za cjelokupno okruženje u kojem djeluje obrazovni sektor i na koji donosioci odluka u obrazovnom sistemu nemaju uticaj, ili on barem nije direktan. U koliko se želi analizirati nivo korupcije u visokom obrazovanju, a naročito kreirati rješenja za unap</w:t>
      </w:r>
      <w:r w:rsidR="007636D3">
        <w:rPr>
          <w:rFonts w:ascii="TimesNewRomanPS" w:hAnsi="TimesNewRomanPS" w:cs="TimesNewRomanPS"/>
          <w:color w:val="231F20"/>
          <w:sz w:val="24"/>
          <w:szCs w:val="24"/>
        </w:rPr>
        <w:t>ređenje transparentnosti i odgo</w:t>
      </w:r>
      <w:r>
        <w:rPr>
          <w:rFonts w:ascii="TimesNewRomanPS" w:hAnsi="TimesNewRomanPS" w:cs="TimesNewRomanPS"/>
          <w:color w:val="231F20"/>
          <w:sz w:val="24"/>
          <w:szCs w:val="24"/>
        </w:rPr>
        <w:t>vornosti</w:t>
      </w:r>
      <w:r w:rsidRPr="004766FB">
        <w:rPr>
          <w:rFonts w:ascii="TimesNewRomanPS" w:hAnsi="TimesNewRomanPS" w:cs="TimesNewRomanPS"/>
          <w:color w:val="231F20"/>
          <w:sz w:val="24"/>
          <w:szCs w:val="24"/>
        </w:rPr>
        <w:t xml:space="preserve">, moraju se uzeti u obzir kako spoljni, tako i unutršnji faktori, navedeni u šematskom prikazu. </w:t>
      </w:r>
    </w:p>
    <w:p w:rsidR="004766FB" w:rsidRDefault="004766FB" w:rsidP="004766FB">
      <w:pPr>
        <w:autoSpaceDE w:val="0"/>
        <w:autoSpaceDN w:val="0"/>
        <w:adjustRightInd w:val="0"/>
        <w:spacing w:after="0" w:line="360" w:lineRule="auto"/>
        <w:jc w:val="both"/>
        <w:rPr>
          <w:rFonts w:ascii="TimesNewRomanPS" w:hAnsi="TimesNewRomanPS" w:cs="TimesNewRomanPS"/>
          <w:color w:val="231F20"/>
          <w:sz w:val="24"/>
          <w:szCs w:val="24"/>
        </w:rPr>
      </w:pPr>
    </w:p>
    <w:p w:rsidR="00D117BB" w:rsidRDefault="00D117BB">
      <w:pPr>
        <w:rPr>
          <w:rFonts w:ascii="TimesNewRomanPS" w:hAnsi="TimesNewRomanPS" w:cs="TimesNewRomanPS"/>
          <w:b/>
          <w:color w:val="231F20"/>
          <w:sz w:val="24"/>
          <w:szCs w:val="24"/>
        </w:rPr>
      </w:pPr>
      <w:r>
        <w:rPr>
          <w:rFonts w:ascii="TimesNewRomanPS" w:hAnsi="TimesNewRomanPS" w:cs="TimesNewRomanPS"/>
          <w:b/>
          <w:color w:val="231F20"/>
          <w:sz w:val="24"/>
          <w:szCs w:val="24"/>
        </w:rPr>
        <w:br w:type="page"/>
      </w:r>
    </w:p>
    <w:p w:rsidR="004766FB" w:rsidRPr="004766FB" w:rsidRDefault="005E7041" w:rsidP="004766FB">
      <w:pPr>
        <w:autoSpaceDE w:val="0"/>
        <w:autoSpaceDN w:val="0"/>
        <w:adjustRightInd w:val="0"/>
        <w:spacing w:after="0" w:line="360" w:lineRule="auto"/>
        <w:jc w:val="both"/>
        <w:rPr>
          <w:rFonts w:ascii="TimesNewRomanPS" w:hAnsi="TimesNewRomanPS" w:cs="TimesNewRomanPS"/>
          <w:b/>
          <w:i/>
          <w:color w:val="231F20"/>
          <w:sz w:val="24"/>
          <w:szCs w:val="24"/>
        </w:rPr>
      </w:pPr>
      <w:r>
        <w:rPr>
          <w:rFonts w:ascii="TimesNewRomanPS" w:hAnsi="TimesNewRomanPS" w:cs="TimesNewRomanPS"/>
          <w:b/>
          <w:color w:val="231F20"/>
          <w:sz w:val="24"/>
          <w:szCs w:val="24"/>
        </w:rPr>
        <w:lastRenderedPageBreak/>
        <w:t>Tabela 3</w:t>
      </w:r>
      <w:r w:rsidR="004766FB">
        <w:rPr>
          <w:rFonts w:ascii="TimesNewRomanPS" w:hAnsi="TimesNewRomanPS" w:cs="TimesNewRomanPS"/>
          <w:b/>
          <w:color w:val="231F20"/>
          <w:sz w:val="24"/>
          <w:szCs w:val="24"/>
        </w:rPr>
        <w:t xml:space="preserve">. </w:t>
      </w:r>
      <w:r w:rsidR="004766FB">
        <w:rPr>
          <w:rFonts w:ascii="TimesNewRomanPS" w:hAnsi="TimesNewRomanPS" w:cs="TimesNewRomanPS"/>
          <w:b/>
          <w:i/>
          <w:color w:val="231F20"/>
          <w:sz w:val="24"/>
          <w:szCs w:val="24"/>
        </w:rPr>
        <w:t>Interni i eksterni faktori koji utiču na korupciju u visokom obrazovanju</w:t>
      </w:r>
      <w:r w:rsidR="004766FB">
        <w:rPr>
          <w:rStyle w:val="FootnoteReference"/>
          <w:rFonts w:ascii="TimesNewRomanPS" w:hAnsi="TimesNewRomanPS" w:cs="TimesNewRomanPS"/>
          <w:b/>
          <w:i/>
          <w:color w:val="231F20"/>
          <w:sz w:val="24"/>
          <w:szCs w:val="24"/>
        </w:rPr>
        <w:footnoteReference w:id="9"/>
      </w:r>
    </w:p>
    <w:p w:rsidR="004766FB" w:rsidRDefault="004766FB" w:rsidP="004766FB">
      <w:pPr>
        <w:autoSpaceDE w:val="0"/>
        <w:autoSpaceDN w:val="0"/>
        <w:adjustRightInd w:val="0"/>
        <w:spacing w:after="0" w:line="240" w:lineRule="auto"/>
        <w:rPr>
          <w:rFonts w:ascii="TimesNewRomanPS" w:hAnsi="TimesNewRomanPS" w:cs="TimesNewRomanPS"/>
          <w:color w:val="231F20"/>
        </w:rPr>
      </w:pPr>
    </w:p>
    <w:p w:rsidR="004766FB" w:rsidRDefault="004766FB" w:rsidP="004766FB">
      <w:pPr>
        <w:autoSpaceDE w:val="0"/>
        <w:autoSpaceDN w:val="0"/>
        <w:adjustRightInd w:val="0"/>
        <w:spacing w:after="0" w:line="240" w:lineRule="auto"/>
        <w:rPr>
          <w:rFonts w:ascii="TimesNewRomanPS" w:hAnsi="TimesNewRomanPS" w:cs="TimesNewRomanPS"/>
          <w:color w:val="231F20"/>
        </w:rPr>
      </w:pPr>
    </w:p>
    <w:p w:rsidR="004766FB" w:rsidRDefault="004766FB" w:rsidP="004766FB">
      <w:pPr>
        <w:tabs>
          <w:tab w:val="left" w:pos="284"/>
        </w:tabs>
        <w:autoSpaceDE w:val="0"/>
        <w:autoSpaceDN w:val="0"/>
        <w:adjustRightInd w:val="0"/>
        <w:spacing w:after="0" w:line="240" w:lineRule="auto"/>
        <w:rPr>
          <w:rFonts w:ascii="TimesNewRomanPS" w:hAnsi="TimesNewRomanPS" w:cs="TimesNewRomanPS"/>
          <w:color w:val="231F20"/>
        </w:rPr>
      </w:pPr>
      <w:r>
        <w:rPr>
          <w:rFonts w:ascii="TimesNewRomanPS" w:hAnsi="TimesNewRomanPS" w:cs="TimesNewRomanPS"/>
          <w:noProof/>
          <w:color w:val="231F20"/>
          <w:lang w:eastAsia="hr-BA"/>
        </w:rPr>
        <mc:AlternateContent>
          <mc:Choice Requires="wps">
            <w:drawing>
              <wp:anchor distT="0" distB="0" distL="114300" distR="114300" simplePos="0" relativeHeight="251687936" behindDoc="0" locked="0" layoutInCell="1" allowOverlap="1" wp14:anchorId="2538AD3C" wp14:editId="0A5AAA1F">
                <wp:simplePos x="0" y="0"/>
                <wp:positionH relativeFrom="column">
                  <wp:posOffset>356870</wp:posOffset>
                </wp:positionH>
                <wp:positionV relativeFrom="paragraph">
                  <wp:posOffset>-109220</wp:posOffset>
                </wp:positionV>
                <wp:extent cx="1990725" cy="2857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19907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66FB" w:rsidRPr="00E92645" w:rsidRDefault="004766FB" w:rsidP="004766FB">
                            <w:pPr>
                              <w:jc w:val="center"/>
                              <w:rPr>
                                <w:b/>
                              </w:rPr>
                            </w:pPr>
                            <w:r w:rsidRPr="00E92645">
                              <w:rPr>
                                <w:b/>
                              </w:rPr>
                              <w:t>Interni  faktori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8.1pt;margin-top:-8.6pt;width:156.75pt;height:22.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" fillcolor="white [3201]" stroked="f" strokeweight=".5pt">
                <v:textbox>
                  <w:txbxContent>
                    <w:p w:rsidR="004766FB" w:rsidRPr="00E92645" w:rsidRDefault="004766FB" w:rsidP="004766FB">
                      <w:pPr>
                        <w:jc w:val="center"/>
                        <w:rPr>
                          <w:b/>
                        </w:rPr>
                      </w:pPr>
                      <w:r w:rsidRPr="00E92645">
                        <w:rPr>
                          <w:b/>
                        </w:rPr>
                        <w:t>Interni  faktori</w:t>
                      </w:r>
                    </w:p>
                  </w:txbxContent>
                </v:textbox>
              </v:shape>
            </w:pict>
          </mc:Fallback>
        </mc:AlternateContent>
      </w:r>
      <w:r>
        <w:rPr>
          <w:rFonts w:ascii="TimesNewRomanPS" w:hAnsi="TimesNewRomanPS" w:cs="TimesNewRomanPS"/>
          <w:noProof/>
          <w:color w:val="231F20"/>
          <w:lang w:eastAsia="hr-BA"/>
        </w:rPr>
        <mc:AlternateContent>
          <mc:Choice Requires="wps">
            <w:drawing>
              <wp:anchor distT="0" distB="0" distL="114300" distR="114300" simplePos="0" relativeHeight="251688960" behindDoc="0" locked="0" layoutInCell="1" allowOverlap="1" wp14:anchorId="533D1A23" wp14:editId="6A20975D">
                <wp:simplePos x="0" y="0"/>
                <wp:positionH relativeFrom="column">
                  <wp:posOffset>3624580</wp:posOffset>
                </wp:positionH>
                <wp:positionV relativeFrom="paragraph">
                  <wp:posOffset>-137795</wp:posOffset>
                </wp:positionV>
                <wp:extent cx="1695450" cy="3429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69545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66FB" w:rsidRPr="00E92645" w:rsidRDefault="004766FB" w:rsidP="004766FB">
                            <w:pPr>
                              <w:jc w:val="center"/>
                              <w:rPr>
                                <w:b/>
                              </w:rPr>
                            </w:pPr>
                            <w:r w:rsidRPr="00E92645">
                              <w:rPr>
                                <w:b/>
                              </w:rPr>
                              <w:t>Eksterni faktori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7" type="#_x0000_t202" style="position:absolute;margin-left:285.4pt;margin-top:-10.85pt;width:133.5pt;height:27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" fillcolor="white [3201]" stroked="f" strokeweight=".5pt">
                <v:textbox>
                  <w:txbxContent>
                    <w:p w:rsidR="004766FB" w:rsidRPr="00E92645" w:rsidRDefault="004766FB" w:rsidP="004766FB">
                      <w:pPr>
                        <w:jc w:val="center"/>
                        <w:rPr>
                          <w:b/>
                        </w:rPr>
                      </w:pPr>
                      <w:r w:rsidRPr="00E92645">
                        <w:rPr>
                          <w:b/>
                        </w:rPr>
                        <w:t>Eksterni faktori</w:t>
                      </w:r>
                    </w:p>
                  </w:txbxContent>
                </v:textbox>
              </v:shape>
            </w:pict>
          </mc:Fallback>
        </mc:AlternateContent>
      </w:r>
    </w:p>
    <w:p w:rsidR="004766FB" w:rsidRDefault="00A2152F" w:rsidP="004766FB">
      <w:pPr>
        <w:autoSpaceDE w:val="0"/>
        <w:autoSpaceDN w:val="0"/>
        <w:adjustRightInd w:val="0"/>
        <w:spacing w:after="0" w:line="240" w:lineRule="auto"/>
        <w:rPr>
          <w:rFonts w:ascii="TimesNewRomanPS" w:hAnsi="TimesNewRomanPS" w:cs="TimesNewRomanPS"/>
          <w:color w:val="231F20"/>
        </w:rPr>
      </w:pPr>
      <w:r>
        <w:rPr>
          <w:rFonts w:ascii="TimesNewRomanPS" w:hAnsi="TimesNewRomanPS" w:cs="TimesNewRomanPS"/>
          <w:noProof/>
          <w:color w:val="231F20"/>
          <w:lang w:eastAsia="hr-BA"/>
        </w:rPr>
        <mc:AlternateContent>
          <mc:Choice Requires="wpg">
            <w:drawing>
              <wp:anchor distT="0" distB="0" distL="114300" distR="114300" simplePos="0" relativeHeight="251700224" behindDoc="0" locked="0" layoutInCell="1" allowOverlap="1">
                <wp:simplePos x="0" y="0"/>
                <wp:positionH relativeFrom="column">
                  <wp:posOffset>-709295</wp:posOffset>
                </wp:positionH>
                <wp:positionV relativeFrom="paragraph">
                  <wp:posOffset>117475</wp:posOffset>
                </wp:positionV>
                <wp:extent cx="6372225" cy="3680460"/>
                <wp:effectExtent l="0" t="0" r="28575" b="15240"/>
                <wp:wrapNone/>
                <wp:docPr id="21" name="Group 21"/>
                <wp:cNvGraphicFramePr/>
                <a:graphic xmlns:a="http://schemas.openxmlformats.org/drawingml/2006/main">
                  <a:graphicData uri="http://schemas.microsoft.com/office/word/2010/wordprocessingGroup">
                    <wpg:wgp>
                      <wpg:cNvGrpSpPr/>
                      <wpg:grpSpPr>
                        <a:xfrm>
                          <a:off x="0" y="0"/>
                          <a:ext cx="6372225" cy="3680460"/>
                          <a:chOff x="0" y="0"/>
                          <a:chExt cx="6372225" cy="3680460"/>
                        </a:xfrm>
                      </wpg:grpSpPr>
                      <wps:wsp>
                        <wps:cNvPr id="307" name="Text Box 2"/>
                        <wps:cNvSpPr txBox="1">
                          <a:spLocks noChangeArrowheads="1"/>
                        </wps:cNvSpPr>
                        <wps:spPr bwMode="auto">
                          <a:xfrm>
                            <a:off x="1028700" y="0"/>
                            <a:ext cx="1866900" cy="3680460"/>
                          </a:xfrm>
                          <a:prstGeom prst="rect">
                            <a:avLst/>
                          </a:prstGeom>
                          <a:solidFill>
                            <a:srgbClr val="FFFFFF"/>
                          </a:solidFill>
                          <a:ln w="9525">
                            <a:solidFill>
                              <a:schemeClr val="tx2"/>
                            </a:solidFill>
                            <a:miter lim="800000"/>
                            <a:headEnd/>
                            <a:tailEnd/>
                          </a:ln>
                        </wps:spPr>
                        <wps:txbx>
                          <w:txbxContent>
                            <w:p w:rsidR="004766FB" w:rsidRPr="00E92645" w:rsidRDefault="004766FB" w:rsidP="004766FB">
                              <w:pPr>
                                <w:pStyle w:val="ListParagraph"/>
                                <w:numPr>
                                  <w:ilvl w:val="0"/>
                                  <w:numId w:val="10"/>
                                </w:numPr>
                                <w:spacing w:before="240"/>
                                <w:ind w:left="284" w:hanging="284"/>
                                <w:rPr>
                                  <w:rFonts w:ascii="Arial" w:hAnsi="Arial" w:cs="Arial"/>
                                  <w:sz w:val="20"/>
                                  <w:szCs w:val="20"/>
                                </w:rPr>
                              </w:pPr>
                              <w:r w:rsidRPr="00E92645">
                                <w:rPr>
                                  <w:rFonts w:ascii="Arial" w:hAnsi="Arial" w:cs="Arial"/>
                                  <w:sz w:val="20"/>
                                  <w:szCs w:val="20"/>
                                </w:rPr>
                                <w:t>Netransparentne norme</w:t>
                              </w:r>
                            </w:p>
                            <w:p w:rsidR="004766FB" w:rsidRPr="00E92645" w:rsidRDefault="004766FB" w:rsidP="004766FB">
                              <w:pPr>
                                <w:pStyle w:val="ListParagraph"/>
                                <w:numPr>
                                  <w:ilvl w:val="0"/>
                                  <w:numId w:val="10"/>
                                </w:numPr>
                                <w:spacing w:before="240"/>
                                <w:ind w:left="284" w:hanging="284"/>
                                <w:rPr>
                                  <w:rFonts w:ascii="Arial" w:hAnsi="Arial" w:cs="Arial"/>
                                  <w:sz w:val="20"/>
                                  <w:szCs w:val="20"/>
                                </w:rPr>
                              </w:pPr>
                              <w:r w:rsidRPr="00E92645">
                                <w:rPr>
                                  <w:rFonts w:ascii="Arial" w:hAnsi="Arial" w:cs="Arial"/>
                                  <w:sz w:val="20"/>
                                  <w:szCs w:val="20"/>
                                </w:rPr>
                                <w:t>Netransparentne i komplikovne procedure</w:t>
                              </w:r>
                            </w:p>
                            <w:p w:rsidR="004766FB" w:rsidRPr="00E92645" w:rsidRDefault="004766FB" w:rsidP="004766FB">
                              <w:pPr>
                                <w:pStyle w:val="ListParagraph"/>
                                <w:numPr>
                                  <w:ilvl w:val="0"/>
                                  <w:numId w:val="10"/>
                                </w:numPr>
                                <w:spacing w:before="240"/>
                                <w:ind w:left="284" w:hanging="284"/>
                                <w:rPr>
                                  <w:rFonts w:ascii="Arial" w:hAnsi="Arial" w:cs="Arial"/>
                                  <w:sz w:val="20"/>
                                  <w:szCs w:val="20"/>
                                </w:rPr>
                              </w:pPr>
                              <w:r w:rsidRPr="00E92645">
                                <w:rPr>
                                  <w:rFonts w:ascii="Arial" w:hAnsi="Arial" w:cs="Arial"/>
                                  <w:sz w:val="20"/>
                                  <w:szCs w:val="20"/>
                                </w:rPr>
                                <w:t>Monopol i diskreciona moć opdlučivanja</w:t>
                              </w:r>
                            </w:p>
                            <w:p w:rsidR="004766FB" w:rsidRPr="00E92645" w:rsidRDefault="004766FB" w:rsidP="004766FB">
                              <w:pPr>
                                <w:pStyle w:val="ListParagraph"/>
                                <w:numPr>
                                  <w:ilvl w:val="0"/>
                                  <w:numId w:val="10"/>
                                </w:numPr>
                                <w:spacing w:before="240"/>
                                <w:ind w:left="284" w:hanging="284"/>
                                <w:rPr>
                                  <w:rFonts w:ascii="Arial" w:hAnsi="Arial" w:cs="Arial"/>
                                  <w:sz w:val="20"/>
                                  <w:szCs w:val="20"/>
                                </w:rPr>
                              </w:pPr>
                              <w:r w:rsidRPr="00E92645">
                                <w:rPr>
                                  <w:rFonts w:ascii="Arial" w:hAnsi="Arial" w:cs="Arial"/>
                                  <w:sz w:val="20"/>
                                  <w:szCs w:val="20"/>
                                </w:rPr>
                                <w:t>Niske plate i nedostatak podsticaja</w:t>
                              </w:r>
                            </w:p>
                            <w:p w:rsidR="004766FB" w:rsidRPr="00E92645" w:rsidRDefault="004766FB" w:rsidP="004766FB">
                              <w:pPr>
                                <w:pStyle w:val="ListParagraph"/>
                                <w:numPr>
                                  <w:ilvl w:val="0"/>
                                  <w:numId w:val="10"/>
                                </w:numPr>
                                <w:spacing w:before="240"/>
                                <w:ind w:left="284" w:hanging="284"/>
                                <w:rPr>
                                  <w:rFonts w:ascii="Arial" w:hAnsi="Arial" w:cs="Arial"/>
                                  <w:sz w:val="20"/>
                                  <w:szCs w:val="20"/>
                                </w:rPr>
                              </w:pPr>
                              <w:r w:rsidRPr="00E92645">
                                <w:rPr>
                                  <w:rFonts w:ascii="Arial" w:hAnsi="Arial" w:cs="Arial"/>
                                  <w:sz w:val="20"/>
                                  <w:szCs w:val="20"/>
                                </w:rPr>
                                <w:t>Nepostojanje profesionalnih normi</w:t>
                              </w:r>
                            </w:p>
                            <w:p w:rsidR="004766FB" w:rsidRPr="00E92645" w:rsidRDefault="004766FB" w:rsidP="004766FB">
                              <w:pPr>
                                <w:pStyle w:val="ListParagraph"/>
                                <w:numPr>
                                  <w:ilvl w:val="0"/>
                                  <w:numId w:val="10"/>
                                </w:numPr>
                                <w:spacing w:before="240"/>
                                <w:ind w:left="284" w:hanging="284"/>
                                <w:rPr>
                                  <w:rFonts w:ascii="Arial" w:hAnsi="Arial" w:cs="Arial"/>
                                  <w:sz w:val="20"/>
                                  <w:szCs w:val="20"/>
                                </w:rPr>
                              </w:pPr>
                              <w:r w:rsidRPr="00E92645">
                                <w:rPr>
                                  <w:rFonts w:ascii="Arial" w:hAnsi="Arial" w:cs="Arial"/>
                                  <w:sz w:val="20"/>
                                  <w:szCs w:val="20"/>
                                </w:rPr>
                                <w:t>Loši upravljački kapaciteti</w:t>
                              </w:r>
                            </w:p>
                            <w:p w:rsidR="004766FB" w:rsidRPr="00E92645" w:rsidRDefault="004766FB" w:rsidP="004766FB">
                              <w:pPr>
                                <w:pStyle w:val="ListParagraph"/>
                                <w:numPr>
                                  <w:ilvl w:val="0"/>
                                  <w:numId w:val="10"/>
                                </w:numPr>
                                <w:spacing w:before="240"/>
                                <w:ind w:left="284" w:hanging="284"/>
                                <w:rPr>
                                  <w:rFonts w:ascii="Arial" w:hAnsi="Arial" w:cs="Arial"/>
                                  <w:sz w:val="20"/>
                                  <w:szCs w:val="20"/>
                                </w:rPr>
                              </w:pPr>
                              <w:r w:rsidRPr="00E92645">
                                <w:rPr>
                                  <w:rFonts w:ascii="Arial" w:hAnsi="Arial" w:cs="Arial"/>
                                  <w:sz w:val="20"/>
                                  <w:szCs w:val="20"/>
                                </w:rPr>
                                <w:t>Slabi sistemi računovodstva i nadzora</w:t>
                              </w:r>
                            </w:p>
                            <w:p w:rsidR="004766FB" w:rsidRPr="00E92645" w:rsidRDefault="004766FB" w:rsidP="004766FB">
                              <w:pPr>
                                <w:pStyle w:val="ListParagraph"/>
                                <w:numPr>
                                  <w:ilvl w:val="0"/>
                                  <w:numId w:val="10"/>
                                </w:numPr>
                                <w:spacing w:before="240"/>
                                <w:ind w:left="284" w:hanging="284"/>
                                <w:rPr>
                                  <w:rFonts w:ascii="Arial" w:hAnsi="Arial" w:cs="Arial"/>
                                  <w:sz w:val="20"/>
                                  <w:szCs w:val="20"/>
                                </w:rPr>
                              </w:pPr>
                              <w:r w:rsidRPr="00E92645">
                                <w:rPr>
                                  <w:rFonts w:ascii="Arial" w:hAnsi="Arial" w:cs="Arial"/>
                                  <w:sz w:val="20"/>
                                  <w:szCs w:val="20"/>
                                </w:rPr>
                                <w:t>Nedostatak nadzora i kontrole</w:t>
                              </w:r>
                            </w:p>
                            <w:p w:rsidR="004766FB" w:rsidRPr="00E92645" w:rsidRDefault="004766FB" w:rsidP="004766FB">
                              <w:pPr>
                                <w:pStyle w:val="ListParagraph"/>
                                <w:numPr>
                                  <w:ilvl w:val="0"/>
                                  <w:numId w:val="10"/>
                                </w:numPr>
                                <w:spacing w:before="240"/>
                                <w:ind w:left="284" w:hanging="284"/>
                                <w:rPr>
                                  <w:rFonts w:ascii="Arial" w:hAnsi="Arial" w:cs="Arial"/>
                                  <w:sz w:val="20"/>
                                  <w:szCs w:val="20"/>
                                </w:rPr>
                              </w:pPr>
                              <w:r w:rsidRPr="00E92645">
                                <w:rPr>
                                  <w:rFonts w:ascii="Arial" w:hAnsi="Arial" w:cs="Arial"/>
                                  <w:sz w:val="20"/>
                                  <w:szCs w:val="20"/>
                                </w:rPr>
                                <w:t>Loše javno informisanje</w:t>
                              </w:r>
                            </w:p>
                          </w:txbxContent>
                        </wps:txbx>
                        <wps:bodyPr rot="0" vert="horz" wrap="square" lIns="91440" tIns="45720" rIns="91440" bIns="45720" anchor="t" anchorCtr="0">
                          <a:noAutofit/>
                        </wps:bodyPr>
                      </wps:wsp>
                      <wps:wsp>
                        <wps:cNvPr id="4" name="Text Box 2"/>
                        <wps:cNvSpPr txBox="1">
                          <a:spLocks noChangeArrowheads="1"/>
                        </wps:cNvSpPr>
                        <wps:spPr bwMode="auto">
                          <a:xfrm>
                            <a:off x="4171950" y="0"/>
                            <a:ext cx="2200275" cy="3680460"/>
                          </a:xfrm>
                          <a:prstGeom prst="rect">
                            <a:avLst/>
                          </a:prstGeom>
                          <a:solidFill>
                            <a:srgbClr val="FFFFFF"/>
                          </a:solidFill>
                          <a:ln w="9525">
                            <a:solidFill>
                              <a:schemeClr val="tx2"/>
                            </a:solidFill>
                            <a:miter lim="800000"/>
                            <a:headEnd/>
                            <a:tailEnd/>
                          </a:ln>
                        </wps:spPr>
                        <wps:txbx>
                          <w:txbxContent>
                            <w:p w:rsidR="004766FB" w:rsidRPr="00E92645" w:rsidRDefault="004766FB" w:rsidP="004766FB">
                              <w:pPr>
                                <w:pStyle w:val="ListParagraph"/>
                                <w:numPr>
                                  <w:ilvl w:val="0"/>
                                  <w:numId w:val="10"/>
                                </w:numPr>
                                <w:ind w:left="284" w:hanging="284"/>
                                <w:rPr>
                                  <w:rFonts w:ascii="Arial" w:hAnsi="Arial" w:cs="Arial"/>
                                  <w:sz w:val="20"/>
                                  <w:szCs w:val="20"/>
                                </w:rPr>
                              </w:pPr>
                              <w:r w:rsidRPr="00E92645">
                                <w:rPr>
                                  <w:rFonts w:ascii="Arial" w:hAnsi="Arial" w:cs="Arial"/>
                                  <w:sz w:val="20"/>
                                  <w:szCs w:val="20"/>
                                </w:rPr>
                                <w:t>Nepostojanje političke volje</w:t>
                              </w:r>
                            </w:p>
                            <w:p w:rsidR="004766FB" w:rsidRPr="00E92645" w:rsidRDefault="004766FB" w:rsidP="004766FB">
                              <w:pPr>
                                <w:pStyle w:val="ListParagraph"/>
                                <w:numPr>
                                  <w:ilvl w:val="0"/>
                                  <w:numId w:val="10"/>
                                </w:numPr>
                                <w:ind w:left="284" w:hanging="284"/>
                                <w:rPr>
                                  <w:rFonts w:ascii="Arial" w:hAnsi="Arial" w:cs="Arial"/>
                                  <w:sz w:val="20"/>
                                  <w:szCs w:val="20"/>
                                </w:rPr>
                              </w:pPr>
                              <w:r w:rsidRPr="00E92645">
                                <w:rPr>
                                  <w:rFonts w:ascii="Arial" w:hAnsi="Arial" w:cs="Arial"/>
                                  <w:sz w:val="20"/>
                                  <w:szCs w:val="20"/>
                                </w:rPr>
                                <w:t>Političke/ekonomske/društvene strukture</w:t>
                              </w:r>
                            </w:p>
                            <w:p w:rsidR="004766FB" w:rsidRPr="00E92645" w:rsidRDefault="004766FB" w:rsidP="004766FB">
                              <w:pPr>
                                <w:pStyle w:val="ListParagraph"/>
                                <w:numPr>
                                  <w:ilvl w:val="0"/>
                                  <w:numId w:val="10"/>
                                </w:numPr>
                                <w:ind w:left="284" w:hanging="284"/>
                                <w:rPr>
                                  <w:rFonts w:ascii="Arial" w:hAnsi="Arial" w:cs="Arial"/>
                                  <w:sz w:val="20"/>
                                  <w:szCs w:val="20"/>
                                </w:rPr>
                              </w:pPr>
                              <w:r w:rsidRPr="00E92645">
                                <w:rPr>
                                  <w:rFonts w:ascii="Arial" w:hAnsi="Arial" w:cs="Arial"/>
                                  <w:sz w:val="20"/>
                                  <w:szCs w:val="20"/>
                                </w:rPr>
                                <w:t>Pad sistema vrijednosti (korupcija kao norma)</w:t>
                              </w:r>
                            </w:p>
                            <w:p w:rsidR="004766FB" w:rsidRPr="00E92645" w:rsidRDefault="004766FB" w:rsidP="004766FB">
                              <w:pPr>
                                <w:pStyle w:val="ListParagraph"/>
                                <w:numPr>
                                  <w:ilvl w:val="0"/>
                                  <w:numId w:val="10"/>
                                </w:numPr>
                                <w:ind w:left="284" w:hanging="284"/>
                                <w:rPr>
                                  <w:rFonts w:ascii="Arial" w:hAnsi="Arial" w:cs="Arial"/>
                                  <w:sz w:val="20"/>
                                  <w:szCs w:val="20"/>
                                </w:rPr>
                              </w:pPr>
                              <w:r w:rsidRPr="00E92645">
                                <w:rPr>
                                  <w:rFonts w:ascii="Arial" w:hAnsi="Arial" w:cs="Arial"/>
                                  <w:sz w:val="20"/>
                                  <w:szCs w:val="20"/>
                                </w:rPr>
                                <w:t>Niske plate u javnom sektoru</w:t>
                              </w:r>
                            </w:p>
                            <w:p w:rsidR="004766FB" w:rsidRPr="00E92645" w:rsidRDefault="004766FB" w:rsidP="004766FB">
                              <w:pPr>
                                <w:pStyle w:val="ListParagraph"/>
                                <w:numPr>
                                  <w:ilvl w:val="0"/>
                                  <w:numId w:val="10"/>
                                </w:numPr>
                                <w:ind w:left="284" w:hanging="284"/>
                                <w:rPr>
                                  <w:rFonts w:ascii="Arial" w:hAnsi="Arial" w:cs="Arial"/>
                                  <w:sz w:val="20"/>
                                  <w:szCs w:val="20"/>
                                </w:rPr>
                              </w:pPr>
                              <w:r w:rsidRPr="00E92645">
                                <w:rPr>
                                  <w:rFonts w:ascii="Arial" w:hAnsi="Arial" w:cs="Arial"/>
                                  <w:sz w:val="20"/>
                                  <w:szCs w:val="20"/>
                                </w:rPr>
                                <w:t>Nepostojanje etičkih kodeksa</w:t>
                              </w:r>
                            </w:p>
                            <w:p w:rsidR="004766FB" w:rsidRPr="00E92645" w:rsidRDefault="004766FB" w:rsidP="004766FB">
                              <w:pPr>
                                <w:pStyle w:val="ListParagraph"/>
                                <w:numPr>
                                  <w:ilvl w:val="0"/>
                                  <w:numId w:val="10"/>
                                </w:numPr>
                                <w:ind w:left="284" w:hanging="284"/>
                                <w:rPr>
                                  <w:rFonts w:ascii="Arial" w:hAnsi="Arial" w:cs="Arial"/>
                                  <w:sz w:val="20"/>
                                  <w:szCs w:val="20"/>
                                </w:rPr>
                              </w:pPr>
                              <w:r w:rsidRPr="00E92645">
                                <w:rPr>
                                  <w:rFonts w:ascii="Arial" w:hAnsi="Arial" w:cs="Arial"/>
                                  <w:sz w:val="20"/>
                                  <w:szCs w:val="20"/>
                                </w:rPr>
                                <w:t>Nenamjenska raspodjela/trošenje budžeta</w:t>
                              </w:r>
                            </w:p>
                            <w:p w:rsidR="004766FB" w:rsidRPr="00E92645" w:rsidRDefault="004766FB" w:rsidP="004766FB">
                              <w:pPr>
                                <w:pStyle w:val="ListParagraph"/>
                                <w:numPr>
                                  <w:ilvl w:val="0"/>
                                  <w:numId w:val="10"/>
                                </w:numPr>
                                <w:ind w:left="284" w:hanging="284"/>
                                <w:rPr>
                                  <w:rFonts w:ascii="Arial" w:hAnsi="Arial" w:cs="Arial"/>
                                  <w:sz w:val="20"/>
                                  <w:szCs w:val="20"/>
                                </w:rPr>
                              </w:pPr>
                              <w:r w:rsidRPr="00E92645">
                                <w:rPr>
                                  <w:rFonts w:ascii="Arial" w:hAnsi="Arial" w:cs="Arial"/>
                                  <w:sz w:val="20"/>
                                  <w:szCs w:val="20"/>
                                </w:rPr>
                                <w:t>Nedostatak eksterne revizije</w:t>
                              </w:r>
                            </w:p>
                            <w:p w:rsidR="004766FB" w:rsidRPr="00E92645" w:rsidRDefault="004766FB" w:rsidP="004766FB">
                              <w:pPr>
                                <w:pStyle w:val="ListParagraph"/>
                                <w:numPr>
                                  <w:ilvl w:val="0"/>
                                  <w:numId w:val="10"/>
                                </w:numPr>
                                <w:ind w:left="284" w:hanging="284"/>
                                <w:rPr>
                                  <w:rFonts w:ascii="Arial" w:hAnsi="Arial" w:cs="Arial"/>
                                  <w:sz w:val="20"/>
                                  <w:szCs w:val="20"/>
                                </w:rPr>
                              </w:pPr>
                              <w:r w:rsidRPr="00E92645">
                                <w:rPr>
                                  <w:rFonts w:ascii="Arial" w:hAnsi="Arial" w:cs="Arial"/>
                                  <w:sz w:val="20"/>
                                  <w:szCs w:val="20"/>
                                </w:rPr>
                                <w:t>Loše pravosuđe</w:t>
                              </w:r>
                            </w:p>
                            <w:p w:rsidR="004766FB" w:rsidRPr="00E92645" w:rsidRDefault="004766FB" w:rsidP="004766FB">
                              <w:pPr>
                                <w:pStyle w:val="ListParagraph"/>
                                <w:numPr>
                                  <w:ilvl w:val="0"/>
                                  <w:numId w:val="10"/>
                                </w:numPr>
                                <w:ind w:left="284" w:hanging="284"/>
                                <w:rPr>
                                  <w:rFonts w:ascii="Arial" w:hAnsi="Arial" w:cs="Arial"/>
                                  <w:sz w:val="20"/>
                                  <w:szCs w:val="20"/>
                                </w:rPr>
                              </w:pPr>
                              <w:r w:rsidRPr="00E92645">
                                <w:rPr>
                                  <w:rFonts w:ascii="Arial" w:hAnsi="Arial" w:cs="Arial"/>
                                  <w:sz w:val="20"/>
                                  <w:szCs w:val="20"/>
                                </w:rPr>
                                <w:t>Jaka konkurencija za radna mjesta</w:t>
                              </w:r>
                            </w:p>
                            <w:p w:rsidR="004766FB" w:rsidRPr="00E92645" w:rsidRDefault="004766FB" w:rsidP="004766FB">
                              <w:pPr>
                                <w:pStyle w:val="ListParagraph"/>
                                <w:numPr>
                                  <w:ilvl w:val="0"/>
                                  <w:numId w:val="10"/>
                                </w:numPr>
                                <w:ind w:left="284" w:hanging="284"/>
                                <w:rPr>
                                  <w:rFonts w:ascii="Arial" w:hAnsi="Arial" w:cs="Arial"/>
                                  <w:sz w:val="20"/>
                                  <w:szCs w:val="20"/>
                                </w:rPr>
                              </w:pPr>
                              <w:r w:rsidRPr="00E92645">
                                <w:rPr>
                                  <w:rFonts w:ascii="Arial" w:hAnsi="Arial" w:cs="Arial"/>
                                  <w:sz w:val="20"/>
                                  <w:szCs w:val="20"/>
                                </w:rPr>
                                <w:t>Obrazovanje kao uslov za zaposlenje (važnost akreditiva)</w:t>
                              </w:r>
                            </w:p>
                            <w:p w:rsidR="004766FB" w:rsidRPr="00E92645" w:rsidRDefault="004766FB" w:rsidP="004766FB">
                              <w:pPr>
                                <w:pStyle w:val="ListParagraph"/>
                                <w:numPr>
                                  <w:ilvl w:val="0"/>
                                  <w:numId w:val="10"/>
                                </w:numPr>
                                <w:ind w:left="284" w:hanging="284"/>
                                <w:rPr>
                                  <w:rFonts w:ascii="Arial" w:hAnsi="Arial" w:cs="Arial"/>
                                  <w:sz w:val="20"/>
                                  <w:szCs w:val="20"/>
                                </w:rPr>
                              </w:pPr>
                              <w:r w:rsidRPr="00E92645">
                                <w:rPr>
                                  <w:rFonts w:ascii="Arial" w:hAnsi="Arial" w:cs="Arial"/>
                                  <w:sz w:val="20"/>
                                  <w:szCs w:val="20"/>
                                </w:rPr>
                                <w:t>Nepostojanje prava na pristup informacijama</w:t>
                              </w:r>
                            </w:p>
                          </w:txbxContent>
                        </wps:txbx>
                        <wps:bodyPr rot="0" vert="horz" wrap="square" lIns="91440" tIns="45720" rIns="91440" bIns="45720" anchor="t" anchorCtr="0">
                          <a:noAutofit/>
                        </wps:bodyPr>
                      </wps:wsp>
                      <wps:wsp>
                        <wps:cNvPr id="7" name="Oval 7"/>
                        <wps:cNvSpPr/>
                        <wps:spPr>
                          <a:xfrm>
                            <a:off x="3162300" y="1295400"/>
                            <a:ext cx="895350" cy="866775"/>
                          </a:xfrm>
                          <a:prstGeom prst="ellipse">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766FB" w:rsidRDefault="004766FB" w:rsidP="004766F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3048000" y="1514475"/>
                            <a:ext cx="11239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66FB" w:rsidRPr="00CB3CBA" w:rsidRDefault="004766FB" w:rsidP="004766FB">
                              <w:pPr>
                                <w:jc w:val="center"/>
                                <w:rPr>
                                  <w:rFonts w:ascii="Arial" w:hAnsi="Arial" w:cs="Arial"/>
                                  <w:b/>
                                </w:rPr>
                              </w:pPr>
                              <w:r w:rsidRPr="00CB3CBA">
                                <w:rPr>
                                  <w:rFonts w:ascii="Arial" w:hAnsi="Arial" w:cs="Arial"/>
                                  <w:b/>
                                </w:rPr>
                                <w:t>Korupcija u  obrazovanju</w:t>
                              </w:r>
                            </w:p>
                            <w:p w:rsidR="004766FB" w:rsidRPr="00CB3CBA" w:rsidRDefault="004766FB" w:rsidP="004766FB">
                              <w:pPr>
                                <w:rPr>
                                  <w:rFonts w:ascii="Arial" w:hAnsi="Arial" w:cs="Arial"/>
                                  <w:b/>
                                  <w:sz w:val="24"/>
                                  <w:szCs w:val="24"/>
                                </w:rPr>
                              </w:pPr>
                              <w:r>
                                <w:rPr>
                                  <w:rFonts w:ascii="Arial" w:hAnsi="Arial" w:cs="Arial"/>
                                  <w:b/>
                                  <w:sz w:val="24"/>
                                  <w:szCs w:val="24"/>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ight Arrow 9"/>
                        <wps:cNvSpPr/>
                        <wps:spPr>
                          <a:xfrm>
                            <a:off x="38100" y="238125"/>
                            <a:ext cx="876300" cy="4381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766FB" w:rsidRDefault="004766FB" w:rsidP="004766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0" y="933450"/>
                            <a:ext cx="9429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66FB" w:rsidRDefault="004766FB" w:rsidP="004766FB">
                              <w:r>
                                <w:rPr>
                                  <w:rFonts w:ascii="Arial" w:hAnsi="Arial" w:cs="Arial"/>
                                  <w:sz w:val="16"/>
                                  <w:szCs w:val="16"/>
                                </w:rPr>
                                <w:t xml:space="preserve">Upravljanje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ight Arrow 13"/>
                        <wps:cNvSpPr/>
                        <wps:spPr>
                          <a:xfrm>
                            <a:off x="38100" y="1400175"/>
                            <a:ext cx="876300" cy="4381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766FB" w:rsidRDefault="004766FB" w:rsidP="004766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0" y="2028825"/>
                            <a:ext cx="9429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66FB" w:rsidRDefault="004766FB" w:rsidP="004766FB">
                              <w:r>
                                <w:rPr>
                                  <w:rFonts w:ascii="Arial" w:hAnsi="Arial" w:cs="Arial"/>
                                  <w:sz w:val="16"/>
                                  <w:szCs w:val="16"/>
                                </w:rPr>
                                <w:t>Upotreba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Right Arrow 17"/>
                        <wps:cNvSpPr/>
                        <wps:spPr>
                          <a:xfrm>
                            <a:off x="9525" y="2457450"/>
                            <a:ext cx="876300" cy="4381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766FB" w:rsidRDefault="004766FB" w:rsidP="004766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1" o:spid="_x0000_s1028" style="position:absolute;margin-left:-55.85pt;margin-top:9.25pt;width:501.75pt;height:289.8pt;z-index:251700224" coordsize="63722,36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">
                <v:shapetype id="_x0000_t202" coordsize="21600,21600" o:spt="202" path="m,l,21600r21600,l21600,xe">
                  <v:stroke joinstyle="miter"/>
                  <v:path gradientshapeok="t" o:connecttype="rect"/>
                </v:shapetype>
                <v:shape id="Text Box 2" o:spid="_x0000_s1029" type="#_x0000_t202" style="position:absolute;left:10287;width:18669;height:36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G+e8YA&#10;AADcAAAADwAAAGRycy9kb3ducmV2LnhtbESPQWsCMRSE7wX/Q3hCbzWxBVu3RhGhVqGXuq32+Lp5&#10;3V3cvKxJquu/N0Khx2FmvmEms8424kg+1I41DAcKBHHhTM2lho/85e4JRIjIBhvHpOFMAWbT3s0E&#10;M+NO/E7HTSxFgnDIUEMVY5tJGYqKLIaBa4mT9+O8xZikL6XxeEpw28h7pUbSYs1pocKWFhUV+82v&#10;1bD0+VYND7vx+qt+y+kzqNfx917r2343fwYRqYv/4b/2ymh4UI9wPZOOgJ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5G+e8YAAADcAAAADwAAAAAAAAAAAAAAAACYAgAAZHJz&#10;L2Rvd25yZXYueG1sUEsFBgAAAAAEAAQA9QAAAIsDAAAAAA==&#10;" strokecolor="#1f497d [3215]">
                  <v:textbox>
                    <w:txbxContent>
                      <w:p w:rsidR="004766FB" w:rsidRPr="00E92645" w:rsidRDefault="004766FB" w:rsidP="004766FB">
                        <w:pPr>
                          <w:pStyle w:val="ListParagraph"/>
                          <w:numPr>
                            <w:ilvl w:val="0"/>
                            <w:numId w:val="10"/>
                          </w:numPr>
                          <w:spacing w:before="240"/>
                          <w:ind w:left="284" w:hanging="284"/>
                          <w:rPr>
                            <w:rFonts w:ascii="Arial" w:hAnsi="Arial" w:cs="Arial"/>
                            <w:sz w:val="20"/>
                            <w:szCs w:val="20"/>
                          </w:rPr>
                        </w:pPr>
                        <w:r w:rsidRPr="00E92645">
                          <w:rPr>
                            <w:rFonts w:ascii="Arial" w:hAnsi="Arial" w:cs="Arial"/>
                            <w:sz w:val="20"/>
                            <w:szCs w:val="20"/>
                          </w:rPr>
                          <w:t>Netransparentne norme</w:t>
                        </w:r>
                      </w:p>
                      <w:p w:rsidR="004766FB" w:rsidRPr="00E92645" w:rsidRDefault="004766FB" w:rsidP="004766FB">
                        <w:pPr>
                          <w:pStyle w:val="ListParagraph"/>
                          <w:numPr>
                            <w:ilvl w:val="0"/>
                            <w:numId w:val="10"/>
                          </w:numPr>
                          <w:spacing w:before="240"/>
                          <w:ind w:left="284" w:hanging="284"/>
                          <w:rPr>
                            <w:rFonts w:ascii="Arial" w:hAnsi="Arial" w:cs="Arial"/>
                            <w:sz w:val="20"/>
                            <w:szCs w:val="20"/>
                          </w:rPr>
                        </w:pPr>
                        <w:r w:rsidRPr="00E92645">
                          <w:rPr>
                            <w:rFonts w:ascii="Arial" w:hAnsi="Arial" w:cs="Arial"/>
                            <w:sz w:val="20"/>
                            <w:szCs w:val="20"/>
                          </w:rPr>
                          <w:t>Netransparentne i komplikovne procedure</w:t>
                        </w:r>
                      </w:p>
                      <w:p w:rsidR="004766FB" w:rsidRPr="00E92645" w:rsidRDefault="004766FB" w:rsidP="004766FB">
                        <w:pPr>
                          <w:pStyle w:val="ListParagraph"/>
                          <w:numPr>
                            <w:ilvl w:val="0"/>
                            <w:numId w:val="10"/>
                          </w:numPr>
                          <w:spacing w:before="240"/>
                          <w:ind w:left="284" w:hanging="284"/>
                          <w:rPr>
                            <w:rFonts w:ascii="Arial" w:hAnsi="Arial" w:cs="Arial"/>
                            <w:sz w:val="20"/>
                            <w:szCs w:val="20"/>
                          </w:rPr>
                        </w:pPr>
                        <w:r w:rsidRPr="00E92645">
                          <w:rPr>
                            <w:rFonts w:ascii="Arial" w:hAnsi="Arial" w:cs="Arial"/>
                            <w:sz w:val="20"/>
                            <w:szCs w:val="20"/>
                          </w:rPr>
                          <w:t>Monopol i diskreciona moć opdlučivanja</w:t>
                        </w:r>
                      </w:p>
                      <w:p w:rsidR="004766FB" w:rsidRPr="00E92645" w:rsidRDefault="004766FB" w:rsidP="004766FB">
                        <w:pPr>
                          <w:pStyle w:val="ListParagraph"/>
                          <w:numPr>
                            <w:ilvl w:val="0"/>
                            <w:numId w:val="10"/>
                          </w:numPr>
                          <w:spacing w:before="240"/>
                          <w:ind w:left="284" w:hanging="284"/>
                          <w:rPr>
                            <w:rFonts w:ascii="Arial" w:hAnsi="Arial" w:cs="Arial"/>
                            <w:sz w:val="20"/>
                            <w:szCs w:val="20"/>
                          </w:rPr>
                        </w:pPr>
                        <w:r w:rsidRPr="00E92645">
                          <w:rPr>
                            <w:rFonts w:ascii="Arial" w:hAnsi="Arial" w:cs="Arial"/>
                            <w:sz w:val="20"/>
                            <w:szCs w:val="20"/>
                          </w:rPr>
                          <w:t>Niske plate i nedostatak podsticaja</w:t>
                        </w:r>
                      </w:p>
                      <w:p w:rsidR="004766FB" w:rsidRPr="00E92645" w:rsidRDefault="004766FB" w:rsidP="004766FB">
                        <w:pPr>
                          <w:pStyle w:val="ListParagraph"/>
                          <w:numPr>
                            <w:ilvl w:val="0"/>
                            <w:numId w:val="10"/>
                          </w:numPr>
                          <w:spacing w:before="240"/>
                          <w:ind w:left="284" w:hanging="284"/>
                          <w:rPr>
                            <w:rFonts w:ascii="Arial" w:hAnsi="Arial" w:cs="Arial"/>
                            <w:sz w:val="20"/>
                            <w:szCs w:val="20"/>
                          </w:rPr>
                        </w:pPr>
                        <w:r w:rsidRPr="00E92645">
                          <w:rPr>
                            <w:rFonts w:ascii="Arial" w:hAnsi="Arial" w:cs="Arial"/>
                            <w:sz w:val="20"/>
                            <w:szCs w:val="20"/>
                          </w:rPr>
                          <w:t>Nepostojanje profesionalnih normi</w:t>
                        </w:r>
                      </w:p>
                      <w:p w:rsidR="004766FB" w:rsidRPr="00E92645" w:rsidRDefault="004766FB" w:rsidP="004766FB">
                        <w:pPr>
                          <w:pStyle w:val="ListParagraph"/>
                          <w:numPr>
                            <w:ilvl w:val="0"/>
                            <w:numId w:val="10"/>
                          </w:numPr>
                          <w:spacing w:before="240"/>
                          <w:ind w:left="284" w:hanging="284"/>
                          <w:rPr>
                            <w:rFonts w:ascii="Arial" w:hAnsi="Arial" w:cs="Arial"/>
                            <w:sz w:val="20"/>
                            <w:szCs w:val="20"/>
                          </w:rPr>
                        </w:pPr>
                        <w:r w:rsidRPr="00E92645">
                          <w:rPr>
                            <w:rFonts w:ascii="Arial" w:hAnsi="Arial" w:cs="Arial"/>
                            <w:sz w:val="20"/>
                            <w:szCs w:val="20"/>
                          </w:rPr>
                          <w:t>Loši upravljački kapaciteti</w:t>
                        </w:r>
                      </w:p>
                      <w:p w:rsidR="004766FB" w:rsidRPr="00E92645" w:rsidRDefault="004766FB" w:rsidP="004766FB">
                        <w:pPr>
                          <w:pStyle w:val="ListParagraph"/>
                          <w:numPr>
                            <w:ilvl w:val="0"/>
                            <w:numId w:val="10"/>
                          </w:numPr>
                          <w:spacing w:before="240"/>
                          <w:ind w:left="284" w:hanging="284"/>
                          <w:rPr>
                            <w:rFonts w:ascii="Arial" w:hAnsi="Arial" w:cs="Arial"/>
                            <w:sz w:val="20"/>
                            <w:szCs w:val="20"/>
                          </w:rPr>
                        </w:pPr>
                        <w:r w:rsidRPr="00E92645">
                          <w:rPr>
                            <w:rFonts w:ascii="Arial" w:hAnsi="Arial" w:cs="Arial"/>
                            <w:sz w:val="20"/>
                            <w:szCs w:val="20"/>
                          </w:rPr>
                          <w:t>Slabi sistemi računovodstva i nadzora</w:t>
                        </w:r>
                      </w:p>
                      <w:p w:rsidR="004766FB" w:rsidRPr="00E92645" w:rsidRDefault="004766FB" w:rsidP="004766FB">
                        <w:pPr>
                          <w:pStyle w:val="ListParagraph"/>
                          <w:numPr>
                            <w:ilvl w:val="0"/>
                            <w:numId w:val="10"/>
                          </w:numPr>
                          <w:spacing w:before="240"/>
                          <w:ind w:left="284" w:hanging="284"/>
                          <w:rPr>
                            <w:rFonts w:ascii="Arial" w:hAnsi="Arial" w:cs="Arial"/>
                            <w:sz w:val="20"/>
                            <w:szCs w:val="20"/>
                          </w:rPr>
                        </w:pPr>
                        <w:r w:rsidRPr="00E92645">
                          <w:rPr>
                            <w:rFonts w:ascii="Arial" w:hAnsi="Arial" w:cs="Arial"/>
                            <w:sz w:val="20"/>
                            <w:szCs w:val="20"/>
                          </w:rPr>
                          <w:t>Nedostatak nadzora i kontrole</w:t>
                        </w:r>
                      </w:p>
                      <w:p w:rsidR="004766FB" w:rsidRPr="00E92645" w:rsidRDefault="004766FB" w:rsidP="004766FB">
                        <w:pPr>
                          <w:pStyle w:val="ListParagraph"/>
                          <w:numPr>
                            <w:ilvl w:val="0"/>
                            <w:numId w:val="10"/>
                          </w:numPr>
                          <w:spacing w:before="240"/>
                          <w:ind w:left="284" w:hanging="284"/>
                          <w:rPr>
                            <w:rFonts w:ascii="Arial" w:hAnsi="Arial" w:cs="Arial"/>
                            <w:sz w:val="20"/>
                            <w:szCs w:val="20"/>
                          </w:rPr>
                        </w:pPr>
                        <w:r w:rsidRPr="00E92645">
                          <w:rPr>
                            <w:rFonts w:ascii="Arial" w:hAnsi="Arial" w:cs="Arial"/>
                            <w:sz w:val="20"/>
                            <w:szCs w:val="20"/>
                          </w:rPr>
                          <w:t>Loše javno informisanje</w:t>
                        </w:r>
                      </w:p>
                    </w:txbxContent>
                  </v:textbox>
                </v:shape>
                <v:shape id="Text Box 2" o:spid="_x0000_s1030" type="#_x0000_t202" style="position:absolute;left:41719;width:22003;height:36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33cMQA&#10;AADaAAAADwAAAGRycy9kb3ducmV2LnhtbESPT2sCMRTE74V+h/AK3mpiKVJXo5RCWwUvdf13fG6e&#10;u4ubl20SdfvtG6HQ4zAzv2Ems8424kI+1I41DPoKBHHhTM2lhnX+/vgCIkRkg41j0vBDAWbT+7sJ&#10;ZsZd+Ysuq1iKBOGQoYYqxjaTMhQVWQx91xIn7+i8xZikL6XxeE1w28gnpYbSYs1pocKW3ioqTquz&#10;1fDh860afO9Gi329zGkT1OfocNK699C9jkFE6uJ/+K89Nxqe4XYl3QA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N93DEAAAA2gAAAA8AAAAAAAAAAAAAAAAAmAIAAGRycy9k&#10;b3ducmV2LnhtbFBLBQYAAAAABAAEAPUAAACJAwAAAAA=&#10;" strokecolor="#1f497d [3215]">
                  <v:textbox>
                    <w:txbxContent>
                      <w:p w:rsidR="004766FB" w:rsidRPr="00E92645" w:rsidRDefault="004766FB" w:rsidP="004766FB">
                        <w:pPr>
                          <w:pStyle w:val="ListParagraph"/>
                          <w:numPr>
                            <w:ilvl w:val="0"/>
                            <w:numId w:val="10"/>
                          </w:numPr>
                          <w:ind w:left="284" w:hanging="284"/>
                          <w:rPr>
                            <w:rFonts w:ascii="Arial" w:hAnsi="Arial" w:cs="Arial"/>
                            <w:sz w:val="20"/>
                            <w:szCs w:val="20"/>
                          </w:rPr>
                        </w:pPr>
                        <w:r w:rsidRPr="00E92645">
                          <w:rPr>
                            <w:rFonts w:ascii="Arial" w:hAnsi="Arial" w:cs="Arial"/>
                            <w:sz w:val="20"/>
                            <w:szCs w:val="20"/>
                          </w:rPr>
                          <w:t>Nepostojanje političke volje</w:t>
                        </w:r>
                      </w:p>
                      <w:p w:rsidR="004766FB" w:rsidRPr="00E92645" w:rsidRDefault="004766FB" w:rsidP="004766FB">
                        <w:pPr>
                          <w:pStyle w:val="ListParagraph"/>
                          <w:numPr>
                            <w:ilvl w:val="0"/>
                            <w:numId w:val="10"/>
                          </w:numPr>
                          <w:ind w:left="284" w:hanging="284"/>
                          <w:rPr>
                            <w:rFonts w:ascii="Arial" w:hAnsi="Arial" w:cs="Arial"/>
                            <w:sz w:val="20"/>
                            <w:szCs w:val="20"/>
                          </w:rPr>
                        </w:pPr>
                        <w:r w:rsidRPr="00E92645">
                          <w:rPr>
                            <w:rFonts w:ascii="Arial" w:hAnsi="Arial" w:cs="Arial"/>
                            <w:sz w:val="20"/>
                            <w:szCs w:val="20"/>
                          </w:rPr>
                          <w:t>Političke/ekonomske/društvene strukture</w:t>
                        </w:r>
                      </w:p>
                      <w:p w:rsidR="004766FB" w:rsidRPr="00E92645" w:rsidRDefault="004766FB" w:rsidP="004766FB">
                        <w:pPr>
                          <w:pStyle w:val="ListParagraph"/>
                          <w:numPr>
                            <w:ilvl w:val="0"/>
                            <w:numId w:val="10"/>
                          </w:numPr>
                          <w:ind w:left="284" w:hanging="284"/>
                          <w:rPr>
                            <w:rFonts w:ascii="Arial" w:hAnsi="Arial" w:cs="Arial"/>
                            <w:sz w:val="20"/>
                            <w:szCs w:val="20"/>
                          </w:rPr>
                        </w:pPr>
                        <w:r w:rsidRPr="00E92645">
                          <w:rPr>
                            <w:rFonts w:ascii="Arial" w:hAnsi="Arial" w:cs="Arial"/>
                            <w:sz w:val="20"/>
                            <w:szCs w:val="20"/>
                          </w:rPr>
                          <w:t>Pad sistema vrijednosti (korupcija kao norma)</w:t>
                        </w:r>
                      </w:p>
                      <w:p w:rsidR="004766FB" w:rsidRPr="00E92645" w:rsidRDefault="004766FB" w:rsidP="004766FB">
                        <w:pPr>
                          <w:pStyle w:val="ListParagraph"/>
                          <w:numPr>
                            <w:ilvl w:val="0"/>
                            <w:numId w:val="10"/>
                          </w:numPr>
                          <w:ind w:left="284" w:hanging="284"/>
                          <w:rPr>
                            <w:rFonts w:ascii="Arial" w:hAnsi="Arial" w:cs="Arial"/>
                            <w:sz w:val="20"/>
                            <w:szCs w:val="20"/>
                          </w:rPr>
                        </w:pPr>
                        <w:r w:rsidRPr="00E92645">
                          <w:rPr>
                            <w:rFonts w:ascii="Arial" w:hAnsi="Arial" w:cs="Arial"/>
                            <w:sz w:val="20"/>
                            <w:szCs w:val="20"/>
                          </w:rPr>
                          <w:t>Niske plate u javnom sektoru</w:t>
                        </w:r>
                      </w:p>
                      <w:p w:rsidR="004766FB" w:rsidRPr="00E92645" w:rsidRDefault="004766FB" w:rsidP="004766FB">
                        <w:pPr>
                          <w:pStyle w:val="ListParagraph"/>
                          <w:numPr>
                            <w:ilvl w:val="0"/>
                            <w:numId w:val="10"/>
                          </w:numPr>
                          <w:ind w:left="284" w:hanging="284"/>
                          <w:rPr>
                            <w:rFonts w:ascii="Arial" w:hAnsi="Arial" w:cs="Arial"/>
                            <w:sz w:val="20"/>
                            <w:szCs w:val="20"/>
                          </w:rPr>
                        </w:pPr>
                        <w:r w:rsidRPr="00E92645">
                          <w:rPr>
                            <w:rFonts w:ascii="Arial" w:hAnsi="Arial" w:cs="Arial"/>
                            <w:sz w:val="20"/>
                            <w:szCs w:val="20"/>
                          </w:rPr>
                          <w:t>Nepostojanje etičkih kodeksa</w:t>
                        </w:r>
                      </w:p>
                      <w:p w:rsidR="004766FB" w:rsidRPr="00E92645" w:rsidRDefault="004766FB" w:rsidP="004766FB">
                        <w:pPr>
                          <w:pStyle w:val="ListParagraph"/>
                          <w:numPr>
                            <w:ilvl w:val="0"/>
                            <w:numId w:val="10"/>
                          </w:numPr>
                          <w:ind w:left="284" w:hanging="284"/>
                          <w:rPr>
                            <w:rFonts w:ascii="Arial" w:hAnsi="Arial" w:cs="Arial"/>
                            <w:sz w:val="20"/>
                            <w:szCs w:val="20"/>
                          </w:rPr>
                        </w:pPr>
                        <w:r w:rsidRPr="00E92645">
                          <w:rPr>
                            <w:rFonts w:ascii="Arial" w:hAnsi="Arial" w:cs="Arial"/>
                            <w:sz w:val="20"/>
                            <w:szCs w:val="20"/>
                          </w:rPr>
                          <w:t>Nenamjenska raspodjela/trošenje budžeta</w:t>
                        </w:r>
                      </w:p>
                      <w:p w:rsidR="004766FB" w:rsidRPr="00E92645" w:rsidRDefault="004766FB" w:rsidP="004766FB">
                        <w:pPr>
                          <w:pStyle w:val="ListParagraph"/>
                          <w:numPr>
                            <w:ilvl w:val="0"/>
                            <w:numId w:val="10"/>
                          </w:numPr>
                          <w:ind w:left="284" w:hanging="284"/>
                          <w:rPr>
                            <w:rFonts w:ascii="Arial" w:hAnsi="Arial" w:cs="Arial"/>
                            <w:sz w:val="20"/>
                            <w:szCs w:val="20"/>
                          </w:rPr>
                        </w:pPr>
                        <w:r w:rsidRPr="00E92645">
                          <w:rPr>
                            <w:rFonts w:ascii="Arial" w:hAnsi="Arial" w:cs="Arial"/>
                            <w:sz w:val="20"/>
                            <w:szCs w:val="20"/>
                          </w:rPr>
                          <w:t>Nedostatak eksterne revizije</w:t>
                        </w:r>
                      </w:p>
                      <w:p w:rsidR="004766FB" w:rsidRPr="00E92645" w:rsidRDefault="004766FB" w:rsidP="004766FB">
                        <w:pPr>
                          <w:pStyle w:val="ListParagraph"/>
                          <w:numPr>
                            <w:ilvl w:val="0"/>
                            <w:numId w:val="10"/>
                          </w:numPr>
                          <w:ind w:left="284" w:hanging="284"/>
                          <w:rPr>
                            <w:rFonts w:ascii="Arial" w:hAnsi="Arial" w:cs="Arial"/>
                            <w:sz w:val="20"/>
                            <w:szCs w:val="20"/>
                          </w:rPr>
                        </w:pPr>
                        <w:r w:rsidRPr="00E92645">
                          <w:rPr>
                            <w:rFonts w:ascii="Arial" w:hAnsi="Arial" w:cs="Arial"/>
                            <w:sz w:val="20"/>
                            <w:szCs w:val="20"/>
                          </w:rPr>
                          <w:t>Loše pravosuđe</w:t>
                        </w:r>
                      </w:p>
                      <w:p w:rsidR="004766FB" w:rsidRPr="00E92645" w:rsidRDefault="004766FB" w:rsidP="004766FB">
                        <w:pPr>
                          <w:pStyle w:val="ListParagraph"/>
                          <w:numPr>
                            <w:ilvl w:val="0"/>
                            <w:numId w:val="10"/>
                          </w:numPr>
                          <w:ind w:left="284" w:hanging="284"/>
                          <w:rPr>
                            <w:rFonts w:ascii="Arial" w:hAnsi="Arial" w:cs="Arial"/>
                            <w:sz w:val="20"/>
                            <w:szCs w:val="20"/>
                          </w:rPr>
                        </w:pPr>
                        <w:r w:rsidRPr="00E92645">
                          <w:rPr>
                            <w:rFonts w:ascii="Arial" w:hAnsi="Arial" w:cs="Arial"/>
                            <w:sz w:val="20"/>
                            <w:szCs w:val="20"/>
                          </w:rPr>
                          <w:t>Jaka konkurencija za radna mjesta</w:t>
                        </w:r>
                      </w:p>
                      <w:p w:rsidR="004766FB" w:rsidRPr="00E92645" w:rsidRDefault="004766FB" w:rsidP="004766FB">
                        <w:pPr>
                          <w:pStyle w:val="ListParagraph"/>
                          <w:numPr>
                            <w:ilvl w:val="0"/>
                            <w:numId w:val="10"/>
                          </w:numPr>
                          <w:ind w:left="284" w:hanging="284"/>
                          <w:rPr>
                            <w:rFonts w:ascii="Arial" w:hAnsi="Arial" w:cs="Arial"/>
                            <w:sz w:val="20"/>
                            <w:szCs w:val="20"/>
                          </w:rPr>
                        </w:pPr>
                        <w:r w:rsidRPr="00E92645">
                          <w:rPr>
                            <w:rFonts w:ascii="Arial" w:hAnsi="Arial" w:cs="Arial"/>
                            <w:sz w:val="20"/>
                            <w:szCs w:val="20"/>
                          </w:rPr>
                          <w:t>Obrazovanje kao uslov za zaposlenje (važnost akreditiva)</w:t>
                        </w:r>
                      </w:p>
                      <w:p w:rsidR="004766FB" w:rsidRPr="00E92645" w:rsidRDefault="004766FB" w:rsidP="004766FB">
                        <w:pPr>
                          <w:pStyle w:val="ListParagraph"/>
                          <w:numPr>
                            <w:ilvl w:val="0"/>
                            <w:numId w:val="10"/>
                          </w:numPr>
                          <w:ind w:left="284" w:hanging="284"/>
                          <w:rPr>
                            <w:rFonts w:ascii="Arial" w:hAnsi="Arial" w:cs="Arial"/>
                            <w:sz w:val="20"/>
                            <w:szCs w:val="20"/>
                          </w:rPr>
                        </w:pPr>
                        <w:r w:rsidRPr="00E92645">
                          <w:rPr>
                            <w:rFonts w:ascii="Arial" w:hAnsi="Arial" w:cs="Arial"/>
                            <w:sz w:val="20"/>
                            <w:szCs w:val="20"/>
                          </w:rPr>
                          <w:t>Nepostojanje prava na pristup informacijama</w:t>
                        </w:r>
                      </w:p>
                    </w:txbxContent>
                  </v:textbox>
                </v:shape>
                <v:oval id="Oval 7" o:spid="_x0000_s1031" style="position:absolute;left:31623;top:12954;width:8953;height:8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C5W8IA&#10;AADaAAAADwAAAGRycy9kb3ducmV2LnhtbESPQYvCMBSE74L/ITzBm6aKrFKNIoKo7CKsCl6fzbOt&#10;Ni+libX+e7Mg7HGYmW+Y2aIxhaipcrllBYN+BII4sTrnVMHpuO5NQDiPrLGwTApe5GAxb7dmGGv7&#10;5F+qDz4VAcIuRgWZ92UspUsyMuj6tiQO3tVWBn2QVSp1hc8AN4UcRtGXNJhzWMiwpFVGyf3wMAp2&#10;/H1L9vnZb4ejyXlf/2wudN0o1e00yykIT43/D3/aW61gDH9Xwg2Q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ILlbwgAAANoAAAAPAAAAAAAAAAAAAAAAAJgCAABkcnMvZG93&#10;bnJldi54bWxQSwUGAAAAAAQABAD1AAAAhwMAAAAA&#10;" fillcolor="#7f7f7f [1612]" strokecolor="#243f60 [1604]" strokeweight="2pt">
                  <v:textbox>
                    <w:txbxContent>
                      <w:p w:rsidR="004766FB" w:rsidRDefault="004766FB" w:rsidP="004766FB"/>
                    </w:txbxContent>
                  </v:textbox>
                </v:oval>
                <v:shape id="Text Box 8" o:spid="_x0000_s1032" type="#_x0000_t202" style="position:absolute;left:30480;top:15144;width:11239;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4766FB" w:rsidRPr="00CB3CBA" w:rsidRDefault="004766FB" w:rsidP="004766FB">
                        <w:pPr>
                          <w:jc w:val="center"/>
                          <w:rPr>
                            <w:rFonts w:ascii="Arial" w:hAnsi="Arial" w:cs="Arial"/>
                            <w:b/>
                          </w:rPr>
                        </w:pPr>
                        <w:r w:rsidRPr="00CB3CBA">
                          <w:rPr>
                            <w:rFonts w:ascii="Arial" w:hAnsi="Arial" w:cs="Arial"/>
                            <w:b/>
                          </w:rPr>
                          <w:t>Korupcija u  obrazovanju</w:t>
                        </w:r>
                      </w:p>
                      <w:p w:rsidR="004766FB" w:rsidRPr="00CB3CBA" w:rsidRDefault="004766FB" w:rsidP="004766FB">
                        <w:pPr>
                          <w:rPr>
                            <w:rFonts w:ascii="Arial" w:hAnsi="Arial" w:cs="Arial"/>
                            <w:b/>
                            <w:sz w:val="24"/>
                            <w:szCs w:val="24"/>
                          </w:rPr>
                        </w:pPr>
                        <w:r>
                          <w:rPr>
                            <w:rFonts w:ascii="Arial" w:hAnsi="Arial" w:cs="Arial"/>
                            <w:b/>
                            <w:sz w:val="24"/>
                            <w:szCs w:val="24"/>
                          </w:rPr>
                          <w:t>u</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33" type="#_x0000_t13" style="position:absolute;left:381;top:2381;width:8763;height:4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IRgcUA&#10;AADaAAAADwAAAGRycy9kb3ducmV2LnhtbESP3WrCQBSE7wt9h+UUelc3tWg1ukqxRCoIxT/08rB7&#10;TILZsyG7jenbu0Khl8PMfMNM552tREuNLx0reO0lIIi1MyXnCva77GUEwgdkg5VjUvBLHuazx4cp&#10;psZdeUPtNuQiQtinqKAIoU6l9Logi77nauLonV1jMUTZ5NI0eI1wW8l+kgylxZLjQoE1LQrSl+2P&#10;VXBcD/T75XOVLZc6ezt8j07HQeuUen7qPiYgAnXhP/zX/jIKxnC/Em+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AhGBxQAAANoAAAAPAAAAAAAAAAAAAAAAAJgCAABkcnMv&#10;ZG93bnJldi54bWxQSwUGAAAAAAQABAD1AAAAigMAAAAA&#10;" filled="f" strokecolor="#243f60 [1604]" strokeweight="2pt">
                  <v:textbox>
                    <w:txbxContent>
                      <w:p w:rsidR="004766FB" w:rsidRDefault="004766FB" w:rsidP="004766FB">
                        <w:pPr>
                          <w:jc w:val="center"/>
                        </w:pPr>
                      </w:p>
                    </w:txbxContent>
                  </v:textbox>
                </v:shape>
                <v:shape id="Text Box 12" o:spid="_x0000_s1034" type="#_x0000_t202" style="position:absolute;top:9334;width:9429;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4766FB" w:rsidRDefault="004766FB" w:rsidP="004766FB">
                        <w:r>
                          <w:rPr>
                            <w:rFonts w:ascii="Arial" w:hAnsi="Arial" w:cs="Arial"/>
                            <w:sz w:val="16"/>
                            <w:szCs w:val="16"/>
                          </w:rPr>
                          <w:t xml:space="preserve">Upravljanje </w:t>
                        </w:r>
                      </w:p>
                    </w:txbxContent>
                  </v:textbox>
                </v:shape>
                <v:shape id="Right Arrow 13" o:spid="_x0000_s1035" type="#_x0000_t13" style="position:absolute;left:381;top:14001;width:8763;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eZIcMA&#10;AADbAAAADwAAAGRycy9kb3ducmV2LnhtbERP22rCQBB9L/QflhH6VjdWtBJdpbREKghSL+jjsDsm&#10;wexsyG5j/HtXKPRtDuc6s0VnK9FS40vHCgb9BASxdqbkXMF+l71OQPiAbLByTApu5GExf36aYWrc&#10;lX+o3YZcxBD2KSooQqhTKb0uyKLvu5o4cmfXWAwRNrk0DV5juK3kW5KMpcWSY0OBNX0WpC/bX6vg&#10;uB7p98vXKlsudTY8bCan46h1Sr30uo8piEBd+Bf/ub9NnD+Exy/x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eZIcMAAADbAAAADwAAAAAAAAAAAAAAAACYAgAAZHJzL2Rv&#10;d25yZXYueG1sUEsFBgAAAAAEAAQA9QAAAIgDAAAAAA==&#10;" filled="f" strokecolor="#243f60 [1604]" strokeweight="2pt">
                  <v:textbox>
                    <w:txbxContent>
                      <w:p w:rsidR="004766FB" w:rsidRDefault="004766FB" w:rsidP="004766FB">
                        <w:pPr>
                          <w:jc w:val="center"/>
                        </w:pPr>
                      </w:p>
                    </w:txbxContent>
                  </v:textbox>
                </v:shape>
                <v:shape id="Text Box 16" o:spid="_x0000_s1036" type="#_x0000_t202" style="position:absolute;top:20288;width:9429;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4766FB" w:rsidRDefault="004766FB" w:rsidP="004766FB">
                        <w:r>
                          <w:rPr>
                            <w:rFonts w:ascii="Arial" w:hAnsi="Arial" w:cs="Arial"/>
                            <w:sz w:val="16"/>
                            <w:szCs w:val="16"/>
                          </w:rPr>
                          <w:t>Upotreba IT</w:t>
                        </w:r>
                      </w:p>
                    </w:txbxContent>
                  </v:textbox>
                </v:shape>
                <v:shape id="Right Arrow 17" o:spid="_x0000_s1037" type="#_x0000_t13" style="position:absolute;left:95;top:24574;width:8763;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fIsMA&#10;AADbAAAADwAAAGRycy9kb3ducmV2LnhtbERP22rCQBB9F/oPyxT6ppsqXkhdpSgRCwXRVvRx2J0m&#10;wexsyG5j/PtuQfBtDuc682VnK9FS40vHCl4HCQhi7UzJuYLvr6w/A+EDssHKMSm4kYfl4qk3x9S4&#10;K++pPYRcxBD2KSooQqhTKb0uyKIfuJo4cj+usRgibHJpGrzGcFvJYZJMpMWSY0OBNa0K0pfDr1Vw&#10;+hzr6WX9kW02Ohsdd7Pzadw6pV6eu/c3EIG68BDf3VsT50/h/5d4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yfIsMAAADbAAAADwAAAAAAAAAAAAAAAACYAgAAZHJzL2Rv&#10;d25yZXYueG1sUEsFBgAAAAAEAAQA9QAAAIgDAAAAAA==&#10;" filled="f" strokecolor="#243f60 [1604]" strokeweight="2pt">
                  <v:textbox>
                    <w:txbxContent>
                      <w:p w:rsidR="004766FB" w:rsidRDefault="004766FB" w:rsidP="004766FB">
                        <w:pPr>
                          <w:jc w:val="center"/>
                        </w:pPr>
                      </w:p>
                    </w:txbxContent>
                  </v:textbox>
                </v:shape>
              </v:group>
            </w:pict>
          </mc:Fallback>
        </mc:AlternateContent>
      </w:r>
    </w:p>
    <w:p w:rsidR="004766FB" w:rsidRDefault="004766FB" w:rsidP="004766FB">
      <w:pPr>
        <w:autoSpaceDE w:val="0"/>
        <w:autoSpaceDN w:val="0"/>
        <w:adjustRightInd w:val="0"/>
        <w:spacing w:after="0" w:line="240" w:lineRule="auto"/>
        <w:rPr>
          <w:rFonts w:ascii="TimesNewRomanPS" w:hAnsi="TimesNewRomanPS" w:cs="TimesNewRomanPS"/>
          <w:color w:val="231F20"/>
        </w:rPr>
      </w:pPr>
      <w:r>
        <w:rPr>
          <w:rFonts w:ascii="TimesNewRomanPS" w:hAnsi="TimesNewRomanPS" w:cs="TimesNewRomanPS"/>
          <w:noProof/>
          <w:color w:val="231F20"/>
          <w:lang w:eastAsia="hr-BA"/>
        </w:rPr>
        <mc:AlternateContent>
          <mc:Choice Requires="wps">
            <w:drawing>
              <wp:anchor distT="0" distB="0" distL="114300" distR="114300" simplePos="0" relativeHeight="251702272" behindDoc="0" locked="0" layoutInCell="1" allowOverlap="1" wp14:anchorId="2E2C16F2" wp14:editId="6C790B44">
                <wp:simplePos x="0" y="0"/>
                <wp:positionH relativeFrom="column">
                  <wp:posOffset>5662930</wp:posOffset>
                </wp:positionH>
                <wp:positionV relativeFrom="paragraph">
                  <wp:posOffset>93345</wp:posOffset>
                </wp:positionV>
                <wp:extent cx="876300" cy="542925"/>
                <wp:effectExtent l="0" t="0" r="19050" b="28575"/>
                <wp:wrapNone/>
                <wp:docPr id="19" name="Left Arrow 19"/>
                <wp:cNvGraphicFramePr/>
                <a:graphic xmlns:a="http://schemas.openxmlformats.org/drawingml/2006/main">
                  <a:graphicData uri="http://schemas.microsoft.com/office/word/2010/wordprocessingShape">
                    <wps:wsp>
                      <wps:cNvSpPr/>
                      <wps:spPr>
                        <a:xfrm>
                          <a:off x="0" y="0"/>
                          <a:ext cx="876300" cy="542925"/>
                        </a:xfrm>
                        <a:prstGeom prst="lef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9" o:spid="_x0000_s1026" type="#_x0000_t66" style="position:absolute;margin-left:445.9pt;margin-top:7.35pt;width:69pt;height:4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" adj="6691" filled="f" strokecolor="#243f60 [1604]" strokeweight="2pt"/>
            </w:pict>
          </mc:Fallback>
        </mc:AlternateContent>
      </w:r>
    </w:p>
    <w:p w:rsidR="004766FB" w:rsidRDefault="004766FB" w:rsidP="004766FB">
      <w:pPr>
        <w:autoSpaceDE w:val="0"/>
        <w:autoSpaceDN w:val="0"/>
        <w:adjustRightInd w:val="0"/>
        <w:spacing w:after="0" w:line="240" w:lineRule="auto"/>
        <w:rPr>
          <w:rFonts w:ascii="TimesNewRomanPS" w:hAnsi="TimesNewRomanPS" w:cs="TimesNewRomanPS"/>
          <w:color w:val="231F20"/>
        </w:rPr>
      </w:pPr>
      <w:r>
        <w:rPr>
          <w:rFonts w:ascii="TimesNewRomanPS" w:hAnsi="TimesNewRomanPS" w:cs="TimesNewRomanPS"/>
          <w:noProof/>
          <w:color w:val="231F20"/>
          <w:lang w:eastAsia="hr-BA"/>
        </w:rPr>
        <mc:AlternateContent>
          <mc:Choice Requires="wps">
            <w:drawing>
              <wp:anchor distT="0" distB="0" distL="114300" distR="114300" simplePos="0" relativeHeight="251703296" behindDoc="0" locked="0" layoutInCell="1" allowOverlap="1" wp14:anchorId="7AB2293C" wp14:editId="1FE4D477">
                <wp:simplePos x="0" y="0"/>
                <wp:positionH relativeFrom="column">
                  <wp:posOffset>5777230</wp:posOffset>
                </wp:positionH>
                <wp:positionV relativeFrom="paragraph">
                  <wp:posOffset>37465</wp:posOffset>
                </wp:positionV>
                <wp:extent cx="876300" cy="3619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7630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66FB" w:rsidRDefault="004766FB" w:rsidP="004766FB">
                            <w:r w:rsidRPr="005D5BE9">
                              <w:rPr>
                                <w:rFonts w:ascii="Arial" w:hAnsi="Arial" w:cs="Arial"/>
                                <w:sz w:val="16"/>
                                <w:szCs w:val="16"/>
                              </w:rPr>
                              <w:t xml:space="preserve">Budžetska </w:t>
                            </w:r>
                            <w:r>
                              <w:rPr>
                                <w:rFonts w:ascii="Arial" w:hAnsi="Arial" w:cs="Arial"/>
                                <w:sz w:val="16"/>
                                <w:szCs w:val="16"/>
                              </w:rPr>
                              <w:t>podrška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8" type="#_x0000_t202" style="position:absolute;margin-left:454.9pt;margin-top:2.95pt;width:69pt;height:2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" filled="f" stroked="f" strokeweight=".5pt">
                <v:textbox>
                  <w:txbxContent>
                    <w:p w:rsidR="004766FB" w:rsidRDefault="004766FB" w:rsidP="004766FB">
                      <w:r w:rsidRPr="005D5BE9">
                        <w:rPr>
                          <w:rFonts w:ascii="Arial" w:hAnsi="Arial" w:cs="Arial"/>
                          <w:sz w:val="16"/>
                          <w:szCs w:val="16"/>
                        </w:rPr>
                        <w:t xml:space="preserve">Budžetska </w:t>
                      </w:r>
                      <w:r>
                        <w:rPr>
                          <w:rFonts w:ascii="Arial" w:hAnsi="Arial" w:cs="Arial"/>
                          <w:sz w:val="16"/>
                          <w:szCs w:val="16"/>
                        </w:rPr>
                        <w:t>podrška</w:t>
                      </w:r>
                    </w:p>
                  </w:txbxContent>
                </v:textbox>
              </v:shape>
            </w:pict>
          </mc:Fallback>
        </mc:AlternateContent>
      </w:r>
      <w:r>
        <w:rPr>
          <w:rFonts w:ascii="TimesNewRomanPS" w:hAnsi="TimesNewRomanPS" w:cs="TimesNewRomanPS"/>
          <w:noProof/>
          <w:color w:val="231F20"/>
          <w:lang w:eastAsia="hr-BA"/>
        </w:rPr>
        <mc:AlternateContent>
          <mc:Choice Requires="wps">
            <w:drawing>
              <wp:anchor distT="0" distB="0" distL="114300" distR="114300" simplePos="0" relativeHeight="251693056" behindDoc="0" locked="0" layoutInCell="1" allowOverlap="1" wp14:anchorId="28B7A1D6" wp14:editId="27C868F5">
                <wp:simplePos x="0" y="0"/>
                <wp:positionH relativeFrom="column">
                  <wp:posOffset>-709295</wp:posOffset>
                </wp:positionH>
                <wp:positionV relativeFrom="paragraph">
                  <wp:posOffset>151765</wp:posOffset>
                </wp:positionV>
                <wp:extent cx="942975" cy="2476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9429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66FB" w:rsidRDefault="004766FB" w:rsidP="004766FB">
                            <w:r w:rsidRPr="00F40F95">
                              <w:rPr>
                                <w:rFonts w:ascii="Arial" w:hAnsi="Arial" w:cs="Arial"/>
                                <w:sz w:val="16"/>
                                <w:szCs w:val="16"/>
                              </w:rPr>
                              <w:t>Decentralizacija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39" type="#_x0000_t202" style="position:absolute;margin-left:-55.85pt;margin-top:11.95pt;width:74.25pt;height:19.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" filled="f" stroked="f" strokeweight=".5pt">
                <v:textbox>
                  <w:txbxContent>
                    <w:p w:rsidR="004766FB" w:rsidRDefault="004766FB" w:rsidP="004766FB">
                      <w:r w:rsidRPr="00F40F95">
                        <w:rPr>
                          <w:rFonts w:ascii="Arial" w:hAnsi="Arial" w:cs="Arial"/>
                          <w:sz w:val="16"/>
                          <w:szCs w:val="16"/>
                        </w:rPr>
                        <w:t>Decentralizacija</w:t>
                      </w:r>
                    </w:p>
                  </w:txbxContent>
                </v:textbox>
              </v:shape>
            </w:pict>
          </mc:Fallback>
        </mc:AlternateContent>
      </w:r>
    </w:p>
    <w:p w:rsidR="004766FB" w:rsidRDefault="004766FB" w:rsidP="004766FB">
      <w:pPr>
        <w:autoSpaceDE w:val="0"/>
        <w:autoSpaceDN w:val="0"/>
        <w:adjustRightInd w:val="0"/>
        <w:spacing w:after="0" w:line="240" w:lineRule="auto"/>
        <w:rPr>
          <w:rFonts w:ascii="TimesNewRomanPS" w:hAnsi="TimesNewRomanPS" w:cs="TimesNewRomanPS"/>
          <w:color w:val="231F20"/>
        </w:rPr>
      </w:pPr>
    </w:p>
    <w:p w:rsidR="004766FB" w:rsidRDefault="004766FB" w:rsidP="004766FB">
      <w:pPr>
        <w:autoSpaceDE w:val="0"/>
        <w:autoSpaceDN w:val="0"/>
        <w:adjustRightInd w:val="0"/>
        <w:spacing w:after="0" w:line="240" w:lineRule="auto"/>
        <w:rPr>
          <w:rFonts w:ascii="TimesNewRomanPS" w:hAnsi="TimesNewRomanPS" w:cs="TimesNewRomanPS"/>
          <w:color w:val="231F20"/>
        </w:rPr>
      </w:pPr>
    </w:p>
    <w:p w:rsidR="004766FB" w:rsidRDefault="004766FB" w:rsidP="004766FB">
      <w:pPr>
        <w:autoSpaceDE w:val="0"/>
        <w:autoSpaceDN w:val="0"/>
        <w:adjustRightInd w:val="0"/>
        <w:spacing w:after="0" w:line="240" w:lineRule="auto"/>
        <w:rPr>
          <w:rFonts w:ascii="TimesNewRomanPS" w:hAnsi="TimesNewRomanPS" w:cs="TimesNewRomanPS"/>
          <w:color w:val="231F20"/>
        </w:rPr>
      </w:pPr>
      <w:r w:rsidRPr="00F40F95">
        <w:rPr>
          <w:rFonts w:ascii="TimesNewRomanPS" w:hAnsi="TimesNewRomanPS" w:cs="TimesNewRomanPS"/>
          <w:noProof/>
          <w:color w:val="231F20"/>
          <w:lang w:eastAsia="hr-BA"/>
        </w:rPr>
        <mc:AlternateContent>
          <mc:Choice Requires="wps">
            <w:drawing>
              <wp:anchor distT="0" distB="0" distL="114300" distR="114300" simplePos="0" relativeHeight="251694080" behindDoc="0" locked="0" layoutInCell="1" allowOverlap="1" wp14:anchorId="4E6F4D27" wp14:editId="1EEFBC51">
                <wp:simplePos x="0" y="0"/>
                <wp:positionH relativeFrom="column">
                  <wp:posOffset>-670560</wp:posOffset>
                </wp:positionH>
                <wp:positionV relativeFrom="paragraph">
                  <wp:posOffset>136525</wp:posOffset>
                </wp:positionV>
                <wp:extent cx="876300" cy="438150"/>
                <wp:effectExtent l="0" t="19050" r="38100" b="38100"/>
                <wp:wrapNone/>
                <wp:docPr id="11" name="Right Arrow 11"/>
                <wp:cNvGraphicFramePr/>
                <a:graphic xmlns:a="http://schemas.openxmlformats.org/drawingml/2006/main">
                  <a:graphicData uri="http://schemas.microsoft.com/office/word/2010/wordprocessingShape">
                    <wps:wsp>
                      <wps:cNvSpPr/>
                      <wps:spPr>
                        <a:xfrm>
                          <a:off x="0" y="0"/>
                          <a:ext cx="876300" cy="4381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766FB" w:rsidRDefault="004766FB" w:rsidP="004766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1" o:spid="_x0000_s1040" type="#_x0000_t13" style="position:absolute;margin-left:-52.8pt;margin-top:10.75pt;width:69pt;height:3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" filled="f" strokecolor="#243f60 [1604]" strokeweight="2pt">
                <v:textbox>
                  <w:txbxContent>
                    <w:p w:rsidR="004766FB" w:rsidRDefault="004766FB" w:rsidP="004766FB">
                      <w:pPr>
                        <w:jc w:val="center"/>
                      </w:pPr>
                    </w:p>
                  </w:txbxContent>
                </v:textbox>
              </v:shape>
            </w:pict>
          </mc:Fallback>
        </mc:AlternateContent>
      </w:r>
    </w:p>
    <w:p w:rsidR="004766FB" w:rsidRDefault="004766FB" w:rsidP="004766FB">
      <w:pPr>
        <w:autoSpaceDE w:val="0"/>
        <w:autoSpaceDN w:val="0"/>
        <w:adjustRightInd w:val="0"/>
        <w:spacing w:after="0" w:line="240" w:lineRule="auto"/>
        <w:rPr>
          <w:rFonts w:ascii="TimesNewRomanPS" w:hAnsi="TimesNewRomanPS" w:cs="TimesNewRomanPS"/>
          <w:color w:val="231F20"/>
        </w:rPr>
      </w:pPr>
    </w:p>
    <w:p w:rsidR="004766FB" w:rsidRDefault="004766FB" w:rsidP="004766FB">
      <w:pPr>
        <w:autoSpaceDE w:val="0"/>
        <w:autoSpaceDN w:val="0"/>
        <w:adjustRightInd w:val="0"/>
        <w:spacing w:after="0" w:line="240" w:lineRule="auto"/>
        <w:rPr>
          <w:rFonts w:ascii="TimesNewRomanPS" w:hAnsi="TimesNewRomanPS" w:cs="TimesNewRomanPS"/>
          <w:color w:val="231F20"/>
        </w:rPr>
      </w:pPr>
    </w:p>
    <w:p w:rsidR="004766FB" w:rsidRDefault="004766FB" w:rsidP="004766FB">
      <w:pPr>
        <w:autoSpaceDE w:val="0"/>
        <w:autoSpaceDN w:val="0"/>
        <w:adjustRightInd w:val="0"/>
        <w:spacing w:after="0" w:line="240" w:lineRule="auto"/>
        <w:rPr>
          <w:rFonts w:ascii="TimesNewRomanPS" w:hAnsi="TimesNewRomanPS" w:cs="TimesNewRomanPS"/>
          <w:color w:val="231F20"/>
        </w:rPr>
      </w:pPr>
    </w:p>
    <w:p w:rsidR="004766FB" w:rsidRDefault="004766FB" w:rsidP="004766FB">
      <w:pPr>
        <w:autoSpaceDE w:val="0"/>
        <w:autoSpaceDN w:val="0"/>
        <w:adjustRightInd w:val="0"/>
        <w:spacing w:after="0" w:line="240" w:lineRule="auto"/>
        <w:rPr>
          <w:rFonts w:ascii="TimesNewRomanPS" w:hAnsi="TimesNewRomanPS" w:cs="TimesNewRomanPS"/>
          <w:color w:val="231F20"/>
        </w:rPr>
      </w:pPr>
      <w:r w:rsidRPr="00F40F95">
        <w:rPr>
          <w:rFonts w:ascii="TimesNewRomanPS" w:hAnsi="TimesNewRomanPS" w:cs="TimesNewRomanPS"/>
          <w:noProof/>
          <w:color w:val="231F20"/>
          <w:lang w:eastAsia="hr-BA"/>
        </w:rPr>
        <mc:AlternateContent>
          <mc:Choice Requires="wps">
            <w:drawing>
              <wp:anchor distT="0" distB="0" distL="114300" distR="114300" simplePos="0" relativeHeight="251697152" behindDoc="0" locked="0" layoutInCell="1" allowOverlap="1" wp14:anchorId="6E183F86" wp14:editId="3349D830">
                <wp:simplePos x="0" y="0"/>
                <wp:positionH relativeFrom="column">
                  <wp:posOffset>-709295</wp:posOffset>
                </wp:positionH>
                <wp:positionV relativeFrom="paragraph">
                  <wp:posOffset>189230</wp:posOffset>
                </wp:positionV>
                <wp:extent cx="942975" cy="2476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9429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66FB" w:rsidRDefault="004766FB" w:rsidP="004766FB">
                            <w:r>
                              <w:rPr>
                                <w:rFonts w:ascii="Arial" w:hAnsi="Arial" w:cs="Arial"/>
                                <w:sz w:val="16"/>
                                <w:szCs w:val="16"/>
                              </w:rPr>
                              <w:t>Privatizacija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41" type="#_x0000_t202" style="position:absolute;margin-left:-55.85pt;margin-top:14.9pt;width:74.25pt;height:19.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" filled="f" stroked="f" strokeweight=".5pt">
                <v:textbox>
                  <w:txbxContent>
                    <w:p w:rsidR="004766FB" w:rsidRDefault="004766FB" w:rsidP="004766FB">
                      <w:r>
                        <w:rPr>
                          <w:rFonts w:ascii="Arial" w:hAnsi="Arial" w:cs="Arial"/>
                          <w:sz w:val="16"/>
                          <w:szCs w:val="16"/>
                        </w:rPr>
                        <w:t>Privatizacija</w:t>
                      </w:r>
                    </w:p>
                  </w:txbxContent>
                </v:textbox>
              </v:shape>
            </w:pict>
          </mc:Fallback>
        </mc:AlternateContent>
      </w:r>
    </w:p>
    <w:p w:rsidR="004766FB" w:rsidRDefault="004766FB" w:rsidP="004766FB">
      <w:pPr>
        <w:autoSpaceDE w:val="0"/>
        <w:autoSpaceDN w:val="0"/>
        <w:adjustRightInd w:val="0"/>
        <w:spacing w:after="0" w:line="240" w:lineRule="auto"/>
        <w:rPr>
          <w:rFonts w:ascii="TimesNewRomanPS" w:hAnsi="TimesNewRomanPS" w:cs="TimesNewRomanPS"/>
          <w:color w:val="231F20"/>
        </w:rPr>
      </w:pPr>
    </w:p>
    <w:p w:rsidR="004766FB" w:rsidRDefault="004766FB" w:rsidP="004766FB">
      <w:pPr>
        <w:autoSpaceDE w:val="0"/>
        <w:autoSpaceDN w:val="0"/>
        <w:adjustRightInd w:val="0"/>
        <w:spacing w:after="0" w:line="240" w:lineRule="auto"/>
        <w:rPr>
          <w:rFonts w:ascii="TimesNewRomanPS" w:hAnsi="TimesNewRomanPS" w:cs="TimesNewRomanPS"/>
          <w:color w:val="231F20"/>
        </w:rPr>
      </w:pPr>
    </w:p>
    <w:p w:rsidR="004766FB" w:rsidRDefault="004766FB" w:rsidP="004766FB">
      <w:pPr>
        <w:autoSpaceDE w:val="0"/>
        <w:autoSpaceDN w:val="0"/>
        <w:adjustRightInd w:val="0"/>
        <w:spacing w:after="0" w:line="240" w:lineRule="auto"/>
        <w:rPr>
          <w:rFonts w:ascii="TimesNewRomanPS" w:hAnsi="TimesNewRomanPS" w:cs="TimesNewRomanPS"/>
          <w:color w:val="231F20"/>
        </w:rPr>
      </w:pPr>
      <w:r w:rsidRPr="00F40F95">
        <w:rPr>
          <w:rFonts w:ascii="TimesNewRomanPS" w:hAnsi="TimesNewRomanPS" w:cs="TimesNewRomanPS"/>
          <w:noProof/>
          <w:color w:val="231F20"/>
          <w:lang w:eastAsia="hr-BA"/>
        </w:rPr>
        <mc:AlternateContent>
          <mc:Choice Requires="wps">
            <w:drawing>
              <wp:anchor distT="0" distB="0" distL="114300" distR="114300" simplePos="0" relativeHeight="251698176" behindDoc="0" locked="0" layoutInCell="1" allowOverlap="1" wp14:anchorId="32F7817B" wp14:editId="5C2F0F91">
                <wp:simplePos x="0" y="0"/>
                <wp:positionH relativeFrom="column">
                  <wp:posOffset>-670560</wp:posOffset>
                </wp:positionH>
                <wp:positionV relativeFrom="paragraph">
                  <wp:posOffset>107315</wp:posOffset>
                </wp:positionV>
                <wp:extent cx="876300" cy="438150"/>
                <wp:effectExtent l="0" t="19050" r="38100" b="38100"/>
                <wp:wrapNone/>
                <wp:docPr id="15" name="Right Arrow 15"/>
                <wp:cNvGraphicFramePr/>
                <a:graphic xmlns:a="http://schemas.openxmlformats.org/drawingml/2006/main">
                  <a:graphicData uri="http://schemas.microsoft.com/office/word/2010/wordprocessingShape">
                    <wps:wsp>
                      <wps:cNvSpPr/>
                      <wps:spPr>
                        <a:xfrm>
                          <a:off x="0" y="0"/>
                          <a:ext cx="876300" cy="4381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766FB" w:rsidRDefault="004766FB" w:rsidP="004766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5" o:spid="_x0000_s1042" type="#_x0000_t13" style="position:absolute;margin-left:-52.8pt;margin-top:8.45pt;width:69pt;height: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" filled="f" strokecolor="#243f60 [1604]" strokeweight="2pt">
                <v:textbox>
                  <w:txbxContent>
                    <w:p w:rsidR="004766FB" w:rsidRDefault="004766FB" w:rsidP="004766FB">
                      <w:pPr>
                        <w:jc w:val="center"/>
                      </w:pPr>
                    </w:p>
                  </w:txbxContent>
                </v:textbox>
              </v:shape>
            </w:pict>
          </mc:Fallback>
        </mc:AlternateContent>
      </w:r>
    </w:p>
    <w:p w:rsidR="004766FB" w:rsidRDefault="004766FB" w:rsidP="004766FB">
      <w:pPr>
        <w:autoSpaceDE w:val="0"/>
        <w:autoSpaceDN w:val="0"/>
        <w:adjustRightInd w:val="0"/>
        <w:spacing w:after="0" w:line="240" w:lineRule="auto"/>
        <w:rPr>
          <w:rFonts w:ascii="TimesNewRomanPS" w:hAnsi="TimesNewRomanPS" w:cs="TimesNewRomanPS"/>
          <w:color w:val="231F20"/>
        </w:rPr>
      </w:pPr>
    </w:p>
    <w:p w:rsidR="004766FB" w:rsidRDefault="004766FB" w:rsidP="004766FB">
      <w:pPr>
        <w:autoSpaceDE w:val="0"/>
        <w:autoSpaceDN w:val="0"/>
        <w:adjustRightInd w:val="0"/>
        <w:spacing w:after="0" w:line="240" w:lineRule="auto"/>
        <w:rPr>
          <w:rFonts w:ascii="TimesNewRomanPS" w:hAnsi="TimesNewRomanPS" w:cs="TimesNewRomanPS"/>
          <w:color w:val="231F20"/>
        </w:rPr>
      </w:pPr>
    </w:p>
    <w:p w:rsidR="004766FB" w:rsidRDefault="004766FB" w:rsidP="004766FB">
      <w:pPr>
        <w:autoSpaceDE w:val="0"/>
        <w:autoSpaceDN w:val="0"/>
        <w:adjustRightInd w:val="0"/>
        <w:spacing w:after="0" w:line="240" w:lineRule="auto"/>
        <w:rPr>
          <w:rFonts w:ascii="TimesNewRomanPS" w:hAnsi="TimesNewRomanPS" w:cs="TimesNewRomanPS"/>
          <w:color w:val="231F20"/>
        </w:rPr>
      </w:pPr>
    </w:p>
    <w:p w:rsidR="004766FB" w:rsidRDefault="004766FB" w:rsidP="004766FB">
      <w:pPr>
        <w:autoSpaceDE w:val="0"/>
        <w:autoSpaceDN w:val="0"/>
        <w:adjustRightInd w:val="0"/>
        <w:spacing w:after="0" w:line="240" w:lineRule="auto"/>
        <w:rPr>
          <w:rFonts w:ascii="TimesNewRomanPS" w:hAnsi="TimesNewRomanPS" w:cs="TimesNewRomanPS"/>
          <w:color w:val="231F20"/>
        </w:rPr>
      </w:pPr>
      <w:r w:rsidRPr="00F40F95">
        <w:rPr>
          <w:rFonts w:ascii="TimesNewRomanPS" w:hAnsi="TimesNewRomanPS" w:cs="TimesNewRomanPS"/>
          <w:noProof/>
          <w:color w:val="231F20"/>
          <w:lang w:eastAsia="hr-BA"/>
        </w:rPr>
        <mc:AlternateContent>
          <mc:Choice Requires="wps">
            <w:drawing>
              <wp:anchor distT="0" distB="0" distL="114300" distR="114300" simplePos="0" relativeHeight="251701248" behindDoc="0" locked="0" layoutInCell="1" allowOverlap="1" wp14:anchorId="14751D3F" wp14:editId="6BEFBF1E">
                <wp:simplePos x="0" y="0"/>
                <wp:positionH relativeFrom="column">
                  <wp:posOffset>-747395</wp:posOffset>
                </wp:positionH>
                <wp:positionV relativeFrom="paragraph">
                  <wp:posOffset>121920</wp:posOffset>
                </wp:positionV>
                <wp:extent cx="942975" cy="2476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9429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66FB" w:rsidRDefault="004766FB" w:rsidP="004766FB">
                            <w:r>
                              <w:rPr>
                                <w:rFonts w:ascii="Arial" w:hAnsi="Arial" w:cs="Arial"/>
                                <w:sz w:val="16"/>
                                <w:szCs w:val="16"/>
                              </w:rPr>
                              <w:t>Globalizacija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8" o:spid="_x0000_s1043" type="#_x0000_t202" style="position:absolute;margin-left:-58.85pt;margin-top:9.6pt;width:74.25pt;height:19.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" filled="f" stroked="f" strokeweight=".5pt">
                <v:textbox>
                  <w:txbxContent>
                    <w:p w:rsidR="004766FB" w:rsidRDefault="004766FB" w:rsidP="004766FB">
                      <w:r>
                        <w:rPr>
                          <w:rFonts w:ascii="Arial" w:hAnsi="Arial" w:cs="Arial"/>
                          <w:sz w:val="16"/>
                          <w:szCs w:val="16"/>
                        </w:rPr>
                        <w:t>Globalizacija</w:t>
                      </w:r>
                    </w:p>
                  </w:txbxContent>
                </v:textbox>
              </v:shape>
            </w:pict>
          </mc:Fallback>
        </mc:AlternateContent>
      </w:r>
    </w:p>
    <w:p w:rsidR="004766FB" w:rsidRDefault="004766FB" w:rsidP="004766FB">
      <w:pPr>
        <w:autoSpaceDE w:val="0"/>
        <w:autoSpaceDN w:val="0"/>
        <w:adjustRightInd w:val="0"/>
        <w:spacing w:after="0" w:line="240" w:lineRule="auto"/>
        <w:rPr>
          <w:rFonts w:ascii="TimesNewRomanPS" w:hAnsi="TimesNewRomanPS" w:cs="TimesNewRomanPS"/>
          <w:color w:val="231F20"/>
        </w:rPr>
      </w:pPr>
    </w:p>
    <w:p w:rsidR="004766FB" w:rsidRDefault="004766FB" w:rsidP="004766FB">
      <w:pPr>
        <w:autoSpaceDE w:val="0"/>
        <w:autoSpaceDN w:val="0"/>
        <w:adjustRightInd w:val="0"/>
        <w:spacing w:after="0" w:line="240" w:lineRule="auto"/>
        <w:rPr>
          <w:rFonts w:ascii="TimesNewRomanPS" w:hAnsi="TimesNewRomanPS" w:cs="TimesNewRomanPS"/>
          <w:color w:val="231F20"/>
        </w:rPr>
      </w:pPr>
    </w:p>
    <w:p w:rsidR="00D117BB" w:rsidRDefault="00D117BB" w:rsidP="004766FB">
      <w:pPr>
        <w:autoSpaceDE w:val="0"/>
        <w:autoSpaceDN w:val="0"/>
        <w:adjustRightInd w:val="0"/>
        <w:spacing w:after="0" w:line="360" w:lineRule="auto"/>
        <w:jc w:val="both"/>
        <w:rPr>
          <w:rFonts w:ascii="TimesNewRomanPS" w:hAnsi="TimesNewRomanPS" w:cs="TimesNewRomanPS"/>
          <w:color w:val="231F20"/>
          <w:sz w:val="24"/>
          <w:szCs w:val="24"/>
        </w:rPr>
      </w:pPr>
    </w:p>
    <w:p w:rsidR="00D117BB" w:rsidRDefault="00D117BB" w:rsidP="004766FB">
      <w:pPr>
        <w:autoSpaceDE w:val="0"/>
        <w:autoSpaceDN w:val="0"/>
        <w:adjustRightInd w:val="0"/>
        <w:spacing w:after="0" w:line="360" w:lineRule="auto"/>
        <w:jc w:val="both"/>
        <w:rPr>
          <w:rFonts w:ascii="TimesNewRomanPS" w:hAnsi="TimesNewRomanPS" w:cs="TimesNewRomanPS"/>
          <w:color w:val="231F20"/>
          <w:sz w:val="24"/>
          <w:szCs w:val="24"/>
        </w:rPr>
      </w:pPr>
    </w:p>
    <w:p w:rsidR="00D117BB" w:rsidRDefault="00D117BB" w:rsidP="004766FB">
      <w:pPr>
        <w:autoSpaceDE w:val="0"/>
        <w:autoSpaceDN w:val="0"/>
        <w:adjustRightInd w:val="0"/>
        <w:spacing w:after="0" w:line="360" w:lineRule="auto"/>
        <w:jc w:val="both"/>
        <w:rPr>
          <w:rFonts w:ascii="TimesNewRomanPS" w:hAnsi="TimesNewRomanPS" w:cs="TimesNewRomanPS"/>
          <w:color w:val="231F20"/>
          <w:sz w:val="24"/>
          <w:szCs w:val="24"/>
        </w:rPr>
      </w:pPr>
    </w:p>
    <w:p w:rsidR="00D117BB" w:rsidRDefault="00D117BB" w:rsidP="004766FB">
      <w:pPr>
        <w:autoSpaceDE w:val="0"/>
        <w:autoSpaceDN w:val="0"/>
        <w:adjustRightInd w:val="0"/>
        <w:spacing w:after="0" w:line="360" w:lineRule="auto"/>
        <w:jc w:val="both"/>
        <w:rPr>
          <w:rFonts w:ascii="TimesNewRomanPS" w:hAnsi="TimesNewRomanPS" w:cs="TimesNewRomanPS"/>
          <w:color w:val="231F20"/>
          <w:sz w:val="24"/>
          <w:szCs w:val="24"/>
        </w:rPr>
      </w:pPr>
    </w:p>
    <w:p w:rsidR="004766FB" w:rsidRPr="004766FB" w:rsidRDefault="004766FB" w:rsidP="004766FB">
      <w:pPr>
        <w:autoSpaceDE w:val="0"/>
        <w:autoSpaceDN w:val="0"/>
        <w:adjustRightInd w:val="0"/>
        <w:spacing w:after="0" w:line="360" w:lineRule="auto"/>
        <w:jc w:val="both"/>
        <w:rPr>
          <w:rFonts w:ascii="TimesNewRomanPS" w:hAnsi="TimesNewRomanPS" w:cs="TimesNewRomanPS"/>
          <w:color w:val="231F20"/>
          <w:sz w:val="24"/>
          <w:szCs w:val="24"/>
        </w:rPr>
      </w:pPr>
      <w:r>
        <w:rPr>
          <w:rFonts w:ascii="TimesNewRomanPS" w:hAnsi="TimesNewRomanPS" w:cs="TimesNewRomanPS"/>
          <w:color w:val="231F20"/>
          <w:sz w:val="24"/>
          <w:szCs w:val="24"/>
        </w:rPr>
        <w:t>Interni i eksterni faktori su</w:t>
      </w:r>
      <w:r w:rsidRPr="004766FB">
        <w:rPr>
          <w:rFonts w:ascii="TimesNewRomanPS" w:hAnsi="TimesNewRomanPS" w:cs="TimesNewRomanPS"/>
          <w:color w:val="231F20"/>
          <w:sz w:val="24"/>
          <w:szCs w:val="24"/>
        </w:rPr>
        <w:t xml:space="preserve"> međusobno povezani i podupiru jedan drugog. Na primjer, nedostatak podsticaja u sektoru obrazovanja u kombinaciji sa niskim platama u javnoj službi ohrabruju koruptivne prakse. Slično tome, slabi računovodstveni i mehanizmi nadzora zajedno sa slabim mehanizmima eksterne revizije i neefikasnim pravosuđem smanjuju mogućnost za otkrivanje slučajeva korupcije. Takođe, loš sistem javnog informisanja u obrazovnom sektoru, uz odsustvo prepoznatih prava na pristup informacijama na nivou države, doprinosi razvoju kulture zatvorenosti, tajnosti i neodgovornosti. </w:t>
      </w:r>
      <w:r w:rsidR="00435ABE">
        <w:rPr>
          <w:rStyle w:val="FootnoteReference"/>
          <w:rFonts w:ascii="TimesNewRomanPS" w:hAnsi="TimesNewRomanPS" w:cs="TimesNewRomanPS"/>
          <w:color w:val="231F20"/>
          <w:sz w:val="24"/>
          <w:szCs w:val="24"/>
        </w:rPr>
        <w:footnoteReference w:id="10"/>
      </w:r>
    </w:p>
    <w:p w:rsidR="004766FB" w:rsidRDefault="004766FB" w:rsidP="004766FB">
      <w:pPr>
        <w:autoSpaceDE w:val="0"/>
        <w:autoSpaceDN w:val="0"/>
        <w:adjustRightInd w:val="0"/>
        <w:spacing w:after="0" w:line="240" w:lineRule="auto"/>
        <w:rPr>
          <w:rFonts w:ascii="TimesNewRomanPS" w:hAnsi="TimesNewRomanPS" w:cs="TimesNewRomanPS"/>
          <w:color w:val="231F20"/>
        </w:rPr>
      </w:pPr>
    </w:p>
    <w:p w:rsidR="004766FB" w:rsidRPr="004564E8" w:rsidRDefault="004766FB" w:rsidP="004766FB">
      <w:pPr>
        <w:autoSpaceDE w:val="0"/>
        <w:autoSpaceDN w:val="0"/>
        <w:adjustRightInd w:val="0"/>
        <w:spacing w:after="0" w:line="360" w:lineRule="auto"/>
        <w:jc w:val="both"/>
        <w:rPr>
          <w:rFonts w:ascii="Times New Roman" w:hAnsi="Times New Roman" w:cs="Times New Roman"/>
          <w:color w:val="000000"/>
          <w:sz w:val="24"/>
          <w:szCs w:val="24"/>
        </w:rPr>
      </w:pPr>
    </w:p>
    <w:p w:rsidR="00D117BB" w:rsidRDefault="00D117BB">
      <w:pPr>
        <w:rPr>
          <w:rFonts w:ascii="TimesNewRomanPS" w:hAnsi="TimesNewRomanPS" w:cs="TimesNewRomanPS"/>
          <w:b/>
          <w:color w:val="231F20"/>
        </w:rPr>
      </w:pPr>
      <w:r>
        <w:rPr>
          <w:rFonts w:ascii="TimesNewRomanPS" w:hAnsi="TimesNewRomanPS" w:cs="TimesNewRomanPS"/>
          <w:b/>
          <w:color w:val="231F20"/>
        </w:rPr>
        <w:br w:type="page"/>
      </w:r>
    </w:p>
    <w:p w:rsidR="00614E54" w:rsidRDefault="000F3232" w:rsidP="00FF4848">
      <w:pPr>
        <w:autoSpaceDE w:val="0"/>
        <w:autoSpaceDN w:val="0"/>
        <w:adjustRightInd w:val="0"/>
        <w:spacing w:after="0" w:line="240" w:lineRule="auto"/>
        <w:rPr>
          <w:rFonts w:ascii="TimesNewRomanPS" w:hAnsi="TimesNewRomanPS" w:cs="TimesNewRomanPS"/>
          <w:b/>
          <w:color w:val="231F20"/>
          <w:sz w:val="28"/>
          <w:szCs w:val="28"/>
        </w:rPr>
      </w:pPr>
      <w:r w:rsidRPr="00D117BB">
        <w:rPr>
          <w:rFonts w:ascii="TimesNewRomanPS" w:hAnsi="TimesNewRomanPS" w:cs="TimesNewRomanPS"/>
          <w:b/>
          <w:color w:val="231F20"/>
          <w:sz w:val="28"/>
          <w:szCs w:val="28"/>
        </w:rPr>
        <w:lastRenderedPageBreak/>
        <w:t>Percepcija korupcije u visokom obrazovanju</w:t>
      </w:r>
    </w:p>
    <w:p w:rsidR="00614E54" w:rsidRPr="00D117BB" w:rsidRDefault="00614E54" w:rsidP="00FF4848">
      <w:pPr>
        <w:autoSpaceDE w:val="0"/>
        <w:autoSpaceDN w:val="0"/>
        <w:adjustRightInd w:val="0"/>
        <w:spacing w:after="0" w:line="240" w:lineRule="auto"/>
        <w:rPr>
          <w:rFonts w:ascii="TimesNewRomanPS" w:hAnsi="TimesNewRomanPS" w:cs="TimesNewRomanPS"/>
          <w:b/>
          <w:color w:val="231F20"/>
          <w:sz w:val="28"/>
          <w:szCs w:val="28"/>
        </w:rPr>
      </w:pPr>
    </w:p>
    <w:p w:rsidR="005E7041" w:rsidRDefault="005E7041" w:rsidP="00FF4848">
      <w:pPr>
        <w:autoSpaceDE w:val="0"/>
        <w:autoSpaceDN w:val="0"/>
        <w:adjustRightInd w:val="0"/>
        <w:spacing w:after="0" w:line="240" w:lineRule="auto"/>
        <w:rPr>
          <w:rFonts w:ascii="TimesNewRomanPS" w:hAnsi="TimesNewRomanPS" w:cs="TimesNewRomanPS"/>
          <w:b/>
          <w:color w:val="231F20"/>
        </w:rPr>
      </w:pPr>
    </w:p>
    <w:p w:rsidR="005E7041" w:rsidRPr="00D117BB" w:rsidRDefault="005E7041" w:rsidP="00435ABE">
      <w:pPr>
        <w:autoSpaceDE w:val="0"/>
        <w:autoSpaceDN w:val="0"/>
        <w:adjustRightInd w:val="0"/>
        <w:spacing w:after="0" w:line="360" w:lineRule="auto"/>
        <w:jc w:val="both"/>
        <w:rPr>
          <w:rFonts w:ascii="TimesNewRomanPS" w:hAnsi="TimesNewRomanPS" w:cs="TimesNewRomanPS"/>
          <w:color w:val="231F20"/>
          <w:sz w:val="24"/>
          <w:szCs w:val="24"/>
        </w:rPr>
      </w:pPr>
      <w:r w:rsidRPr="00D117BB">
        <w:rPr>
          <w:rFonts w:ascii="TimesNewRomanPS" w:hAnsi="TimesNewRomanPS" w:cs="TimesNewRomanPS"/>
          <w:color w:val="231F20"/>
          <w:sz w:val="24"/>
          <w:szCs w:val="24"/>
        </w:rPr>
        <w:t>Nivo korupcije u bilo kojoj oblasti, pa tako i u visokom obrazovanju, je veoma teško izmjeriti. Međutim, mjerenja percepcije građana i onih uključenih u proces visokog obrazovanja može poslužiti kao relevantan izvor informacija ukoliko se žele definisati oblasti u k</w:t>
      </w:r>
      <w:r w:rsidR="007636D3">
        <w:rPr>
          <w:rFonts w:ascii="TimesNewRomanPS" w:hAnsi="TimesNewRomanPS" w:cs="TimesNewRomanPS"/>
          <w:color w:val="231F20"/>
          <w:sz w:val="24"/>
          <w:szCs w:val="24"/>
        </w:rPr>
        <w:t>o</w:t>
      </w:r>
      <w:r w:rsidRPr="00D117BB">
        <w:rPr>
          <w:rFonts w:ascii="TimesNewRomanPS" w:hAnsi="TimesNewRomanPS" w:cs="TimesNewRomanPS"/>
          <w:color w:val="231F20"/>
          <w:sz w:val="24"/>
          <w:szCs w:val="24"/>
        </w:rPr>
        <w:t>jima se ona najviše percipira</w:t>
      </w:r>
      <w:r w:rsidR="007636D3">
        <w:rPr>
          <w:rFonts w:ascii="TimesNewRomanPS" w:hAnsi="TimesNewRomanPS" w:cs="TimesNewRomanPS"/>
          <w:color w:val="231F20"/>
          <w:sz w:val="24"/>
          <w:szCs w:val="24"/>
        </w:rPr>
        <w:t>,</w:t>
      </w:r>
      <w:r w:rsidRPr="00D117BB">
        <w:rPr>
          <w:rFonts w:ascii="TimesNewRomanPS" w:hAnsi="TimesNewRomanPS" w:cs="TimesNewRomanPS"/>
          <w:color w:val="231F20"/>
          <w:sz w:val="24"/>
          <w:szCs w:val="24"/>
        </w:rPr>
        <w:t xml:space="preserve"> te identifikovati prioriteti u rješavanju ovog problema.</w:t>
      </w:r>
    </w:p>
    <w:p w:rsidR="005E7041" w:rsidRPr="00D117BB" w:rsidRDefault="005E7041" w:rsidP="00435ABE">
      <w:pPr>
        <w:autoSpaceDE w:val="0"/>
        <w:autoSpaceDN w:val="0"/>
        <w:adjustRightInd w:val="0"/>
        <w:spacing w:after="0" w:line="360" w:lineRule="auto"/>
        <w:jc w:val="both"/>
        <w:rPr>
          <w:rFonts w:ascii="TimesNewRomanPS" w:hAnsi="TimesNewRomanPS" w:cs="TimesNewRomanPS"/>
          <w:color w:val="231F20"/>
          <w:sz w:val="24"/>
          <w:szCs w:val="24"/>
        </w:rPr>
      </w:pPr>
    </w:p>
    <w:p w:rsidR="005E7041" w:rsidRPr="00D117BB" w:rsidRDefault="005E7041" w:rsidP="00435ABE">
      <w:pPr>
        <w:autoSpaceDE w:val="0"/>
        <w:autoSpaceDN w:val="0"/>
        <w:adjustRightInd w:val="0"/>
        <w:spacing w:after="0" w:line="360" w:lineRule="auto"/>
        <w:jc w:val="both"/>
        <w:rPr>
          <w:rFonts w:ascii="TimesNewRomanPS" w:hAnsi="TimesNewRomanPS" w:cs="TimesNewRomanPS"/>
          <w:color w:val="231F20"/>
          <w:sz w:val="24"/>
          <w:szCs w:val="24"/>
        </w:rPr>
      </w:pPr>
      <w:r w:rsidRPr="00D117BB">
        <w:rPr>
          <w:rFonts w:ascii="TimesNewRomanPS" w:hAnsi="TimesNewRomanPS" w:cs="TimesNewRomanPS"/>
          <w:color w:val="231F20"/>
          <w:sz w:val="24"/>
          <w:szCs w:val="24"/>
        </w:rPr>
        <w:t>Transparency International Bosne i Hercegovine (TI BiH) u dosadašnjem radu je sproveo niz istraživanja percepcije korupcije</w:t>
      </w:r>
      <w:r w:rsidR="00435ABE" w:rsidRPr="00D117BB">
        <w:rPr>
          <w:rFonts w:ascii="TimesNewRomanPS" w:hAnsi="TimesNewRomanPS" w:cs="TimesNewRomanPS"/>
          <w:color w:val="231F20"/>
          <w:sz w:val="24"/>
          <w:szCs w:val="24"/>
        </w:rPr>
        <w:t xml:space="preserve"> koji su pružili značajnu osnovu za kreiranje aktivnosti na polju borbe protiv korupcije, te između ostalog prikupili stavove građana i o nivou korupcije u sektoru obrazovanja.</w:t>
      </w:r>
    </w:p>
    <w:p w:rsidR="00B738C9" w:rsidRPr="00D117BB" w:rsidRDefault="00435ABE" w:rsidP="00B738C9">
      <w:pPr>
        <w:spacing w:line="360" w:lineRule="auto"/>
        <w:jc w:val="both"/>
        <w:rPr>
          <w:rFonts w:ascii="Calibri" w:hAnsi="Calibri" w:cs="Arial"/>
          <w:bCs/>
          <w:sz w:val="24"/>
          <w:szCs w:val="24"/>
          <w:lang w:val="pl-PL"/>
        </w:rPr>
      </w:pPr>
      <w:r w:rsidRPr="00D117BB">
        <w:rPr>
          <w:rFonts w:ascii="TimesNewRomanPS" w:hAnsi="TimesNewRomanPS" w:cs="TimesNewRomanPS"/>
          <w:color w:val="231F20"/>
          <w:sz w:val="24"/>
          <w:szCs w:val="24"/>
        </w:rPr>
        <w:t xml:space="preserve">Rezultati Kvartalnog istraživanja percepcije građana o korupciji u BiH, sprovedenog tokom 2009. godine </w:t>
      </w:r>
      <w:r w:rsidR="007200A8" w:rsidRPr="00D117BB">
        <w:rPr>
          <w:rFonts w:ascii="TimesNewRomanPS" w:hAnsi="TimesNewRomanPS" w:cs="TimesNewRomanPS"/>
          <w:color w:val="231F20"/>
          <w:sz w:val="24"/>
          <w:szCs w:val="24"/>
        </w:rPr>
        <w:t>pokazali su da oko 60% građana BiH smatra da je korupcija veoma prisutna u obrazovanju</w:t>
      </w:r>
      <w:r w:rsidR="00B738C9" w:rsidRPr="00D117BB">
        <w:rPr>
          <w:rFonts w:ascii="TimesNewRomanPS" w:hAnsi="TimesNewRomanPS" w:cs="TimesNewRomanPS"/>
          <w:color w:val="231F20"/>
          <w:sz w:val="24"/>
          <w:szCs w:val="24"/>
        </w:rPr>
        <w:t xml:space="preserve">. S druge strane, istraživanje Centara civilnih inicijativa BiH (CCI) pokazala je da percipirani nivo korupcije proporcionalno raste sa nivoom </w:t>
      </w:r>
      <w:r w:rsidR="00B738C9" w:rsidRPr="00D117BB">
        <w:rPr>
          <w:rFonts w:ascii="Times New Roman" w:hAnsi="Times New Roman" w:cs="Times New Roman"/>
          <w:color w:val="231F20"/>
          <w:sz w:val="24"/>
          <w:szCs w:val="24"/>
        </w:rPr>
        <w:t>obrazovanja, pa tako</w:t>
      </w:r>
      <w:r w:rsidR="00B738C9" w:rsidRPr="00D117BB">
        <w:rPr>
          <w:rFonts w:ascii="Times New Roman" w:hAnsi="Times New Roman" w:cs="Times New Roman"/>
          <w:sz w:val="24"/>
          <w:szCs w:val="24"/>
        </w:rPr>
        <w:t xml:space="preserve"> </w:t>
      </w:r>
      <w:r w:rsidR="00B738C9" w:rsidRPr="00D117BB">
        <w:rPr>
          <w:rFonts w:ascii="Times New Roman" w:hAnsi="Times New Roman" w:cs="Times New Roman"/>
          <w:bCs/>
          <w:sz w:val="24"/>
          <w:szCs w:val="24"/>
        </w:rPr>
        <w:t xml:space="preserve">gotovo svi ispitanici smatraju da je korupcija prisutna na faklutetima (96%), </w:t>
      </w:r>
      <w:r w:rsidR="00B738C9" w:rsidRPr="00D117BB">
        <w:rPr>
          <w:rFonts w:ascii="Times New Roman" w:hAnsi="Times New Roman" w:cs="Times New Roman"/>
          <w:bCs/>
          <w:sz w:val="24"/>
          <w:szCs w:val="24"/>
          <w:lang w:val="pl-PL"/>
        </w:rPr>
        <w:t>88% ispitanika smatra da je ona prisutna i u srednjim školama,  a nešto manje ispitanika smatra da je korupcija  prisutna u osnovnim školama (71%). Najmanji dio ispitanika vjeruje da je korupcija prisutna u vrtićima (32%).</w:t>
      </w:r>
      <w:r w:rsidR="00B738C9" w:rsidRPr="00D117BB">
        <w:rPr>
          <w:rStyle w:val="FootnoteReference"/>
          <w:rFonts w:ascii="Times New Roman" w:hAnsi="Times New Roman" w:cs="Times New Roman"/>
          <w:sz w:val="24"/>
          <w:szCs w:val="24"/>
        </w:rPr>
        <w:footnoteReference w:id="11"/>
      </w:r>
    </w:p>
    <w:p w:rsidR="00435ABE" w:rsidRPr="00D117BB" w:rsidRDefault="00450073" w:rsidP="00D117BB">
      <w:pPr>
        <w:autoSpaceDE w:val="0"/>
        <w:autoSpaceDN w:val="0"/>
        <w:adjustRightInd w:val="0"/>
        <w:spacing w:line="360" w:lineRule="auto"/>
        <w:jc w:val="both"/>
        <w:rPr>
          <w:rFonts w:ascii="Times New Roman" w:hAnsi="Times New Roman" w:cs="Times New Roman"/>
          <w:sz w:val="24"/>
          <w:szCs w:val="24"/>
          <w:lang w:val="hr-HR"/>
        </w:rPr>
      </w:pPr>
      <w:r w:rsidRPr="00D117BB">
        <w:rPr>
          <w:rFonts w:ascii="TimesNewRomanPS" w:hAnsi="TimesNewRomanPS" w:cs="TimesNewRomanPS"/>
          <w:color w:val="231F20"/>
          <w:sz w:val="24"/>
          <w:szCs w:val="24"/>
        </w:rPr>
        <w:t xml:space="preserve">Kada je u pitanju iznos mita, Treće kvartalno istraživanje percepcije građana o korupciji koje je sproveo TI BiH, pokazalo je da je upravo mito </w:t>
      </w:r>
      <w:r w:rsidRPr="00D117BB">
        <w:rPr>
          <w:rFonts w:ascii="Times New Roman" w:hAnsi="Times New Roman" w:cs="Times New Roman"/>
          <w:color w:val="231F20"/>
          <w:sz w:val="24"/>
          <w:szCs w:val="24"/>
        </w:rPr>
        <w:t xml:space="preserve">univerzitetskom profesoru najveći prosječni iznos mita, u „konkurenciji“ sa policajcima, medicinskim osobljem, sudijama, itd., te iznosi oko 1700 KM. Ono što je posebno zabrinjavajuće je da ispitanici obuhvaćeni istraživanjem </w:t>
      </w:r>
      <w:r w:rsidRPr="00D117BB">
        <w:rPr>
          <w:rFonts w:ascii="Times New Roman" w:hAnsi="Times New Roman" w:cs="Times New Roman"/>
          <w:sz w:val="24"/>
          <w:szCs w:val="24"/>
          <w:lang w:val="hr-HR"/>
        </w:rPr>
        <w:t xml:space="preserve">najčešće navode da su </w:t>
      </w:r>
      <w:r w:rsidRPr="00D117BB">
        <w:rPr>
          <w:rFonts w:ascii="Times New Roman" w:hAnsi="Times New Roman" w:cs="Times New Roman"/>
          <w:bCs/>
          <w:sz w:val="24"/>
          <w:szCs w:val="24"/>
          <w:lang w:val="hr-HR"/>
        </w:rPr>
        <w:t>i prije razgovora</w:t>
      </w:r>
      <w:r w:rsidRPr="00D117BB">
        <w:rPr>
          <w:rFonts w:ascii="Times New Roman" w:hAnsi="Times New Roman" w:cs="Times New Roman"/>
          <w:sz w:val="24"/>
          <w:szCs w:val="24"/>
          <w:lang w:val="hr-HR"/>
        </w:rPr>
        <w:t xml:space="preserve"> </w:t>
      </w:r>
      <w:r w:rsidRPr="00D117BB">
        <w:rPr>
          <w:rFonts w:ascii="Times New Roman" w:hAnsi="Times New Roman" w:cs="Times New Roman"/>
          <w:bCs/>
          <w:sz w:val="24"/>
          <w:szCs w:val="24"/>
          <w:lang w:val="hr-HR"/>
        </w:rPr>
        <w:t>znali koju sumu treba da daju</w:t>
      </w:r>
      <w:r w:rsidRPr="00D117BB">
        <w:rPr>
          <w:rFonts w:ascii="Times New Roman" w:hAnsi="Times New Roman" w:cs="Times New Roman"/>
          <w:sz w:val="24"/>
          <w:szCs w:val="24"/>
          <w:lang w:val="hr-HR"/>
        </w:rPr>
        <w:t>, odnosno da je „tarifa“ bila unaprijed poznata.</w:t>
      </w:r>
    </w:p>
    <w:p w:rsidR="00450073" w:rsidRPr="00D117BB" w:rsidRDefault="00450073" w:rsidP="00D117BB">
      <w:pPr>
        <w:autoSpaceDE w:val="0"/>
        <w:autoSpaceDN w:val="0"/>
        <w:adjustRightInd w:val="0"/>
        <w:spacing w:line="360" w:lineRule="auto"/>
        <w:jc w:val="both"/>
        <w:rPr>
          <w:rFonts w:ascii="Times New Roman" w:hAnsi="Times New Roman" w:cs="Times New Roman"/>
          <w:color w:val="231F20"/>
          <w:sz w:val="24"/>
          <w:szCs w:val="24"/>
        </w:rPr>
      </w:pPr>
      <w:r w:rsidRPr="00D117BB">
        <w:rPr>
          <w:rFonts w:ascii="Times New Roman" w:hAnsi="Times New Roman" w:cs="Times New Roman"/>
          <w:sz w:val="24"/>
          <w:szCs w:val="24"/>
          <w:lang w:val="hr-HR"/>
        </w:rPr>
        <w:t>TI BiH je tokom 2005. godine sproveo i istraživanje među studentima univerziteta u Banjaluci i Sarajevu</w:t>
      </w:r>
      <w:r w:rsidRPr="00D117BB">
        <w:rPr>
          <w:rStyle w:val="FootnoteReference"/>
          <w:rFonts w:ascii="Times New Roman" w:hAnsi="Times New Roman" w:cs="Times New Roman"/>
          <w:sz w:val="24"/>
          <w:szCs w:val="24"/>
          <w:lang w:val="hr-HR"/>
        </w:rPr>
        <w:footnoteReference w:id="12"/>
      </w:r>
      <w:r w:rsidRPr="00D117BB">
        <w:rPr>
          <w:rFonts w:ascii="Times New Roman" w:hAnsi="Times New Roman" w:cs="Times New Roman"/>
          <w:sz w:val="24"/>
          <w:szCs w:val="24"/>
          <w:lang w:val="hr-HR"/>
        </w:rPr>
        <w:t xml:space="preserve">, koja su takođe ukazala </w:t>
      </w:r>
      <w:r w:rsidR="007636D3">
        <w:rPr>
          <w:rFonts w:ascii="Times New Roman" w:hAnsi="Times New Roman" w:cs="Times New Roman"/>
          <w:sz w:val="24"/>
          <w:szCs w:val="24"/>
          <w:lang w:val="hr-HR"/>
        </w:rPr>
        <w:t xml:space="preserve">na </w:t>
      </w:r>
      <w:r w:rsidRPr="00D117BB">
        <w:rPr>
          <w:rFonts w:ascii="Times New Roman" w:hAnsi="Times New Roman" w:cs="Times New Roman"/>
          <w:sz w:val="24"/>
          <w:szCs w:val="24"/>
          <w:lang w:val="hr-HR"/>
        </w:rPr>
        <w:t xml:space="preserve">poražavajuće stanje korupcije na univerzitetima u BiH, s obzirom na to da </w:t>
      </w:r>
      <w:r w:rsidR="007636D3" w:rsidRPr="00D117BB">
        <w:rPr>
          <w:rFonts w:ascii="Times New Roman" w:hAnsi="Times New Roman" w:cs="Times New Roman"/>
          <w:sz w:val="24"/>
          <w:szCs w:val="24"/>
          <w:lang w:val="sr-Latn-CS"/>
        </w:rPr>
        <w:t xml:space="preserve">je </w:t>
      </w:r>
      <w:r w:rsidRPr="00D117BB">
        <w:rPr>
          <w:rFonts w:ascii="Times New Roman" w:hAnsi="Times New Roman" w:cs="Times New Roman"/>
          <w:sz w:val="24"/>
          <w:szCs w:val="24"/>
          <w:lang w:val="sr-Latn-CS"/>
        </w:rPr>
        <w:t>na pitanje o postojanju korupcije na fakultetima, samo 1,3% ispitanika u Banjaluci, odnosno  3%  u Sarajevu odgovorilo da ona ne postoji, dok je  oko 90%</w:t>
      </w:r>
      <w:r w:rsidRPr="00D117BB">
        <w:rPr>
          <w:rFonts w:ascii="Times New Roman" w:hAnsi="Times New Roman" w:cs="Times New Roman"/>
          <w:b/>
          <w:sz w:val="24"/>
          <w:szCs w:val="24"/>
          <w:lang w:val="sr-Latn-CS"/>
        </w:rPr>
        <w:t xml:space="preserve"> </w:t>
      </w:r>
      <w:r w:rsidRPr="00D117BB">
        <w:rPr>
          <w:rFonts w:ascii="Times New Roman" w:hAnsi="Times New Roman" w:cs="Times New Roman"/>
          <w:sz w:val="24"/>
          <w:szCs w:val="24"/>
          <w:lang w:val="sr-Latn-CS"/>
        </w:rPr>
        <w:t xml:space="preserve">ispitanika odgovorilo da korupcija postoji. </w:t>
      </w:r>
    </w:p>
    <w:p w:rsidR="00435ABE" w:rsidRPr="00D117BB" w:rsidRDefault="009F12D5" w:rsidP="00435ABE">
      <w:pPr>
        <w:autoSpaceDE w:val="0"/>
        <w:autoSpaceDN w:val="0"/>
        <w:adjustRightInd w:val="0"/>
        <w:spacing w:after="0" w:line="360" w:lineRule="auto"/>
        <w:jc w:val="both"/>
        <w:rPr>
          <w:rFonts w:ascii="TimesNewRomanPS" w:hAnsi="TimesNewRomanPS" w:cs="TimesNewRomanPS"/>
          <w:color w:val="231F20"/>
          <w:sz w:val="24"/>
          <w:szCs w:val="24"/>
        </w:rPr>
      </w:pPr>
      <w:r w:rsidRPr="00D117BB">
        <w:rPr>
          <w:rFonts w:ascii="TimesNewRomanPS" w:hAnsi="TimesNewRomanPS" w:cs="TimesNewRomanPS"/>
          <w:color w:val="231F20"/>
          <w:sz w:val="24"/>
          <w:szCs w:val="24"/>
        </w:rPr>
        <w:lastRenderedPageBreak/>
        <w:t xml:space="preserve">Studenti su u sklopu istraživanja dali i ocjenu o tome u kojim oblastima je korupcija najprisutnija, a rezultati su predočeni u narednim tabelama. </w:t>
      </w:r>
    </w:p>
    <w:p w:rsidR="000A3C45" w:rsidRDefault="000A3C45" w:rsidP="00FF4848">
      <w:pPr>
        <w:autoSpaceDE w:val="0"/>
        <w:autoSpaceDN w:val="0"/>
        <w:adjustRightInd w:val="0"/>
        <w:spacing w:after="0" w:line="240" w:lineRule="auto"/>
        <w:rPr>
          <w:rFonts w:ascii="TimesNewRomanPS" w:hAnsi="TimesNewRomanPS" w:cs="TimesNewRomanPS"/>
          <w:b/>
          <w:color w:val="231F20"/>
        </w:rPr>
      </w:pPr>
    </w:p>
    <w:p w:rsidR="009F12D5" w:rsidRPr="009F12D5" w:rsidRDefault="009F12D5" w:rsidP="009F12D5">
      <w:pPr>
        <w:tabs>
          <w:tab w:val="left" w:pos="8460"/>
        </w:tabs>
        <w:ind w:right="-180"/>
        <w:jc w:val="both"/>
        <w:rPr>
          <w:rFonts w:ascii="Times New Roman" w:hAnsi="Times New Roman" w:cs="Times New Roman"/>
          <w:b/>
          <w:bCs/>
          <w:i/>
          <w:sz w:val="24"/>
          <w:szCs w:val="24"/>
          <w:lang w:val="pl-PL"/>
        </w:rPr>
      </w:pPr>
      <w:r w:rsidRPr="009F12D5">
        <w:rPr>
          <w:rFonts w:ascii="Times New Roman" w:hAnsi="Times New Roman" w:cs="Times New Roman"/>
          <w:b/>
          <w:bCs/>
          <w:sz w:val="24"/>
          <w:szCs w:val="24"/>
          <w:lang w:val="pl-PL"/>
        </w:rPr>
        <w:t>Tabela 4.</w:t>
      </w:r>
      <w:r w:rsidRPr="009F12D5">
        <w:rPr>
          <w:rFonts w:ascii="Times New Roman" w:hAnsi="Times New Roman" w:cs="Times New Roman"/>
          <w:b/>
          <w:bCs/>
          <w:i/>
          <w:sz w:val="24"/>
          <w:szCs w:val="24"/>
          <w:lang w:val="pl-PL"/>
        </w:rPr>
        <w:t xml:space="preserve"> Kako se najčešće manifestuje korupcija na univerzitetu</w:t>
      </w:r>
      <w:r>
        <w:rPr>
          <w:rFonts w:ascii="Times New Roman" w:hAnsi="Times New Roman" w:cs="Times New Roman"/>
          <w:b/>
          <w:bCs/>
          <w:i/>
          <w:sz w:val="24"/>
          <w:szCs w:val="24"/>
          <w:lang w:val="pl-PL"/>
        </w:rPr>
        <w:t>?</w:t>
      </w:r>
      <w:r w:rsidRPr="009F12D5">
        <w:rPr>
          <w:rFonts w:ascii="Times New Roman" w:hAnsi="Times New Roman" w:cs="Times New Roman"/>
          <w:b/>
          <w:bCs/>
          <w:i/>
          <w:sz w:val="24"/>
          <w:szCs w:val="24"/>
          <w:lang w:val="pl-PL"/>
        </w:rPr>
        <w:t xml:space="preserve"> – Banja Luka</w:t>
      </w:r>
    </w:p>
    <w:p w:rsidR="000A3C45" w:rsidRDefault="000A3C45" w:rsidP="00FF4848">
      <w:pPr>
        <w:autoSpaceDE w:val="0"/>
        <w:autoSpaceDN w:val="0"/>
        <w:adjustRightInd w:val="0"/>
        <w:spacing w:after="0" w:line="240" w:lineRule="auto"/>
        <w:rPr>
          <w:rFonts w:ascii="TimesNewRomanPS" w:hAnsi="TimesNewRomanPS" w:cs="TimesNewRomanPS"/>
          <w:b/>
          <w:color w:val="231F20"/>
        </w:rPr>
      </w:pPr>
    </w:p>
    <w:p w:rsidR="000F3232" w:rsidRPr="001404CB" w:rsidRDefault="000F3232" w:rsidP="000F3232">
      <w:pPr>
        <w:tabs>
          <w:tab w:val="left" w:pos="8460"/>
        </w:tabs>
        <w:ind w:right="-180"/>
        <w:jc w:val="both"/>
        <w:rPr>
          <w:rFonts w:ascii="Book Antiqua" w:hAnsi="Book Antiqua"/>
          <w:lang w:val="sr-Latn-CS"/>
        </w:rPr>
      </w:pPr>
      <w:r>
        <w:rPr>
          <w:rFonts w:ascii="Book Antiqua" w:hAnsi="Book Antiqua"/>
          <w:noProof/>
          <w:lang w:eastAsia="hr-BA"/>
        </w:rPr>
        <w:drawing>
          <wp:inline distT="0" distB="0" distL="0" distR="0">
            <wp:extent cx="5486400" cy="259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590800"/>
                    </a:xfrm>
                    <a:prstGeom prst="rect">
                      <a:avLst/>
                    </a:prstGeom>
                    <a:noFill/>
                    <a:ln>
                      <a:noFill/>
                    </a:ln>
                  </pic:spPr>
                </pic:pic>
              </a:graphicData>
            </a:graphic>
          </wp:inline>
        </w:drawing>
      </w:r>
    </w:p>
    <w:p w:rsidR="009F12D5" w:rsidRDefault="009F12D5" w:rsidP="00FF4848">
      <w:pPr>
        <w:autoSpaceDE w:val="0"/>
        <w:autoSpaceDN w:val="0"/>
        <w:adjustRightInd w:val="0"/>
        <w:spacing w:after="0" w:line="240" w:lineRule="auto"/>
        <w:rPr>
          <w:rFonts w:ascii="Book Antiqua" w:hAnsi="Book Antiqua" w:cs="Arial"/>
          <w:lang w:val="sr-Latn-CS"/>
        </w:rPr>
      </w:pPr>
    </w:p>
    <w:p w:rsidR="000F3232" w:rsidRPr="001404CB" w:rsidRDefault="009F12D5" w:rsidP="009F12D5">
      <w:pPr>
        <w:autoSpaceDE w:val="0"/>
        <w:autoSpaceDN w:val="0"/>
        <w:adjustRightInd w:val="0"/>
        <w:spacing w:after="0" w:line="240" w:lineRule="auto"/>
        <w:rPr>
          <w:rFonts w:ascii="Book Antiqua" w:hAnsi="Book Antiqua" w:cs="Arial"/>
          <w:bCs/>
          <w:i/>
          <w:lang w:val="pl-PL"/>
        </w:rPr>
      </w:pPr>
      <w:r w:rsidRPr="009F12D5">
        <w:rPr>
          <w:rFonts w:ascii="Times New Roman" w:hAnsi="Times New Roman" w:cs="Times New Roman"/>
          <w:b/>
          <w:bCs/>
          <w:sz w:val="24"/>
          <w:szCs w:val="24"/>
          <w:lang w:val="pl-PL"/>
        </w:rPr>
        <w:t>Tabela 5.</w:t>
      </w:r>
      <w:r w:rsidRPr="009F12D5">
        <w:rPr>
          <w:rFonts w:ascii="Times New Roman" w:hAnsi="Times New Roman" w:cs="Times New Roman"/>
          <w:b/>
          <w:bCs/>
          <w:i/>
          <w:sz w:val="24"/>
          <w:szCs w:val="24"/>
          <w:lang w:val="pl-PL"/>
        </w:rPr>
        <w:t xml:space="preserve"> Kako se najčešće manifestuje korupcija na univerzitetu? </w:t>
      </w:r>
      <w:r>
        <w:rPr>
          <w:rFonts w:ascii="Times New Roman" w:hAnsi="Times New Roman" w:cs="Times New Roman"/>
          <w:b/>
          <w:bCs/>
          <w:i/>
          <w:sz w:val="24"/>
          <w:szCs w:val="24"/>
          <w:lang w:val="pl-PL"/>
        </w:rPr>
        <w:t>–</w:t>
      </w:r>
      <w:r w:rsidRPr="009F12D5">
        <w:rPr>
          <w:rFonts w:ascii="Times New Roman" w:hAnsi="Times New Roman" w:cs="Times New Roman"/>
          <w:b/>
          <w:bCs/>
          <w:i/>
          <w:sz w:val="24"/>
          <w:szCs w:val="24"/>
          <w:lang w:val="pl-PL"/>
        </w:rPr>
        <w:t xml:space="preserve"> Sarajevo</w:t>
      </w:r>
      <w:r w:rsidR="000F3232">
        <w:rPr>
          <w:rFonts w:ascii="Book Antiqua" w:hAnsi="Book Antiqua" w:cs="Arial"/>
          <w:noProof/>
          <w:lang w:eastAsia="hr-BA"/>
        </w:rPr>
        <w:drawing>
          <wp:inline distT="0" distB="0" distL="0" distR="0" wp14:anchorId="292A2061" wp14:editId="5028E1E2">
            <wp:extent cx="5819775" cy="4095750"/>
            <wp:effectExtent l="0" t="0" r="0" b="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0F3232" w:rsidRPr="001404CB">
        <w:rPr>
          <w:rFonts w:ascii="Book Antiqua" w:hAnsi="Book Antiqua" w:cs="Arial"/>
          <w:bCs/>
          <w:i/>
          <w:lang w:val="pl-PL"/>
        </w:rPr>
        <w:t xml:space="preserve"> </w:t>
      </w:r>
    </w:p>
    <w:p w:rsidR="000F3232" w:rsidRDefault="000F3232" w:rsidP="000F3232">
      <w:pPr>
        <w:tabs>
          <w:tab w:val="left" w:pos="8460"/>
        </w:tabs>
        <w:ind w:right="-180"/>
        <w:jc w:val="both"/>
        <w:rPr>
          <w:rFonts w:ascii="Book Antiqua" w:hAnsi="Book Antiqua"/>
          <w:lang w:val="sr-Latn-CS"/>
        </w:rPr>
      </w:pPr>
    </w:p>
    <w:p w:rsidR="009F12D5" w:rsidRPr="009F12D5" w:rsidRDefault="009F12D5" w:rsidP="009F12D5">
      <w:pPr>
        <w:autoSpaceDE w:val="0"/>
        <w:autoSpaceDN w:val="0"/>
        <w:adjustRightInd w:val="0"/>
        <w:spacing w:after="0" w:line="360" w:lineRule="auto"/>
        <w:jc w:val="both"/>
        <w:rPr>
          <w:rFonts w:ascii="Times New Roman" w:hAnsi="Times New Roman" w:cs="Times New Roman"/>
          <w:sz w:val="24"/>
          <w:szCs w:val="24"/>
          <w:lang w:val="sr-Latn-CS"/>
        </w:rPr>
      </w:pPr>
      <w:r w:rsidRPr="009F12D5">
        <w:rPr>
          <w:rFonts w:ascii="Times New Roman" w:hAnsi="Times New Roman" w:cs="Times New Roman"/>
          <w:sz w:val="24"/>
          <w:szCs w:val="24"/>
          <w:lang w:val="sr-Latn-CS"/>
        </w:rPr>
        <w:lastRenderedPageBreak/>
        <w:t xml:space="preserve">Posebno je poražavajuća činjenica da studenti nisu spremni za borbu za svoja prava, s obzirom na to da ih se gotovo polovina izjasnila (42.1% u Banjaluci i 43% u Sarajevu) da u slučaju da im se traži mito ne bi preduzeli ništa. </w:t>
      </w:r>
      <w:r>
        <w:rPr>
          <w:rFonts w:ascii="Times New Roman" w:hAnsi="Times New Roman" w:cs="Times New Roman"/>
          <w:sz w:val="24"/>
          <w:szCs w:val="24"/>
          <w:lang w:val="sr-Latn-CS"/>
        </w:rPr>
        <w:t xml:space="preserve">Ovo se može dijelom objasniti strahom od mogućih posljedica, pri čemu je studentima doveden u pitanje dalji nastavak školovanja, a sa druge strane može se posmatrati kroz generalnu neupoznatost sa pravima i mehanizmima </w:t>
      </w:r>
      <w:r w:rsidR="00863077">
        <w:rPr>
          <w:rFonts w:ascii="Times New Roman" w:hAnsi="Times New Roman" w:cs="Times New Roman"/>
          <w:sz w:val="24"/>
          <w:szCs w:val="24"/>
          <w:lang w:val="sr-Latn-CS"/>
        </w:rPr>
        <w:t xml:space="preserve">žalbe, kao i opštom apatijom. </w:t>
      </w:r>
    </w:p>
    <w:p w:rsidR="009F12D5" w:rsidRDefault="009F12D5" w:rsidP="000F3232">
      <w:pPr>
        <w:tabs>
          <w:tab w:val="left" w:pos="8460"/>
        </w:tabs>
        <w:ind w:right="-180"/>
        <w:jc w:val="both"/>
        <w:rPr>
          <w:rFonts w:ascii="Book Antiqua" w:hAnsi="Book Antiqua"/>
          <w:lang w:val="sr-Latn-CS"/>
        </w:rPr>
      </w:pPr>
    </w:p>
    <w:p w:rsidR="00D117BB" w:rsidRDefault="00D117BB" w:rsidP="000F3232">
      <w:pPr>
        <w:tabs>
          <w:tab w:val="left" w:pos="8460"/>
        </w:tabs>
        <w:ind w:right="-180"/>
        <w:jc w:val="both"/>
        <w:rPr>
          <w:rFonts w:ascii="Times New Roman" w:hAnsi="Times New Roman" w:cs="Times New Roman"/>
          <w:b/>
          <w:sz w:val="28"/>
          <w:szCs w:val="28"/>
          <w:lang w:val="sr-Latn-CS"/>
        </w:rPr>
      </w:pPr>
    </w:p>
    <w:p w:rsidR="00863077" w:rsidRPr="00D117BB" w:rsidRDefault="00863077" w:rsidP="000F3232">
      <w:pPr>
        <w:tabs>
          <w:tab w:val="left" w:pos="8460"/>
        </w:tabs>
        <w:ind w:right="-180"/>
        <w:jc w:val="both"/>
        <w:rPr>
          <w:rFonts w:ascii="Times New Roman" w:hAnsi="Times New Roman" w:cs="Times New Roman"/>
          <w:b/>
          <w:sz w:val="28"/>
          <w:szCs w:val="28"/>
          <w:lang w:val="sr-Latn-CS"/>
        </w:rPr>
      </w:pPr>
      <w:r w:rsidRPr="00D117BB">
        <w:rPr>
          <w:rFonts w:ascii="Times New Roman" w:hAnsi="Times New Roman" w:cs="Times New Roman"/>
          <w:b/>
          <w:sz w:val="28"/>
          <w:szCs w:val="28"/>
          <w:lang w:val="sr-Latn-CS"/>
        </w:rPr>
        <w:t>Zakonski okvir i institucionalne nadležnosti u visokom obrazovanju</w:t>
      </w:r>
    </w:p>
    <w:p w:rsidR="00D117BB" w:rsidRDefault="00D117BB" w:rsidP="000E4DB3">
      <w:pPr>
        <w:tabs>
          <w:tab w:val="left" w:pos="8460"/>
        </w:tabs>
        <w:spacing w:line="360" w:lineRule="auto"/>
        <w:ind w:right="-180"/>
        <w:jc w:val="both"/>
        <w:rPr>
          <w:rFonts w:ascii="Times New Roman" w:hAnsi="Times New Roman" w:cs="Times New Roman"/>
          <w:sz w:val="24"/>
          <w:szCs w:val="24"/>
          <w:lang w:val="sr-Latn-CS"/>
        </w:rPr>
      </w:pPr>
    </w:p>
    <w:p w:rsidR="00D117BB" w:rsidRDefault="00D117BB" w:rsidP="000E4DB3">
      <w:pPr>
        <w:tabs>
          <w:tab w:val="left" w:pos="8460"/>
        </w:tabs>
        <w:spacing w:line="360" w:lineRule="auto"/>
        <w:ind w:right="-180"/>
        <w:jc w:val="both"/>
        <w:rPr>
          <w:rFonts w:ascii="Times New Roman" w:hAnsi="Times New Roman" w:cs="Times New Roman"/>
          <w:sz w:val="24"/>
          <w:szCs w:val="24"/>
          <w:lang w:val="sr-Latn-CS"/>
        </w:rPr>
      </w:pPr>
    </w:p>
    <w:p w:rsidR="008D2BF4" w:rsidRPr="000E4DB3" w:rsidRDefault="008D2BF4" w:rsidP="000E4DB3">
      <w:pPr>
        <w:tabs>
          <w:tab w:val="left" w:pos="8460"/>
        </w:tabs>
        <w:spacing w:line="360" w:lineRule="auto"/>
        <w:ind w:right="-180"/>
        <w:jc w:val="both"/>
        <w:rPr>
          <w:rFonts w:ascii="Times New Roman" w:hAnsi="Times New Roman" w:cs="Times New Roman"/>
          <w:sz w:val="24"/>
          <w:szCs w:val="24"/>
          <w:lang w:val="sr-Latn-CS"/>
        </w:rPr>
      </w:pPr>
      <w:r w:rsidRPr="000E4DB3">
        <w:rPr>
          <w:rFonts w:ascii="Times New Roman" w:hAnsi="Times New Roman" w:cs="Times New Roman"/>
          <w:sz w:val="24"/>
          <w:szCs w:val="24"/>
          <w:lang w:val="sr-Latn-CS"/>
        </w:rPr>
        <w:t>Sistem obrazovanja u Bosni i Hercegovini je regulisan zakonskim i podzakonskim aktima na nivou entiteta (i kantona) i Brčko Distrikta. Ustavom Bosne i Hercegovine predviđena je obaveza države i entiteta da obezbijede i zaštite pravo na obrazovanje, kao jedno od fundamentalnih ljudskih prava</w:t>
      </w:r>
      <w:r w:rsidR="007636D3">
        <w:rPr>
          <w:rFonts w:ascii="Times New Roman" w:hAnsi="Times New Roman" w:cs="Times New Roman"/>
          <w:sz w:val="24"/>
          <w:szCs w:val="24"/>
          <w:lang w:val="sr-Latn-CS"/>
        </w:rPr>
        <w:t>,</w:t>
      </w:r>
      <w:r w:rsidRPr="000E4DB3">
        <w:rPr>
          <w:rFonts w:ascii="Times New Roman" w:hAnsi="Times New Roman" w:cs="Times New Roman"/>
          <w:sz w:val="24"/>
          <w:szCs w:val="24"/>
          <w:lang w:val="sr-Latn-CS"/>
        </w:rPr>
        <w:t xml:space="preserve"> što je u posljednjih nekoliko godina predstavljalo glavni argument za uspostavljanje koordinacionih tijela na državnom nivou u vezi sa ovom oblašću. </w:t>
      </w:r>
    </w:p>
    <w:p w:rsidR="001773D3" w:rsidRPr="000E4DB3" w:rsidRDefault="008D2BF4" w:rsidP="000E4DB3">
      <w:pPr>
        <w:tabs>
          <w:tab w:val="left" w:pos="8460"/>
        </w:tabs>
        <w:spacing w:line="360" w:lineRule="auto"/>
        <w:ind w:right="-180"/>
        <w:jc w:val="both"/>
        <w:rPr>
          <w:rFonts w:ascii="Times New Roman" w:hAnsi="Times New Roman" w:cs="Times New Roman"/>
          <w:sz w:val="24"/>
          <w:szCs w:val="24"/>
        </w:rPr>
      </w:pPr>
      <w:r w:rsidRPr="000E4DB3">
        <w:rPr>
          <w:rFonts w:ascii="Times New Roman" w:hAnsi="Times New Roman" w:cs="Times New Roman"/>
          <w:sz w:val="24"/>
          <w:szCs w:val="24"/>
        </w:rPr>
        <w:t xml:space="preserve">U Federaciji BiH visoko obrazovanje je uređeno zakonima na kantonalnom nivou, dok je u Republici Srpskoj uređeno </w:t>
      </w:r>
      <w:r w:rsidR="001773D3" w:rsidRPr="000E4DB3">
        <w:rPr>
          <w:rFonts w:ascii="Times New Roman" w:hAnsi="Times New Roman" w:cs="Times New Roman"/>
          <w:sz w:val="24"/>
          <w:szCs w:val="24"/>
        </w:rPr>
        <w:t>nedavno izmijenjenim Zakonom o visokom obrazovanju RS.</w:t>
      </w:r>
      <w:r w:rsidR="001773D3" w:rsidRPr="000E4DB3">
        <w:rPr>
          <w:rStyle w:val="FootnoteReference"/>
          <w:rFonts w:ascii="Times New Roman" w:hAnsi="Times New Roman" w:cs="Times New Roman"/>
          <w:sz w:val="24"/>
          <w:szCs w:val="24"/>
        </w:rPr>
        <w:footnoteReference w:id="13"/>
      </w:r>
      <w:r w:rsidR="001773D3" w:rsidRPr="000E4DB3">
        <w:rPr>
          <w:rFonts w:ascii="Times New Roman" w:hAnsi="Times New Roman" w:cs="Times New Roman"/>
          <w:sz w:val="24"/>
          <w:szCs w:val="24"/>
        </w:rPr>
        <w:t xml:space="preserve"> Međutim, iznenađujuća je činjenica da u FBiH dva kantona –Srednjobosanksi i Hercegovačko-neretvanski - još uvijek nemaju usvojene zakone u ovoj oblasti, dok je u isto vrijeme upravo Srednjobosanski kanton jedan od kantona sa najvećim brojem privatnih visokoškolskih ustanova u FBiH</w:t>
      </w:r>
      <w:r w:rsidR="001773D3" w:rsidRPr="000E4DB3">
        <w:rPr>
          <w:rStyle w:val="FootnoteReference"/>
          <w:rFonts w:ascii="Times New Roman" w:hAnsi="Times New Roman" w:cs="Times New Roman"/>
          <w:sz w:val="24"/>
          <w:szCs w:val="24"/>
        </w:rPr>
        <w:footnoteReference w:id="14"/>
      </w:r>
      <w:r w:rsidR="000E4DB3" w:rsidRPr="000E4DB3">
        <w:rPr>
          <w:rFonts w:ascii="Times New Roman" w:hAnsi="Times New Roman" w:cs="Times New Roman"/>
          <w:sz w:val="24"/>
          <w:szCs w:val="24"/>
        </w:rPr>
        <w:t xml:space="preserve">, </w:t>
      </w:r>
      <w:r w:rsidR="00C237BA">
        <w:rPr>
          <w:rFonts w:ascii="Times New Roman" w:hAnsi="Times New Roman" w:cs="Times New Roman"/>
          <w:sz w:val="24"/>
          <w:szCs w:val="24"/>
        </w:rPr>
        <w:t>a u Hercegovačko-neretvanskom kantonu postoje dva javna univerziteta, Sveučilište u Mostaru i Univerzitet Džemal Bijedić, koji čak primjenjuju različite zakone i funkcionišu po različitim sistemima, hrvatskom i bosanskom. Naravno, logično je zapitati se</w:t>
      </w:r>
      <w:r w:rsidR="000E4DB3" w:rsidRPr="000E4DB3">
        <w:rPr>
          <w:rFonts w:ascii="Times New Roman" w:hAnsi="Times New Roman" w:cs="Times New Roman"/>
          <w:sz w:val="24"/>
          <w:szCs w:val="24"/>
        </w:rPr>
        <w:t xml:space="preserve"> na koji način su ove ustanove akreditovane</w:t>
      </w:r>
      <w:r w:rsidR="00A565B3">
        <w:rPr>
          <w:rFonts w:ascii="Times New Roman" w:hAnsi="Times New Roman" w:cs="Times New Roman"/>
          <w:sz w:val="24"/>
          <w:szCs w:val="24"/>
        </w:rPr>
        <w:t xml:space="preserve"> i od kojih institucija su dobile dozvole za rad</w:t>
      </w:r>
      <w:r w:rsidR="000E4DB3" w:rsidRPr="000E4DB3">
        <w:rPr>
          <w:rFonts w:ascii="Times New Roman" w:hAnsi="Times New Roman" w:cs="Times New Roman"/>
          <w:sz w:val="24"/>
          <w:szCs w:val="24"/>
        </w:rPr>
        <w:t xml:space="preserve">. </w:t>
      </w:r>
    </w:p>
    <w:p w:rsidR="00863077" w:rsidRDefault="000E4DB3" w:rsidP="000E4DB3">
      <w:pPr>
        <w:tabs>
          <w:tab w:val="left" w:pos="8460"/>
        </w:tabs>
        <w:spacing w:line="360" w:lineRule="auto"/>
        <w:ind w:right="-180"/>
        <w:jc w:val="both"/>
        <w:rPr>
          <w:rFonts w:ascii="Times New Roman" w:hAnsi="Times New Roman" w:cs="Times New Roman"/>
          <w:sz w:val="24"/>
          <w:szCs w:val="24"/>
          <w:lang w:val="sr-Latn-CS"/>
        </w:rPr>
      </w:pPr>
      <w:r>
        <w:rPr>
          <w:rFonts w:ascii="Times New Roman" w:hAnsi="Times New Roman" w:cs="Times New Roman"/>
          <w:sz w:val="24"/>
          <w:szCs w:val="24"/>
        </w:rPr>
        <w:t>S obzirom na još uvijek neuređen zakonski okvir, naročito kao što je vidljivo u FBiH, r</w:t>
      </w:r>
      <w:r w:rsidR="008D2BF4" w:rsidRPr="000E4DB3">
        <w:rPr>
          <w:rFonts w:ascii="Times New Roman" w:hAnsi="Times New Roman" w:cs="Times New Roman"/>
          <w:sz w:val="24"/>
          <w:szCs w:val="24"/>
          <w:lang w:val="sr-Cyrl-BA"/>
        </w:rPr>
        <w:t xml:space="preserve">eformske </w:t>
      </w:r>
      <w:r w:rsidR="008D2BF4" w:rsidRPr="000E4DB3">
        <w:rPr>
          <w:rFonts w:ascii="Times New Roman" w:hAnsi="Times New Roman" w:cs="Times New Roman"/>
          <w:sz w:val="24"/>
          <w:szCs w:val="24"/>
          <w:lang w:val="sr-Latn-CS"/>
        </w:rPr>
        <w:t xml:space="preserve">aktivnosti </w:t>
      </w:r>
      <w:r>
        <w:rPr>
          <w:rFonts w:ascii="Times New Roman" w:hAnsi="Times New Roman" w:cs="Times New Roman"/>
          <w:sz w:val="24"/>
          <w:szCs w:val="24"/>
          <w:lang w:val="sr-Latn-CS"/>
        </w:rPr>
        <w:t xml:space="preserve">na polju visokog obrazovanja su </w:t>
      </w:r>
      <w:r w:rsidR="008D2BF4" w:rsidRPr="000E4DB3">
        <w:rPr>
          <w:rFonts w:ascii="Times New Roman" w:hAnsi="Times New Roman" w:cs="Times New Roman"/>
          <w:sz w:val="24"/>
          <w:szCs w:val="24"/>
          <w:lang w:val="sr-Latn-CS"/>
        </w:rPr>
        <w:t>uglavnom išle u pravcu us</w:t>
      </w:r>
      <w:r>
        <w:rPr>
          <w:rFonts w:ascii="Times New Roman" w:hAnsi="Times New Roman" w:cs="Times New Roman"/>
          <w:sz w:val="24"/>
          <w:szCs w:val="24"/>
          <w:lang w:val="sr-Latn-CS"/>
        </w:rPr>
        <w:t xml:space="preserve">vajanja </w:t>
      </w:r>
      <w:r w:rsidR="008D2BF4" w:rsidRPr="000E4DB3">
        <w:rPr>
          <w:rFonts w:ascii="Times New Roman" w:hAnsi="Times New Roman" w:cs="Times New Roman"/>
          <w:sz w:val="24"/>
          <w:szCs w:val="24"/>
          <w:lang w:val="sr-Latn-CS"/>
        </w:rPr>
        <w:lastRenderedPageBreak/>
        <w:t>Okvirnog zakona za visoko obrazovanje, na državnom nivou, koji je usvojen 2007. godine</w:t>
      </w:r>
      <w:r w:rsidR="008D2BF4" w:rsidRPr="000E4DB3">
        <w:rPr>
          <w:rStyle w:val="FootnoteReference"/>
          <w:rFonts w:ascii="Times New Roman" w:hAnsi="Times New Roman" w:cs="Times New Roman"/>
          <w:sz w:val="24"/>
          <w:szCs w:val="24"/>
          <w:lang w:val="sr-Latn-CS"/>
        </w:rPr>
        <w:footnoteReference w:id="15"/>
      </w:r>
      <w:r>
        <w:rPr>
          <w:rFonts w:ascii="Times New Roman" w:hAnsi="Times New Roman" w:cs="Times New Roman"/>
          <w:sz w:val="24"/>
          <w:szCs w:val="24"/>
          <w:lang w:val="sr-Latn-CS"/>
        </w:rPr>
        <w:t>, i uspostvaljanja državne Agencije za razvoj visokog obrazovanja i osiguranje kvaliteta, koja je na kraju uspostavljena 2008. godine. Međutim, kao što i samo ime zakona govori, Okvirni zakon daje samo opšte smjernice funkcionisanja sistema visokog obrazovanja u BiH, dok entitetski i kantonalni zakoni još uvijek definišu najviše nadležnosti i detaljnije uređuju ovu oblast.</w:t>
      </w:r>
    </w:p>
    <w:p w:rsidR="000E4DB3" w:rsidRPr="00D93ED5" w:rsidRDefault="000E4DB3" w:rsidP="00D93ED5">
      <w:pPr>
        <w:autoSpaceDE w:val="0"/>
        <w:autoSpaceDN w:val="0"/>
        <w:adjustRightInd w:val="0"/>
        <w:spacing w:line="360" w:lineRule="auto"/>
        <w:jc w:val="both"/>
        <w:rPr>
          <w:rFonts w:ascii="Times New Roman" w:hAnsi="Times New Roman" w:cs="Times New Roman"/>
          <w:sz w:val="24"/>
          <w:szCs w:val="24"/>
        </w:rPr>
      </w:pPr>
      <w:r w:rsidRPr="00D93ED5">
        <w:rPr>
          <w:rFonts w:ascii="Times New Roman" w:hAnsi="Times New Roman" w:cs="Times New Roman"/>
          <w:sz w:val="24"/>
          <w:szCs w:val="24"/>
          <w:lang w:val="sr-Latn-CS"/>
        </w:rPr>
        <w:t xml:space="preserve">Kada su institucionalne nadležnosti u pitanju, </w:t>
      </w:r>
      <w:r w:rsidRPr="00D93ED5">
        <w:rPr>
          <w:rFonts w:ascii="Times New Roman" w:hAnsi="Times New Roman" w:cs="Times New Roman"/>
          <w:sz w:val="24"/>
          <w:szCs w:val="24"/>
        </w:rPr>
        <w:t xml:space="preserve">na državnom nivou postoji Sektor za obrazovanje, nauku, kulturu i sport pri Ministarstvu civilnih poslova (MCP) BiH, ponovo sa veoma ograničenim mandatom i odgovornostima. Već je spomenuta </w:t>
      </w:r>
      <w:r w:rsidR="00D93ED5" w:rsidRPr="00D93ED5">
        <w:rPr>
          <w:rFonts w:ascii="Times New Roman" w:hAnsi="Times New Roman" w:cs="Times New Roman"/>
          <w:sz w:val="24"/>
          <w:szCs w:val="24"/>
        </w:rPr>
        <w:t xml:space="preserve">državna </w:t>
      </w:r>
      <w:r w:rsidR="00D93ED5" w:rsidRPr="00D93ED5">
        <w:rPr>
          <w:rFonts w:ascii="Times New Roman" w:hAnsi="Times New Roman" w:cs="Times New Roman"/>
          <w:sz w:val="24"/>
          <w:szCs w:val="24"/>
          <w:lang w:val="sr-Latn-CS"/>
        </w:rPr>
        <w:t>Agencija za razvoj visokog obrazovanja i osiguranje kvaliteta, a</w:t>
      </w:r>
      <w:r w:rsidRPr="00D93ED5">
        <w:rPr>
          <w:rFonts w:ascii="Times New Roman" w:hAnsi="Times New Roman" w:cs="Times New Roman"/>
          <w:sz w:val="24"/>
          <w:szCs w:val="24"/>
        </w:rPr>
        <w:t xml:space="preserve"> postoji i Agencija za standarde i ocjenjivanje u obrazovanju za FBiH i RS</w:t>
      </w:r>
      <w:r w:rsidR="00D93ED5" w:rsidRPr="00D93ED5">
        <w:rPr>
          <w:rFonts w:ascii="Times New Roman" w:hAnsi="Times New Roman" w:cs="Times New Roman"/>
          <w:sz w:val="24"/>
          <w:szCs w:val="24"/>
        </w:rPr>
        <w:t>, te Centar za informisanje i priznavanje dokumenata iz oblasti visokog obrazovanja (CIP)</w:t>
      </w:r>
      <w:r w:rsidRPr="00D93ED5">
        <w:rPr>
          <w:rFonts w:ascii="Times New Roman" w:hAnsi="Times New Roman" w:cs="Times New Roman"/>
          <w:sz w:val="24"/>
          <w:szCs w:val="24"/>
        </w:rPr>
        <w:t xml:space="preserve">. U Distriktu Brčko nadležnost za </w:t>
      </w:r>
      <w:r w:rsidR="00D93ED5" w:rsidRPr="00D93ED5">
        <w:rPr>
          <w:rFonts w:ascii="Times New Roman" w:hAnsi="Times New Roman" w:cs="Times New Roman"/>
          <w:sz w:val="24"/>
          <w:szCs w:val="24"/>
        </w:rPr>
        <w:t xml:space="preserve">visoko </w:t>
      </w:r>
      <w:r w:rsidRPr="00D93ED5">
        <w:rPr>
          <w:rFonts w:ascii="Times New Roman" w:hAnsi="Times New Roman" w:cs="Times New Roman"/>
          <w:sz w:val="24"/>
          <w:szCs w:val="24"/>
        </w:rPr>
        <w:t xml:space="preserve">obrazovanje ima Odjel za </w:t>
      </w:r>
      <w:r w:rsidR="00D93ED5">
        <w:rPr>
          <w:rFonts w:ascii="Times New Roman" w:hAnsi="Times New Roman" w:cs="Times New Roman"/>
          <w:sz w:val="24"/>
          <w:szCs w:val="24"/>
        </w:rPr>
        <w:t>obrazovanje Brčko d</w:t>
      </w:r>
      <w:r w:rsidRPr="00D93ED5">
        <w:rPr>
          <w:rFonts w:ascii="Times New Roman" w:hAnsi="Times New Roman" w:cs="Times New Roman"/>
          <w:sz w:val="24"/>
          <w:szCs w:val="24"/>
        </w:rPr>
        <w:t>istrikta</w:t>
      </w:r>
      <w:r w:rsidR="00D93ED5">
        <w:rPr>
          <w:rFonts w:ascii="Times New Roman" w:hAnsi="Times New Roman" w:cs="Times New Roman"/>
          <w:sz w:val="24"/>
          <w:szCs w:val="24"/>
        </w:rPr>
        <w:t xml:space="preserve"> BiH</w:t>
      </w:r>
      <w:r w:rsidRPr="00D93ED5">
        <w:rPr>
          <w:rFonts w:ascii="Times New Roman" w:hAnsi="Times New Roman" w:cs="Times New Roman"/>
          <w:sz w:val="24"/>
          <w:szCs w:val="24"/>
        </w:rPr>
        <w:t>.</w:t>
      </w:r>
    </w:p>
    <w:p w:rsidR="000E4DB3" w:rsidRPr="00996591" w:rsidRDefault="000E4DB3" w:rsidP="00D93ED5">
      <w:pPr>
        <w:autoSpaceDE w:val="0"/>
        <w:autoSpaceDN w:val="0"/>
        <w:adjustRightInd w:val="0"/>
        <w:spacing w:line="360" w:lineRule="auto"/>
        <w:jc w:val="both"/>
        <w:rPr>
          <w:rFonts w:ascii="Times New Roman" w:hAnsi="Times New Roman" w:cs="Times New Roman"/>
          <w:sz w:val="24"/>
          <w:szCs w:val="24"/>
        </w:rPr>
      </w:pPr>
      <w:r w:rsidRPr="00C237BA">
        <w:rPr>
          <w:rFonts w:ascii="Times New Roman" w:hAnsi="Times New Roman" w:cs="Times New Roman"/>
          <w:sz w:val="24"/>
          <w:szCs w:val="24"/>
        </w:rPr>
        <w:t>Na entitetskom nivou, za obrazovanje su odgovorni Federalno ministarstvo obrazovanja i nauke Federacije BiH i Ministarstvo prosvjete i kulture Repu</w:t>
      </w:r>
      <w:r w:rsidR="00D93ED5" w:rsidRPr="00C237BA">
        <w:rPr>
          <w:rFonts w:ascii="Times New Roman" w:hAnsi="Times New Roman" w:cs="Times New Roman"/>
          <w:sz w:val="24"/>
          <w:szCs w:val="24"/>
        </w:rPr>
        <w:t>blike Srpske. U FBiH</w:t>
      </w:r>
      <w:r w:rsidRPr="00C237BA">
        <w:rPr>
          <w:rFonts w:ascii="Times New Roman" w:hAnsi="Times New Roman" w:cs="Times New Roman"/>
          <w:sz w:val="24"/>
          <w:szCs w:val="24"/>
        </w:rPr>
        <w:t xml:space="preserve">, odgovornost za obrazovanje je u </w:t>
      </w:r>
      <w:r w:rsidR="00D93ED5" w:rsidRPr="00C237BA">
        <w:rPr>
          <w:rFonts w:ascii="Times New Roman" w:hAnsi="Times New Roman" w:cs="Times New Roman"/>
          <w:sz w:val="24"/>
          <w:szCs w:val="24"/>
        </w:rPr>
        <w:t>podijeljenoj nadležnosti izmeđ</w:t>
      </w:r>
      <w:r w:rsidRPr="00C237BA">
        <w:rPr>
          <w:rFonts w:ascii="Times New Roman" w:hAnsi="Times New Roman" w:cs="Times New Roman"/>
          <w:sz w:val="24"/>
          <w:szCs w:val="24"/>
        </w:rPr>
        <w:t>u entitetskog i kantonalnog nivoa –</w:t>
      </w:r>
      <w:r w:rsidR="00D93ED5" w:rsidRPr="00C237BA">
        <w:rPr>
          <w:rFonts w:ascii="Times New Roman" w:hAnsi="Times New Roman" w:cs="Times New Roman"/>
          <w:sz w:val="24"/>
          <w:szCs w:val="24"/>
        </w:rPr>
        <w:t xml:space="preserve"> </w:t>
      </w:r>
      <w:r w:rsidRPr="00C237BA">
        <w:rPr>
          <w:rFonts w:ascii="Times New Roman" w:hAnsi="Times New Roman" w:cs="Times New Roman"/>
          <w:sz w:val="24"/>
          <w:szCs w:val="24"/>
        </w:rPr>
        <w:t xml:space="preserve">Federalno ministarstvo obrazovanja i nauke je nadležno </w:t>
      </w:r>
      <w:r w:rsidR="00D93ED5" w:rsidRPr="00C237BA">
        <w:rPr>
          <w:rFonts w:ascii="Times New Roman" w:hAnsi="Times New Roman" w:cs="Times New Roman"/>
          <w:sz w:val="24"/>
          <w:szCs w:val="24"/>
        </w:rPr>
        <w:t>za koordinaciju međ</w:t>
      </w:r>
      <w:r w:rsidRPr="00C237BA">
        <w:rPr>
          <w:rFonts w:ascii="Times New Roman" w:hAnsi="Times New Roman" w:cs="Times New Roman"/>
          <w:sz w:val="24"/>
          <w:szCs w:val="24"/>
        </w:rPr>
        <w:t>u kantonima i one funkcije koje su</w:t>
      </w:r>
      <w:r w:rsidR="00D93ED5" w:rsidRPr="00C237BA">
        <w:rPr>
          <w:rFonts w:ascii="Times New Roman" w:hAnsi="Times New Roman" w:cs="Times New Roman"/>
          <w:sz w:val="24"/>
          <w:szCs w:val="24"/>
        </w:rPr>
        <w:t xml:space="preserve"> mu povjerene od strane kantona, ali su mu nadležnosti takođe veoma ograničene. U RS je 2008. konstituisan i </w:t>
      </w:r>
      <w:r w:rsidR="00D93ED5" w:rsidRPr="00C237BA">
        <w:rPr>
          <w:rFonts w:ascii="Times New Roman" w:hAnsi="Times New Roman" w:cs="Times New Roman"/>
        </w:rPr>
        <w:t xml:space="preserve">Savjet za razvoj visokog obrazovanja i osiguranje kvaliteta, u čije nadležnosti najviše spadaju evaluacija kvaliteta i akreditacija </w:t>
      </w:r>
      <w:r w:rsidR="00C237BA" w:rsidRPr="00C237BA">
        <w:rPr>
          <w:rFonts w:ascii="Times New Roman" w:hAnsi="Times New Roman" w:cs="Times New Roman"/>
        </w:rPr>
        <w:t xml:space="preserve">visokoškolskih </w:t>
      </w:r>
      <w:r w:rsidR="00C237BA" w:rsidRPr="00996591">
        <w:rPr>
          <w:rFonts w:ascii="Times New Roman" w:hAnsi="Times New Roman" w:cs="Times New Roman"/>
          <w:sz w:val="24"/>
          <w:szCs w:val="24"/>
        </w:rPr>
        <w:t>ustanova RS.</w:t>
      </w:r>
    </w:p>
    <w:p w:rsidR="00A565B3" w:rsidRPr="00996591" w:rsidRDefault="00A565B3" w:rsidP="00D93ED5">
      <w:pPr>
        <w:autoSpaceDE w:val="0"/>
        <w:autoSpaceDN w:val="0"/>
        <w:adjustRightInd w:val="0"/>
        <w:spacing w:line="360" w:lineRule="auto"/>
        <w:jc w:val="both"/>
        <w:rPr>
          <w:rFonts w:ascii="Times New Roman" w:hAnsi="Times New Roman" w:cs="Times New Roman"/>
          <w:sz w:val="24"/>
          <w:szCs w:val="24"/>
        </w:rPr>
      </w:pPr>
      <w:r w:rsidRPr="00996591">
        <w:rPr>
          <w:rFonts w:ascii="Times New Roman" w:hAnsi="Times New Roman" w:cs="Times New Roman"/>
          <w:sz w:val="24"/>
          <w:szCs w:val="24"/>
        </w:rPr>
        <w:t xml:space="preserve">Kao što je vidljivo iz navedenog, i visoko obrazovanje, kao i mnoge druge oblasti, opterećeno je komplikovanim uređenjem i teškom administracijom koja je sveprisutna u BiH, zbog čega veoma često dolazi do preklapanja nadležnosti, ili s druge strane do praznina u </w:t>
      </w:r>
      <w:r w:rsidR="00996591" w:rsidRPr="00996591">
        <w:rPr>
          <w:rFonts w:ascii="Times New Roman" w:hAnsi="Times New Roman" w:cs="Times New Roman"/>
          <w:sz w:val="24"/>
          <w:szCs w:val="24"/>
        </w:rPr>
        <w:t>zakonima i nadležostima, što</w:t>
      </w:r>
      <w:r w:rsidRPr="00996591">
        <w:rPr>
          <w:rFonts w:ascii="Times New Roman" w:hAnsi="Times New Roman" w:cs="Times New Roman"/>
          <w:sz w:val="24"/>
          <w:szCs w:val="24"/>
        </w:rPr>
        <w:t xml:space="preserve"> ostavlja prostor za pojavu korupcije, s obzirom na to da zbog nejasnih procedura i propisa, ne postoji adekvatna kontrola nad radom visokoškolskih institucija.</w:t>
      </w:r>
    </w:p>
    <w:p w:rsidR="000E4DB3" w:rsidRPr="000E4DB3" w:rsidRDefault="000E4DB3" w:rsidP="000E4DB3">
      <w:pPr>
        <w:tabs>
          <w:tab w:val="left" w:pos="8460"/>
        </w:tabs>
        <w:spacing w:line="360" w:lineRule="auto"/>
        <w:ind w:right="-180"/>
        <w:jc w:val="both"/>
        <w:rPr>
          <w:rFonts w:ascii="Times New Roman" w:hAnsi="Times New Roman" w:cs="Times New Roman"/>
          <w:sz w:val="24"/>
          <w:szCs w:val="24"/>
          <w:lang w:val="sr-Latn-CS"/>
        </w:rPr>
      </w:pPr>
    </w:p>
    <w:p w:rsidR="000E4DB3" w:rsidRDefault="000E4DB3" w:rsidP="001A22D9">
      <w:pPr>
        <w:autoSpaceDE w:val="0"/>
        <w:autoSpaceDN w:val="0"/>
        <w:adjustRightInd w:val="0"/>
        <w:spacing w:after="0" w:line="240" w:lineRule="auto"/>
        <w:jc w:val="both"/>
        <w:rPr>
          <w:rFonts w:ascii="Arial" w:hAnsi="Arial" w:cs="Arial"/>
          <w:b/>
          <w:color w:val="000000"/>
          <w:sz w:val="20"/>
          <w:szCs w:val="20"/>
        </w:rPr>
      </w:pPr>
    </w:p>
    <w:p w:rsidR="00D117BB" w:rsidRDefault="00D117BB">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8514CD" w:rsidRPr="00D117BB" w:rsidRDefault="0056272C" w:rsidP="001A22D9">
      <w:pPr>
        <w:autoSpaceDE w:val="0"/>
        <w:autoSpaceDN w:val="0"/>
        <w:adjustRightInd w:val="0"/>
        <w:spacing w:after="0" w:line="240" w:lineRule="auto"/>
        <w:jc w:val="both"/>
        <w:rPr>
          <w:rFonts w:ascii="Times New Roman" w:hAnsi="Times New Roman" w:cs="Times New Roman"/>
          <w:b/>
          <w:color w:val="000000"/>
          <w:sz w:val="28"/>
          <w:szCs w:val="28"/>
        </w:rPr>
      </w:pPr>
      <w:r w:rsidRPr="00D117BB">
        <w:rPr>
          <w:rFonts w:ascii="Times New Roman" w:hAnsi="Times New Roman" w:cs="Times New Roman"/>
          <w:b/>
          <w:color w:val="000000"/>
          <w:sz w:val="28"/>
          <w:szCs w:val="28"/>
        </w:rPr>
        <w:lastRenderedPageBreak/>
        <w:t>Licenciranje</w:t>
      </w:r>
      <w:r w:rsidR="004E608F" w:rsidRPr="00D117BB">
        <w:rPr>
          <w:rFonts w:ascii="Times New Roman" w:hAnsi="Times New Roman" w:cs="Times New Roman"/>
          <w:b/>
          <w:color w:val="000000"/>
          <w:sz w:val="28"/>
          <w:szCs w:val="28"/>
        </w:rPr>
        <w:t>,</w:t>
      </w:r>
      <w:r w:rsidR="00C237BA" w:rsidRPr="00D117BB">
        <w:rPr>
          <w:rFonts w:ascii="Times New Roman" w:hAnsi="Times New Roman" w:cs="Times New Roman"/>
          <w:b/>
          <w:color w:val="000000"/>
          <w:sz w:val="28"/>
          <w:szCs w:val="28"/>
        </w:rPr>
        <w:t xml:space="preserve"> akreditacija </w:t>
      </w:r>
      <w:r w:rsidR="004E608F" w:rsidRPr="00D117BB">
        <w:rPr>
          <w:rFonts w:ascii="Times New Roman" w:hAnsi="Times New Roman" w:cs="Times New Roman"/>
          <w:b/>
          <w:color w:val="000000"/>
          <w:sz w:val="28"/>
          <w:szCs w:val="28"/>
        </w:rPr>
        <w:t xml:space="preserve">i nadzor rada </w:t>
      </w:r>
      <w:r w:rsidR="00C237BA" w:rsidRPr="00D117BB">
        <w:rPr>
          <w:rFonts w:ascii="Times New Roman" w:hAnsi="Times New Roman" w:cs="Times New Roman"/>
          <w:b/>
          <w:color w:val="000000"/>
          <w:sz w:val="28"/>
          <w:szCs w:val="28"/>
        </w:rPr>
        <w:t>visokoškolskih ustanova</w:t>
      </w:r>
    </w:p>
    <w:p w:rsidR="000E4DB3" w:rsidRDefault="000E4DB3" w:rsidP="001A22D9">
      <w:pPr>
        <w:autoSpaceDE w:val="0"/>
        <w:autoSpaceDN w:val="0"/>
        <w:adjustRightInd w:val="0"/>
        <w:spacing w:after="0" w:line="240" w:lineRule="auto"/>
        <w:jc w:val="both"/>
        <w:rPr>
          <w:rFonts w:ascii="Arial" w:hAnsi="Arial" w:cs="Arial"/>
          <w:b/>
          <w:color w:val="000000"/>
          <w:sz w:val="20"/>
          <w:szCs w:val="20"/>
        </w:rPr>
      </w:pPr>
    </w:p>
    <w:p w:rsidR="008514CD" w:rsidRPr="008514CD" w:rsidRDefault="008514CD" w:rsidP="001A22D9">
      <w:pPr>
        <w:autoSpaceDE w:val="0"/>
        <w:autoSpaceDN w:val="0"/>
        <w:adjustRightInd w:val="0"/>
        <w:spacing w:after="0" w:line="240" w:lineRule="auto"/>
        <w:jc w:val="both"/>
        <w:rPr>
          <w:rFonts w:ascii="Arial" w:hAnsi="Arial" w:cs="Arial"/>
          <w:color w:val="000000"/>
          <w:sz w:val="20"/>
          <w:szCs w:val="20"/>
        </w:rPr>
      </w:pPr>
    </w:p>
    <w:p w:rsidR="00212BF5" w:rsidRDefault="00212BF5" w:rsidP="009E7961">
      <w:pPr>
        <w:pStyle w:val="NormalWeb"/>
        <w:spacing w:line="360" w:lineRule="auto"/>
        <w:jc w:val="both"/>
      </w:pPr>
    </w:p>
    <w:p w:rsidR="003962FA" w:rsidRDefault="00A565B3" w:rsidP="009E7961">
      <w:pPr>
        <w:pStyle w:val="NormalWeb"/>
        <w:spacing w:line="360" w:lineRule="auto"/>
        <w:jc w:val="both"/>
      </w:pPr>
      <w:r>
        <w:t>Osim navedenih problema koji se javljaju u nadležnostima institucija i zakonsom okviru, i drugi faktori utiču na</w:t>
      </w:r>
      <w:r w:rsidR="0040501A">
        <w:t xml:space="preserve"> pojavu korupcije</w:t>
      </w:r>
      <w:r w:rsidR="00D90CF4">
        <w:t>, naročito</w:t>
      </w:r>
      <w:r w:rsidR="0040501A">
        <w:t xml:space="preserve"> u procesu akreditacije i licenciranja. Prije svega, u procesu tranzicije došlo je i do otkrivanja pojma privatnih univerziteta i fakulteta u BiH i mogućnosti k</w:t>
      </w:r>
      <w:r w:rsidR="00CC3259">
        <w:t xml:space="preserve">oje pruža ovakav vid poslovanja, naročito u smislu zarade, imajući u vidu da je veliki broj ljudi ovo vidio kao priliku za sticanje diplome bez uloženog truda. S druge strane, </w:t>
      </w:r>
      <w:r w:rsidR="0016123C">
        <w:t xml:space="preserve">s obzirom na razvoj tržišta i ekonomije, pojavili su se i novi programi koji do tada nisu postojali, a koje je trebalo licencirati. Takođe, iako je u BiH na samom početku reakcija javnosti na privatne univerzitete bila izrazito negativna, </w:t>
      </w:r>
      <w:r w:rsidR="009E7961">
        <w:t xml:space="preserve">dovodeći u pitanje kvalitet obrazovanja, a posebno kritikujući visoke školarine koje </w:t>
      </w:r>
      <w:r w:rsidR="00D90CF4">
        <w:t>su bile potp</w:t>
      </w:r>
      <w:r w:rsidR="009E7961">
        <w:t>una nepoznanica u prethodnom sistemu, ipak je broj privatnih visokoškolskih ustanova, koje je trebalo akreditovati, naglo rastao iz godine u godinu.</w:t>
      </w:r>
      <w:r w:rsidR="003962FA">
        <w:t xml:space="preserve"> Prema podacima Agencije za razvoj visokog obrazovanja i osiguranje kvaliteta, trenutno u BiH djeluje 10 javnih i 28 privatnih visokoškolskih ustanova, računajući univerzitete i visoke škole.</w:t>
      </w:r>
      <w:r w:rsidR="003962FA">
        <w:rPr>
          <w:rStyle w:val="FootnoteReference"/>
        </w:rPr>
        <w:footnoteReference w:id="16"/>
      </w:r>
    </w:p>
    <w:p w:rsidR="009E7961" w:rsidRDefault="001E52F5" w:rsidP="009E7961">
      <w:pPr>
        <w:pStyle w:val="NormalWeb"/>
        <w:spacing w:line="360" w:lineRule="auto"/>
        <w:jc w:val="both"/>
      </w:pPr>
      <w:r>
        <w:t xml:space="preserve">Međutim, iako je razvoj tržišta privatnog obrazovanja prirodan slijed događaja i pozitivan korak ka napretku, te ne treba generalizovati </w:t>
      </w:r>
      <w:r w:rsidR="00D90CF4">
        <w:t xml:space="preserve">i </w:t>
      </w:r>
      <w:r>
        <w:t xml:space="preserve">problem vidjeti u samom postojanju privatnih visokoškolskih institucija, inflacija ovih ustanova je izazvala </w:t>
      </w:r>
      <w:r w:rsidR="003B5A8F">
        <w:t xml:space="preserve">pometnju u sistemu licenciranja, posebno zbog toga što procedure licenciranja i propisi nisu </w:t>
      </w:r>
      <w:r w:rsidR="00BE5384">
        <w:t xml:space="preserve">unaprijeđeni kako bi odgovarali novonastaloj situaciji. </w:t>
      </w:r>
    </w:p>
    <w:p w:rsidR="009E7961" w:rsidRDefault="00BE5384" w:rsidP="009E7961">
      <w:pPr>
        <w:pStyle w:val="NormalWeb"/>
        <w:spacing w:line="360" w:lineRule="auto"/>
        <w:jc w:val="both"/>
      </w:pPr>
      <w:r>
        <w:t>Poseban problem predstavlja činjenica da je do pojave Agencije za razvoj visokog obrazovanja i osiguranje kvaliteta</w:t>
      </w:r>
      <w:r w:rsidR="009C4F44">
        <w:t>, nadležnost i kada je u pitanju akreditacija i licenciranje pri</w:t>
      </w:r>
      <w:r w:rsidR="00906802">
        <w:t>padala mninistarstvima prosvjete</w:t>
      </w:r>
      <w:r w:rsidR="009C4F44">
        <w:t>/obrazovanja na entit</w:t>
      </w:r>
      <w:r w:rsidR="00A47A16">
        <w:t>etskim ili kantonalnim nivoima. Sa osnivanjem Agencije</w:t>
      </w:r>
      <w:r w:rsidR="00970844">
        <w:t xml:space="preserve"> (2008. godine)</w:t>
      </w:r>
      <w:r w:rsidR="00A47A16">
        <w:t xml:space="preserve"> i konačno usvajanjem </w:t>
      </w:r>
      <w:r w:rsidR="00970844">
        <w:t>Odluke o kriterijima za akreditaciju visokoškolskih ustanova u BiH</w:t>
      </w:r>
      <w:r w:rsidR="00970844">
        <w:rPr>
          <w:rStyle w:val="FootnoteReference"/>
        </w:rPr>
        <w:footnoteReference w:id="17"/>
      </w:r>
      <w:r w:rsidR="00970844">
        <w:t xml:space="preserve">, nadležnost za akreditaciju je više na strani Agencije, s obzirom </w:t>
      </w:r>
      <w:r w:rsidR="00D90CF4">
        <w:t xml:space="preserve">na to </w:t>
      </w:r>
      <w:r w:rsidR="00970844">
        <w:t xml:space="preserve">da ona vrši </w:t>
      </w:r>
      <w:r w:rsidR="00D14777">
        <w:t xml:space="preserve">vanjsku </w:t>
      </w:r>
      <w:r w:rsidR="00970844">
        <w:t>evaluaciju, sačinjava izvještaj i daje preporuku ministarstvima o tome da li bi određena ustanova treba</w:t>
      </w:r>
      <w:r w:rsidR="00D14777">
        <w:t>lo da bude akreditovana ili ne, na osnovu koje ministarstvo donosi odluku o akreditaciji.</w:t>
      </w:r>
    </w:p>
    <w:p w:rsidR="00D14777" w:rsidRDefault="00D14777" w:rsidP="009E7961">
      <w:pPr>
        <w:pStyle w:val="NormalWeb"/>
        <w:spacing w:line="360" w:lineRule="auto"/>
        <w:jc w:val="both"/>
      </w:pPr>
      <w:r>
        <w:lastRenderedPageBreak/>
        <w:t xml:space="preserve">S druge strane, nadležnost za licenciranje programa </w:t>
      </w:r>
      <w:r w:rsidR="00D90CF4">
        <w:t>visokoškolskih ustan</w:t>
      </w:r>
      <w:r>
        <w:t>ova je još uvijek u rukama ministarstava. Takođe, ono što naglašavaju i iz same Agencije je da još uvijek nije jasno regulisan odnos između licenciranja i akreditacije, te da još uvijek nije usaglašeno šta će se dogoditi sa ustanovama koje nisu akreditovane.</w:t>
      </w:r>
      <w:r w:rsidR="00121957">
        <w:rPr>
          <w:rStyle w:val="FootnoteReference"/>
        </w:rPr>
        <w:footnoteReference w:id="18"/>
      </w:r>
      <w:r>
        <w:t xml:space="preserve"> </w:t>
      </w:r>
    </w:p>
    <w:p w:rsidR="00D90CF4" w:rsidRDefault="00D90CF4" w:rsidP="00D90CF4">
      <w:pPr>
        <w:pStyle w:val="NormalWeb"/>
        <w:spacing w:line="360" w:lineRule="auto"/>
        <w:jc w:val="both"/>
      </w:pPr>
      <w:r>
        <w:t xml:space="preserve">U RS, kao što je već navedeno, konstituisan je Savjet za razvoj visokog obrazovanja i osiguranje </w:t>
      </w:r>
      <w:r w:rsidR="00996591">
        <w:t xml:space="preserve">kvaliteta </w:t>
      </w:r>
      <w:r>
        <w:t>čije nadležnosti su: utvrđivanje kriterija za formiranje, spajanje i zatvaranje visokoškolskih ustanova, davanje preporuka o najnižim školarinama za sve studente na visokoškolskim ustanovama, davanje preporuka Ministarstvu u vezi sa finansijskom podrškom studentima, uključujući definisanje elemenata studentskog standarda, pružanje savjeta Vladi i Ministarstvu prosvjete i kulture o politici rada i razvoja visokog obrazovanja u RS-u, te definiranje prijedloga opštih uslova i kriterijuma na osnovu kojih se dodjeljuju sredstva visokoškolskim ustanovama čiji je osnivač entitet.</w:t>
      </w:r>
      <w:r>
        <w:rPr>
          <w:rStyle w:val="FootnoteReference"/>
        </w:rPr>
        <w:footnoteReference w:id="19"/>
      </w:r>
      <w:r w:rsidR="007C0829">
        <w:t xml:space="preserve"> Međutim, ono što je apsurdno je da jedno ovakvo tijelo niti ima svoju Web stranicu, niti je moguće naći bilo kakve podatke o radu Savjeta, njihovim aktivnostima i rezultatima, te se ne mož</w:t>
      </w:r>
      <w:r w:rsidR="00996591">
        <w:t>e ni procijeniti u kolikoj mjeri</w:t>
      </w:r>
      <w:r w:rsidR="007C0829">
        <w:t xml:space="preserve"> je uloga ovog tijela ispunjena.</w:t>
      </w:r>
    </w:p>
    <w:p w:rsidR="00CC3259" w:rsidRDefault="00E439FE" w:rsidP="0056272C">
      <w:pPr>
        <w:pStyle w:val="NormalWeb"/>
      </w:pPr>
      <w:r>
        <w:t>Kada su u pitanju kriterijumi za akreditaciju visokoškolskih ustanova</w:t>
      </w:r>
      <w:r w:rsidR="00A94899">
        <w:t xml:space="preserve"> odnose se na sljedeće oblasti:</w:t>
      </w:r>
    </w:p>
    <w:p w:rsidR="00E439FE" w:rsidRPr="00604DA1" w:rsidRDefault="00E439FE" w:rsidP="00212BF5">
      <w:pPr>
        <w:pStyle w:val="NormalWeb"/>
        <w:numPr>
          <w:ilvl w:val="0"/>
          <w:numId w:val="15"/>
        </w:numPr>
        <w:spacing w:line="360" w:lineRule="auto"/>
        <w:rPr>
          <w:rFonts w:ascii="Times-Bold" w:hAnsi="Times-Bold" w:cs="Times-Bold"/>
          <w:bCs/>
          <w:color w:val="1F1A17"/>
        </w:rPr>
      </w:pPr>
      <w:r w:rsidRPr="00604DA1">
        <w:rPr>
          <w:rFonts w:ascii="Times-Bold" w:hAnsi="Times-Bold" w:cs="Times-Bold"/>
          <w:bCs/>
          <w:color w:val="1F1A17"/>
        </w:rPr>
        <w:t>razvoj i strategija visokoškolske ustanove;</w:t>
      </w:r>
    </w:p>
    <w:p w:rsidR="00E439FE" w:rsidRPr="00604DA1" w:rsidRDefault="00E439FE" w:rsidP="00212BF5">
      <w:pPr>
        <w:pStyle w:val="NormalWeb"/>
        <w:numPr>
          <w:ilvl w:val="0"/>
          <w:numId w:val="15"/>
        </w:numPr>
        <w:spacing w:line="360" w:lineRule="auto"/>
        <w:rPr>
          <w:rFonts w:ascii="Times-Bold" w:hAnsi="Times-Bold" w:cs="Times-Bold"/>
          <w:bCs/>
          <w:color w:val="1F1A17"/>
        </w:rPr>
      </w:pPr>
      <w:r w:rsidRPr="00604DA1">
        <w:rPr>
          <w:rFonts w:ascii="Times-Bold" w:hAnsi="Times-Bold" w:cs="Times-Bold"/>
          <w:bCs/>
          <w:color w:val="1F1A17"/>
        </w:rPr>
        <w:t>upravljanje, unutrašnje osiguranje kvaliteta i kultura kvaliteta;</w:t>
      </w:r>
    </w:p>
    <w:p w:rsidR="00E439FE" w:rsidRPr="00604DA1" w:rsidRDefault="00A94899" w:rsidP="00212BF5">
      <w:pPr>
        <w:pStyle w:val="NormalWeb"/>
        <w:numPr>
          <w:ilvl w:val="0"/>
          <w:numId w:val="15"/>
        </w:numPr>
        <w:spacing w:line="360" w:lineRule="auto"/>
        <w:rPr>
          <w:rFonts w:ascii="Times-Bold" w:hAnsi="Times-Bold" w:cs="Times-Bold"/>
          <w:bCs/>
          <w:color w:val="1F1A17"/>
        </w:rPr>
      </w:pPr>
      <w:r w:rsidRPr="00604DA1">
        <w:rPr>
          <w:rFonts w:ascii="Times-Bold" w:hAnsi="Times-Bold" w:cs="Times-Bold"/>
          <w:bCs/>
          <w:color w:val="1F1A17"/>
        </w:rPr>
        <w:t>procedure za osiguranje kvaliteta studijskih programa;</w:t>
      </w:r>
    </w:p>
    <w:p w:rsidR="00A94899" w:rsidRPr="00604DA1" w:rsidRDefault="00A94899" w:rsidP="00212BF5">
      <w:pPr>
        <w:pStyle w:val="NormalWeb"/>
        <w:numPr>
          <w:ilvl w:val="0"/>
          <w:numId w:val="15"/>
        </w:numPr>
        <w:spacing w:line="360" w:lineRule="auto"/>
        <w:rPr>
          <w:rFonts w:ascii="Times-Bold" w:hAnsi="Times-Bold" w:cs="Times-Bold"/>
          <w:bCs/>
          <w:color w:val="1F1A17"/>
        </w:rPr>
      </w:pPr>
      <w:r w:rsidRPr="00604DA1">
        <w:rPr>
          <w:rFonts w:ascii="Times-Bold" w:hAnsi="Times-Bold" w:cs="Times-Bold"/>
          <w:bCs/>
          <w:color w:val="1F1A17"/>
        </w:rPr>
        <w:t>procedure za ocjenjivanje studenata;</w:t>
      </w:r>
    </w:p>
    <w:p w:rsidR="00A94899" w:rsidRPr="00604DA1" w:rsidRDefault="00A94899" w:rsidP="00212BF5">
      <w:pPr>
        <w:pStyle w:val="NormalWeb"/>
        <w:numPr>
          <w:ilvl w:val="0"/>
          <w:numId w:val="15"/>
        </w:numPr>
        <w:spacing w:line="360" w:lineRule="auto"/>
        <w:rPr>
          <w:rFonts w:ascii="Times-Bold" w:hAnsi="Times-Bold" w:cs="Times-Bold"/>
          <w:bCs/>
          <w:color w:val="1F1A17"/>
        </w:rPr>
      </w:pPr>
      <w:r w:rsidRPr="00604DA1">
        <w:rPr>
          <w:rFonts w:ascii="Times-Bold" w:hAnsi="Times-Bold" w:cs="Times-Bold"/>
          <w:bCs/>
          <w:color w:val="1F1A17"/>
        </w:rPr>
        <w:t>ljudski resursi;</w:t>
      </w:r>
    </w:p>
    <w:p w:rsidR="00A94899" w:rsidRPr="00604DA1" w:rsidRDefault="00A94899" w:rsidP="00212BF5">
      <w:pPr>
        <w:pStyle w:val="NormalWeb"/>
        <w:numPr>
          <w:ilvl w:val="0"/>
          <w:numId w:val="15"/>
        </w:numPr>
        <w:spacing w:line="360" w:lineRule="auto"/>
        <w:rPr>
          <w:rFonts w:ascii="Times-Bold" w:hAnsi="Times-Bold" w:cs="Times-Bold"/>
          <w:bCs/>
          <w:color w:val="1F1A17"/>
        </w:rPr>
      </w:pPr>
      <w:r w:rsidRPr="00604DA1">
        <w:rPr>
          <w:rFonts w:ascii="Times-Bold" w:hAnsi="Times-Bold" w:cs="Times-Bold"/>
          <w:bCs/>
          <w:color w:val="1F1A17"/>
        </w:rPr>
        <w:t>kvalitet fizi</w:t>
      </w:r>
      <w:r w:rsidRPr="00604DA1">
        <w:rPr>
          <w:rFonts w:ascii="TimesNewRoman,Bold" w:eastAsia="TimesNewRoman,Bold" w:hAnsi="Times-Bold" w:cs="TimesNewRoman,Bold" w:hint="eastAsia"/>
          <w:bCs/>
          <w:color w:val="1F1A17"/>
        </w:rPr>
        <w:t>č</w:t>
      </w:r>
      <w:r w:rsidRPr="00604DA1">
        <w:rPr>
          <w:rFonts w:ascii="Times-Bold" w:hAnsi="Times-Bold" w:cs="Times-Bold"/>
          <w:bCs/>
          <w:color w:val="1F1A17"/>
        </w:rPr>
        <w:t>kih resursa;</w:t>
      </w:r>
    </w:p>
    <w:p w:rsidR="00A94899" w:rsidRPr="00604DA1" w:rsidRDefault="00A94899" w:rsidP="00212BF5">
      <w:pPr>
        <w:pStyle w:val="NormalWeb"/>
        <w:numPr>
          <w:ilvl w:val="0"/>
          <w:numId w:val="15"/>
        </w:numPr>
        <w:spacing w:line="360" w:lineRule="auto"/>
        <w:rPr>
          <w:rFonts w:ascii="Times-Bold" w:hAnsi="Times-Bold" w:cs="Times-Bold"/>
          <w:bCs/>
          <w:color w:val="1F1A17"/>
        </w:rPr>
      </w:pPr>
      <w:r w:rsidRPr="00604DA1">
        <w:rPr>
          <w:rFonts w:ascii="Times-Bold" w:hAnsi="Times-Bold" w:cs="Times-Bold"/>
          <w:bCs/>
          <w:color w:val="1F1A17"/>
        </w:rPr>
        <w:t>informacijski sistemi;</w:t>
      </w:r>
    </w:p>
    <w:p w:rsidR="00A94899" w:rsidRPr="00604DA1" w:rsidRDefault="00A94899" w:rsidP="00212BF5">
      <w:pPr>
        <w:pStyle w:val="NormalWeb"/>
        <w:numPr>
          <w:ilvl w:val="0"/>
          <w:numId w:val="15"/>
        </w:numPr>
        <w:spacing w:line="360" w:lineRule="auto"/>
        <w:rPr>
          <w:rFonts w:ascii="Times-Bold" w:hAnsi="Times-Bold" w:cs="Times-Bold"/>
          <w:bCs/>
          <w:color w:val="1F1A17"/>
        </w:rPr>
      </w:pPr>
      <w:r w:rsidRPr="00604DA1">
        <w:rPr>
          <w:rFonts w:ascii="Times-Bold" w:hAnsi="Times-Bold" w:cs="Times-Bold"/>
          <w:bCs/>
          <w:color w:val="1F1A17"/>
        </w:rPr>
        <w:t>prezentacija informacija za javnost;</w:t>
      </w:r>
    </w:p>
    <w:p w:rsidR="00A94899" w:rsidRPr="00604DA1" w:rsidRDefault="00A94899" w:rsidP="00212BF5">
      <w:pPr>
        <w:pStyle w:val="NormalWeb"/>
        <w:numPr>
          <w:ilvl w:val="0"/>
          <w:numId w:val="15"/>
        </w:numPr>
        <w:spacing w:line="360" w:lineRule="auto"/>
        <w:rPr>
          <w:rFonts w:ascii="Times-Bold" w:hAnsi="Times-Bold" w:cs="Times-Bold"/>
          <w:bCs/>
          <w:color w:val="1F1A17"/>
        </w:rPr>
      </w:pPr>
      <w:r w:rsidRPr="00604DA1">
        <w:rPr>
          <w:rFonts w:ascii="Times-Bold" w:hAnsi="Times-Bold" w:cs="Times-Bold"/>
          <w:bCs/>
          <w:color w:val="1F1A17"/>
        </w:rPr>
        <w:t>me</w:t>
      </w:r>
      <w:r w:rsidRPr="00604DA1">
        <w:rPr>
          <w:rFonts w:ascii="TimesNewRoman,Bold" w:eastAsia="TimesNewRoman,Bold" w:hAnsi="Times-Bold" w:cs="TimesNewRoman,Bold"/>
          <w:bCs/>
          <w:color w:val="1F1A17"/>
        </w:rPr>
        <w:t>đ</w:t>
      </w:r>
      <w:r w:rsidRPr="00604DA1">
        <w:rPr>
          <w:rFonts w:ascii="Times-Bold" w:hAnsi="Times-Bold" w:cs="Times-Bold"/>
          <w:bCs/>
          <w:color w:val="1F1A17"/>
        </w:rPr>
        <w:t>unarodna saradnja;</w:t>
      </w:r>
      <w:r w:rsidRPr="00604DA1">
        <w:rPr>
          <w:rStyle w:val="FootnoteReference"/>
          <w:rFonts w:ascii="Times-Bold" w:hAnsi="Times-Bold" w:cs="Times-Bold"/>
          <w:bCs/>
          <w:color w:val="1F1A17"/>
        </w:rPr>
        <w:footnoteReference w:id="20"/>
      </w:r>
    </w:p>
    <w:p w:rsidR="007C0829" w:rsidRPr="007C0829" w:rsidRDefault="00B25F9F" w:rsidP="007C0829">
      <w:pPr>
        <w:pStyle w:val="Default"/>
        <w:spacing w:line="360" w:lineRule="auto"/>
        <w:jc w:val="both"/>
      </w:pPr>
      <w:r>
        <w:lastRenderedPageBreak/>
        <w:t xml:space="preserve">Iako je </w:t>
      </w:r>
      <w:r w:rsidR="00AD6AD5">
        <w:t>kriterijumima obuhvaćen veliki broj oblasti, analizirajući same kriterijume  vidljivo je da se oni više oslanjaju na postojanje propisa u navedenim oblastima, dok se veoma mali broj njih oslanja na na</w:t>
      </w:r>
      <w:r w:rsidR="007C0829">
        <w:t>čin njihove primjene. Tako se npr. nav</w:t>
      </w:r>
      <w:r w:rsidR="00996591">
        <w:t>ode z</w:t>
      </w:r>
      <w:r w:rsidR="007C0829">
        <w:t>ahtjevi za postojanjem procedura koje „</w:t>
      </w:r>
      <w:r w:rsidR="007C0829" w:rsidRPr="007C0829">
        <w:rPr>
          <w:sz w:val="23"/>
          <w:szCs w:val="23"/>
        </w:rPr>
        <w:t>jamče fer, transparentno i konzistentno ocjenjivanje studenata utvrđene fo</w:t>
      </w:r>
      <w:r w:rsidR="007C0829">
        <w:rPr>
          <w:sz w:val="23"/>
          <w:szCs w:val="23"/>
        </w:rPr>
        <w:t xml:space="preserve">rmalnim aktom koje usvaja senat“, te o zapošljavanju i unapređenju nastavnog osoblja, dok ostaje nejasno na koji način će se osigurati primjena ovih procedura i koji su indikatori njihove efikasne primjene. </w:t>
      </w:r>
    </w:p>
    <w:p w:rsidR="00A94899" w:rsidRDefault="00340276" w:rsidP="00340276">
      <w:pPr>
        <w:pStyle w:val="NormalWeb"/>
        <w:spacing w:line="360" w:lineRule="auto"/>
        <w:jc w:val="both"/>
      </w:pPr>
      <w:r>
        <w:t xml:space="preserve">Izvještaji inspektorata u RS i FBiH ukazuju na to da, iako postoje utvrđeni kriterijumi, još uvijek je zabrinjavajući broj institucija koji ne zadovoljavaju minimalne standarde. Tako se u Izvještaju o radu inspektorata RS za 2009. godinu, kao najčešće nepravilnosti u radu visokoškolskih ustanova navode: </w:t>
      </w:r>
    </w:p>
    <w:p w:rsidR="00340276" w:rsidRDefault="00340276" w:rsidP="00340276">
      <w:pPr>
        <w:pStyle w:val="NormalWeb"/>
        <w:numPr>
          <w:ilvl w:val="0"/>
          <w:numId w:val="2"/>
        </w:numPr>
        <w:spacing w:line="360" w:lineRule="auto"/>
        <w:jc w:val="both"/>
      </w:pPr>
      <w:r>
        <w:t>imenovanje nastavnika i saradnika koji ne ispunjavaju zakonom propisane uslove i koji nisu izabrani u zvanje u skladu sa zakonom;</w:t>
      </w:r>
    </w:p>
    <w:p w:rsidR="00340276" w:rsidRDefault="00340276" w:rsidP="00340276">
      <w:pPr>
        <w:pStyle w:val="NormalWeb"/>
        <w:numPr>
          <w:ilvl w:val="0"/>
          <w:numId w:val="2"/>
        </w:numPr>
        <w:spacing w:line="360" w:lineRule="auto"/>
        <w:jc w:val="both"/>
      </w:pPr>
      <w:r>
        <w:t>broj angažovanih nastavnika ne odgovara broju studenata;</w:t>
      </w:r>
    </w:p>
    <w:p w:rsidR="00340276" w:rsidRDefault="00340276" w:rsidP="00340276">
      <w:pPr>
        <w:pStyle w:val="NormalWeb"/>
        <w:numPr>
          <w:ilvl w:val="0"/>
          <w:numId w:val="2"/>
        </w:numPr>
        <w:spacing w:line="360" w:lineRule="auto"/>
        <w:jc w:val="both"/>
      </w:pPr>
      <w:r>
        <w:t>dvojni radni odnos nastavnika;</w:t>
      </w:r>
    </w:p>
    <w:p w:rsidR="00340276" w:rsidRDefault="00340276" w:rsidP="00340276">
      <w:pPr>
        <w:pStyle w:val="NormalWeb"/>
        <w:numPr>
          <w:ilvl w:val="0"/>
          <w:numId w:val="2"/>
        </w:numPr>
        <w:spacing w:line="360" w:lineRule="auto"/>
        <w:jc w:val="both"/>
      </w:pPr>
      <w:r>
        <w:t>univerziteti ne realizuju studijske programe iz tri naučne oblasti, kao što je propisano zakonom, već samo iz jedne ili dvije;</w:t>
      </w:r>
    </w:p>
    <w:p w:rsidR="00340276" w:rsidRDefault="00340276" w:rsidP="00340276">
      <w:pPr>
        <w:pStyle w:val="NormalWeb"/>
        <w:numPr>
          <w:ilvl w:val="0"/>
          <w:numId w:val="2"/>
        </w:numPr>
        <w:spacing w:line="360" w:lineRule="auto"/>
        <w:jc w:val="both"/>
      </w:pPr>
      <w:r>
        <w:t>ralizacija studijskih programa značajno odstupa od licenciranih studijskih programa;</w:t>
      </w:r>
    </w:p>
    <w:p w:rsidR="00340276" w:rsidRDefault="00340276" w:rsidP="00340276">
      <w:pPr>
        <w:pStyle w:val="NormalWeb"/>
        <w:numPr>
          <w:ilvl w:val="0"/>
          <w:numId w:val="2"/>
        </w:numPr>
        <w:spacing w:line="360" w:lineRule="auto"/>
        <w:jc w:val="both"/>
      </w:pPr>
      <w:r>
        <w:t>iako postoji obaveza uspostavljanja novog sistema ocjenjivanja (prema bolonjskim principima), većina ustanova ne primjenjuje ove odredbe zakona.</w:t>
      </w:r>
      <w:r>
        <w:rPr>
          <w:rStyle w:val="FootnoteReference"/>
        </w:rPr>
        <w:footnoteReference w:id="21"/>
      </w:r>
    </w:p>
    <w:p w:rsidR="004E608F" w:rsidRDefault="004002C7" w:rsidP="004E608F">
      <w:pPr>
        <w:autoSpaceDE w:val="0"/>
        <w:autoSpaceDN w:val="0"/>
        <w:adjustRightInd w:val="0"/>
        <w:spacing w:line="360" w:lineRule="auto"/>
        <w:jc w:val="both"/>
        <w:rPr>
          <w:rFonts w:ascii="Times New Roman" w:hAnsi="Times New Roman" w:cs="Times New Roman"/>
          <w:sz w:val="24"/>
          <w:szCs w:val="24"/>
        </w:rPr>
      </w:pPr>
      <w:r w:rsidRPr="004002C7">
        <w:rPr>
          <w:rFonts w:ascii="Times New Roman" w:hAnsi="Times New Roman" w:cs="Times New Roman"/>
          <w:sz w:val="24"/>
          <w:szCs w:val="24"/>
        </w:rPr>
        <w:t xml:space="preserve">U izvještaju federalne inspekcije </w:t>
      </w:r>
      <w:r w:rsidRPr="004002C7">
        <w:rPr>
          <w:rFonts w:ascii="Times New Roman" w:hAnsi="Times New Roman" w:cs="Times New Roman"/>
          <w:bCs/>
          <w:sz w:val="24"/>
          <w:szCs w:val="24"/>
        </w:rPr>
        <w:t>o inspekcijskom nadzoru privatnih visokoškolskih ustanova</w:t>
      </w:r>
      <w:r w:rsidRPr="004002C7">
        <w:rPr>
          <w:rStyle w:val="FootnoteReference"/>
          <w:rFonts w:ascii="Times New Roman" w:hAnsi="Times New Roman" w:cs="Times New Roman"/>
          <w:bCs/>
          <w:sz w:val="24"/>
          <w:szCs w:val="24"/>
        </w:rPr>
        <w:footnoteReference w:id="22"/>
      </w:r>
      <w:r w:rsidRPr="004002C7">
        <w:rPr>
          <w:rFonts w:ascii="Times New Roman" w:hAnsi="Times New Roman" w:cs="Times New Roman"/>
          <w:bCs/>
          <w:sz w:val="24"/>
          <w:szCs w:val="24"/>
        </w:rPr>
        <w:t xml:space="preserve"> navodi se </w:t>
      </w:r>
      <w:r w:rsidR="00996591">
        <w:rPr>
          <w:rFonts w:ascii="Times New Roman" w:hAnsi="Times New Roman" w:cs="Times New Roman"/>
          <w:sz w:val="24"/>
          <w:szCs w:val="24"/>
        </w:rPr>
        <w:t>da</w:t>
      </w:r>
      <w:r w:rsidRPr="004002C7">
        <w:rPr>
          <w:rFonts w:ascii="Times New Roman" w:hAnsi="Times New Roman" w:cs="Times New Roman"/>
          <w:sz w:val="24"/>
          <w:szCs w:val="24"/>
        </w:rPr>
        <w:t xml:space="preserve"> najve</w:t>
      </w:r>
      <w:r w:rsidRPr="004002C7">
        <w:rPr>
          <w:rFonts w:ascii="Times New Roman" w:eastAsia="TimesNewRoman" w:hAnsi="Times New Roman" w:cs="Times New Roman"/>
          <w:sz w:val="24"/>
          <w:szCs w:val="24"/>
        </w:rPr>
        <w:t>ć</w:t>
      </w:r>
      <w:r w:rsidRPr="004002C7">
        <w:rPr>
          <w:rFonts w:ascii="Times New Roman" w:hAnsi="Times New Roman" w:cs="Times New Roman"/>
          <w:sz w:val="24"/>
          <w:szCs w:val="24"/>
        </w:rPr>
        <w:t>i broj privatnih fakulteta djeluje na podru</w:t>
      </w:r>
      <w:r w:rsidRPr="004002C7">
        <w:rPr>
          <w:rFonts w:ascii="Times New Roman" w:eastAsia="TimesNewRoman" w:hAnsi="Times New Roman" w:cs="Times New Roman"/>
          <w:sz w:val="24"/>
          <w:szCs w:val="24"/>
        </w:rPr>
        <w:t>č</w:t>
      </w:r>
      <w:r w:rsidRPr="004002C7">
        <w:rPr>
          <w:rFonts w:ascii="Times New Roman" w:hAnsi="Times New Roman" w:cs="Times New Roman"/>
          <w:sz w:val="24"/>
          <w:szCs w:val="24"/>
        </w:rPr>
        <w:t>ju tri kantona (Srednjobosanski, Sarajevski i Hercegova</w:t>
      </w:r>
      <w:r w:rsidRPr="004002C7">
        <w:rPr>
          <w:rFonts w:ascii="Times New Roman" w:eastAsia="TimesNewRoman" w:hAnsi="Times New Roman" w:cs="Times New Roman"/>
          <w:sz w:val="24"/>
          <w:szCs w:val="24"/>
        </w:rPr>
        <w:t>č</w:t>
      </w:r>
      <w:r w:rsidRPr="004002C7">
        <w:rPr>
          <w:rFonts w:ascii="Times New Roman" w:hAnsi="Times New Roman" w:cs="Times New Roman"/>
          <w:sz w:val="24"/>
          <w:szCs w:val="24"/>
        </w:rPr>
        <w:t>ko-neretvanski),</w:t>
      </w:r>
      <w:r>
        <w:rPr>
          <w:rFonts w:ascii="Times New Roman" w:hAnsi="Times New Roman" w:cs="Times New Roman"/>
          <w:sz w:val="24"/>
          <w:szCs w:val="24"/>
        </w:rPr>
        <w:t xml:space="preserve"> od kojih dva nemaju zakone o visokom obrazovanju,</w:t>
      </w:r>
      <w:r w:rsidRPr="004002C7">
        <w:rPr>
          <w:rFonts w:ascii="Times New Roman" w:hAnsi="Times New Roman" w:cs="Times New Roman"/>
          <w:sz w:val="24"/>
          <w:szCs w:val="24"/>
        </w:rPr>
        <w:t xml:space="preserve"> te da su kriteriji za njihovo osnivanje i rad potpuno neujedna</w:t>
      </w:r>
      <w:r w:rsidRPr="004002C7">
        <w:rPr>
          <w:rFonts w:ascii="Times New Roman" w:eastAsia="TimesNewRoman" w:hAnsi="Times New Roman" w:cs="Times New Roman"/>
          <w:sz w:val="24"/>
          <w:szCs w:val="24"/>
        </w:rPr>
        <w:t>č</w:t>
      </w:r>
      <w:r w:rsidRPr="004002C7">
        <w:rPr>
          <w:rFonts w:ascii="Times New Roman" w:hAnsi="Times New Roman" w:cs="Times New Roman"/>
          <w:sz w:val="24"/>
          <w:szCs w:val="24"/>
        </w:rPr>
        <w:t>eni.</w:t>
      </w:r>
      <w:r>
        <w:rPr>
          <w:rFonts w:ascii="Times New Roman" w:hAnsi="Times New Roman" w:cs="Times New Roman"/>
          <w:sz w:val="24"/>
          <w:szCs w:val="24"/>
        </w:rPr>
        <w:t xml:space="preserve"> </w:t>
      </w:r>
    </w:p>
    <w:p w:rsidR="004002C7" w:rsidRDefault="004002C7" w:rsidP="004E608F">
      <w:pPr>
        <w:autoSpaceDE w:val="0"/>
        <w:autoSpaceDN w:val="0"/>
        <w:adjustRightInd w:val="0"/>
        <w:spacing w:line="360" w:lineRule="auto"/>
        <w:jc w:val="both"/>
        <w:rPr>
          <w:rFonts w:ascii="Times New Roman" w:hAnsi="Times New Roman" w:cs="Times New Roman"/>
          <w:sz w:val="23"/>
          <w:szCs w:val="23"/>
        </w:rPr>
      </w:pPr>
      <w:r>
        <w:rPr>
          <w:rFonts w:ascii="Times New Roman" w:hAnsi="Times New Roman" w:cs="Times New Roman"/>
          <w:sz w:val="24"/>
          <w:szCs w:val="24"/>
        </w:rPr>
        <w:t xml:space="preserve">U istom izvještaju se navodi </w:t>
      </w:r>
      <w:r w:rsidR="004E608F">
        <w:rPr>
          <w:rFonts w:ascii="Times New Roman" w:hAnsi="Times New Roman" w:cs="Times New Roman"/>
          <w:sz w:val="24"/>
          <w:szCs w:val="24"/>
        </w:rPr>
        <w:t>ilustrativan</w:t>
      </w:r>
      <w:r>
        <w:rPr>
          <w:rFonts w:ascii="Times New Roman" w:hAnsi="Times New Roman" w:cs="Times New Roman"/>
          <w:sz w:val="24"/>
          <w:szCs w:val="24"/>
        </w:rPr>
        <w:t xml:space="preserve"> slučaj </w:t>
      </w:r>
      <w:r w:rsidR="004E608F">
        <w:rPr>
          <w:rFonts w:ascii="Times New Roman" w:hAnsi="Times New Roman" w:cs="Times New Roman"/>
          <w:sz w:val="24"/>
          <w:szCs w:val="24"/>
        </w:rPr>
        <w:t>sa</w:t>
      </w:r>
      <w:r>
        <w:rPr>
          <w:rFonts w:ascii="Times New Roman" w:hAnsi="Times New Roman" w:cs="Times New Roman"/>
          <w:sz w:val="23"/>
          <w:szCs w:val="23"/>
        </w:rPr>
        <w:t xml:space="preserve"> podru</w:t>
      </w:r>
      <w:r>
        <w:rPr>
          <w:rFonts w:ascii="TimesNewRoman" w:eastAsia="TimesNewRoman" w:hAnsi="Times New Roman" w:cs="TimesNewRoman" w:hint="eastAsia"/>
          <w:sz w:val="23"/>
          <w:szCs w:val="23"/>
        </w:rPr>
        <w:t>č</w:t>
      </w:r>
      <w:r w:rsidR="004E608F">
        <w:rPr>
          <w:rFonts w:ascii="Times New Roman" w:hAnsi="Times New Roman" w:cs="Times New Roman"/>
          <w:sz w:val="23"/>
          <w:szCs w:val="23"/>
        </w:rPr>
        <w:t>ja</w:t>
      </w:r>
      <w:r>
        <w:rPr>
          <w:rFonts w:ascii="Times New Roman" w:hAnsi="Times New Roman" w:cs="Times New Roman"/>
          <w:sz w:val="23"/>
          <w:szCs w:val="23"/>
        </w:rPr>
        <w:t xml:space="preserve"> Bosansko-podrinjskog kantona Goražde</w:t>
      </w:r>
      <w:r w:rsidR="004E608F">
        <w:rPr>
          <w:rFonts w:ascii="Times New Roman" w:hAnsi="Times New Roman" w:cs="Times New Roman"/>
          <w:sz w:val="23"/>
          <w:szCs w:val="23"/>
        </w:rPr>
        <w:t xml:space="preserve">, gdje je neko vrijeme djelovao </w:t>
      </w:r>
      <w:r>
        <w:rPr>
          <w:rFonts w:ascii="Times New Roman" w:hAnsi="Times New Roman" w:cs="Times New Roman"/>
          <w:sz w:val="23"/>
          <w:szCs w:val="23"/>
        </w:rPr>
        <w:t>Koledž za poslovni menadžment Gradiška, upisao studente, obavio dva ispitna roka, a potom</w:t>
      </w:r>
      <w:r w:rsidR="004E608F">
        <w:rPr>
          <w:rFonts w:ascii="Times New Roman" w:hAnsi="Times New Roman" w:cs="Times New Roman"/>
          <w:sz w:val="23"/>
          <w:szCs w:val="23"/>
        </w:rPr>
        <w:t xml:space="preserve"> </w:t>
      </w:r>
      <w:r>
        <w:rPr>
          <w:rFonts w:ascii="Times New Roman" w:hAnsi="Times New Roman" w:cs="Times New Roman"/>
          <w:sz w:val="23"/>
          <w:szCs w:val="23"/>
        </w:rPr>
        <w:t>napustio podru</w:t>
      </w:r>
      <w:r>
        <w:rPr>
          <w:rFonts w:ascii="TimesNewRoman" w:eastAsia="TimesNewRoman" w:hAnsi="Times New Roman" w:cs="TimesNewRoman" w:hint="eastAsia"/>
          <w:sz w:val="23"/>
          <w:szCs w:val="23"/>
        </w:rPr>
        <w:t>č</w:t>
      </w:r>
      <w:r>
        <w:rPr>
          <w:rFonts w:ascii="Times New Roman" w:hAnsi="Times New Roman" w:cs="Times New Roman"/>
          <w:sz w:val="23"/>
          <w:szCs w:val="23"/>
        </w:rPr>
        <w:t>je BPK-a i svoje djelovanje nastavio na podru</w:t>
      </w:r>
      <w:r>
        <w:rPr>
          <w:rFonts w:ascii="TimesNewRoman" w:eastAsia="TimesNewRoman" w:hAnsi="Times New Roman" w:cs="TimesNewRoman" w:hint="eastAsia"/>
          <w:sz w:val="23"/>
          <w:szCs w:val="23"/>
        </w:rPr>
        <w:t>č</w:t>
      </w:r>
      <w:r w:rsidR="004E608F">
        <w:rPr>
          <w:rFonts w:ascii="Times New Roman" w:hAnsi="Times New Roman" w:cs="Times New Roman"/>
          <w:sz w:val="23"/>
          <w:szCs w:val="23"/>
        </w:rPr>
        <w:t xml:space="preserve">ju Republike Srpske. U </w:t>
      </w:r>
      <w:r>
        <w:rPr>
          <w:rFonts w:ascii="Times New Roman" w:hAnsi="Times New Roman" w:cs="Times New Roman"/>
          <w:sz w:val="23"/>
          <w:szCs w:val="23"/>
        </w:rPr>
        <w:t xml:space="preserve">periodu njegovog djelovanja BPK nije imao usvojen Zakon o </w:t>
      </w:r>
      <w:r>
        <w:rPr>
          <w:rFonts w:ascii="Times New Roman" w:hAnsi="Times New Roman" w:cs="Times New Roman"/>
          <w:sz w:val="23"/>
          <w:szCs w:val="23"/>
        </w:rPr>
        <w:lastRenderedPageBreak/>
        <w:t>visokom obrazovanju.</w:t>
      </w:r>
      <w:r w:rsidR="00996591">
        <w:rPr>
          <w:rFonts w:ascii="Times New Roman" w:hAnsi="Times New Roman" w:cs="Times New Roman"/>
          <w:sz w:val="23"/>
          <w:szCs w:val="23"/>
        </w:rPr>
        <w:t xml:space="preserve"> Nakon upita upućenom Mi</w:t>
      </w:r>
      <w:r w:rsidR="004E608F">
        <w:rPr>
          <w:rFonts w:ascii="Times New Roman" w:hAnsi="Times New Roman" w:cs="Times New Roman"/>
          <w:sz w:val="23"/>
          <w:szCs w:val="23"/>
        </w:rPr>
        <w:t xml:space="preserve">nistarstvu prosvjete RS o validnosti diploma sa ovog koledža, Ministarstvo je izdalo rješenje o poništenju svih ispita i uvjerenja izdatih od strane ove ustanove. </w:t>
      </w:r>
    </w:p>
    <w:p w:rsidR="004E608F" w:rsidRDefault="004E608F" w:rsidP="004E608F">
      <w:pPr>
        <w:autoSpaceDE w:val="0"/>
        <w:autoSpaceDN w:val="0"/>
        <w:adjustRightInd w:val="0"/>
        <w:spacing w:line="360" w:lineRule="auto"/>
        <w:jc w:val="both"/>
        <w:rPr>
          <w:rFonts w:ascii="Times New Roman" w:hAnsi="Times New Roman" w:cs="Times New Roman"/>
          <w:sz w:val="23"/>
          <w:szCs w:val="23"/>
        </w:rPr>
      </w:pPr>
      <w:r>
        <w:rPr>
          <w:rFonts w:ascii="Times New Roman" w:hAnsi="Times New Roman" w:cs="Times New Roman"/>
          <w:sz w:val="23"/>
          <w:szCs w:val="23"/>
        </w:rPr>
        <w:t xml:space="preserve">Međutim, ostalo je nepoznato na koji način su zadovoljena prava studenata koji su pohađali i, neophodno je naglasiti platili, nastavu na ovoj ustanovi, a kojima je tek po završetku školovanja saopšteno da diplome i zvanja koja su stekli nisu legitimna. </w:t>
      </w:r>
    </w:p>
    <w:p w:rsidR="004002C7" w:rsidRPr="004002C7" w:rsidRDefault="004E608F" w:rsidP="004002C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Iz izvještaja federalne inspekcije je takođe vidljivo</w:t>
      </w:r>
      <w:r w:rsidR="00FD7897">
        <w:rPr>
          <w:rFonts w:ascii="Times New Roman" w:hAnsi="Times New Roman" w:cs="Times New Roman"/>
          <w:sz w:val="24"/>
          <w:szCs w:val="24"/>
        </w:rPr>
        <w:t xml:space="preserve"> da</w:t>
      </w:r>
      <w:r>
        <w:rPr>
          <w:rFonts w:ascii="Times New Roman" w:hAnsi="Times New Roman" w:cs="Times New Roman"/>
          <w:sz w:val="24"/>
          <w:szCs w:val="24"/>
        </w:rPr>
        <w:t xml:space="preserve"> niti jedna od revidiranih privatnih visokoškolskih institucija u tom trenutku nije zadovoljavala sve zakonom propisane uslove, dok je većina njih i danas aktivna i školuje nove generacije studenata. </w:t>
      </w:r>
    </w:p>
    <w:p w:rsidR="00340276" w:rsidRDefault="00FD7897" w:rsidP="00340276">
      <w:pPr>
        <w:pStyle w:val="NormalWeb"/>
        <w:spacing w:line="360" w:lineRule="auto"/>
        <w:jc w:val="both"/>
      </w:pPr>
      <w:r>
        <w:t xml:space="preserve">S obzirom na nadležnost inspekcija obrazovanja i navedene nalaze ovih tijela, neophodno je osvrnuti se i na njihove kapacitete i efikasnost rada. </w:t>
      </w:r>
    </w:p>
    <w:p w:rsidR="00D117BB" w:rsidRDefault="00FD7897" w:rsidP="00340276">
      <w:pPr>
        <w:pStyle w:val="NormalWeb"/>
        <w:spacing w:line="360" w:lineRule="auto"/>
        <w:jc w:val="both"/>
      </w:pPr>
      <w:r>
        <w:t xml:space="preserve">Prema podacima iz izvještaja koje je sačinila Misija OSCE u BiH, vidljivo je da je broj inspektora u oblasti obrazovanja nesrazmjerno mali u odnosu na broj institucija. Tako, npr. u Banjaluci gdje samo na Univerzitetu ima 13 fakulteta, ne računajući privatne univerzitete, naveden je samo jedan inspektor, dok su na 24 fakulteta na Univerzitetu Sarajevo dodijeljena samo 3 </w:t>
      </w:r>
      <w:r w:rsidR="00D117BB">
        <w:t>inspektora</w:t>
      </w:r>
      <w:r>
        <w:t>.</w:t>
      </w:r>
      <w:r>
        <w:rPr>
          <w:rStyle w:val="FootnoteReference"/>
        </w:rPr>
        <w:footnoteReference w:id="23"/>
      </w:r>
      <w:r w:rsidR="00D117BB">
        <w:t xml:space="preserve"> Vidljivo je da evidentno mali broj inspektora objektivno ne može izvršiti kvalitetan uvid u sve oblike poslovanja univerziteta i fakulteta.</w:t>
      </w:r>
    </w:p>
    <w:p w:rsidR="00D117BB" w:rsidRDefault="00D117BB" w:rsidP="00340276">
      <w:pPr>
        <w:pStyle w:val="NormalWeb"/>
        <w:spacing w:line="360" w:lineRule="auto"/>
        <w:jc w:val="both"/>
      </w:pPr>
      <w:r>
        <w:t>Kao dodatni problemi rada prosvjetnih inspekcija navode se sljedeći:</w:t>
      </w:r>
    </w:p>
    <w:p w:rsidR="00D117BB" w:rsidRPr="00D117BB" w:rsidRDefault="00D117BB" w:rsidP="00D117BB">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D117BB">
        <w:rPr>
          <w:rFonts w:ascii="Times New Roman" w:hAnsi="Times New Roman" w:cs="Times New Roman"/>
          <w:sz w:val="24"/>
          <w:szCs w:val="24"/>
        </w:rPr>
        <w:t>Zakonski propisi, kojima su uređeni uloga i nadležnosti prosvjetnih inspektora, nejasno su formulirani, i neodgovarajući su.</w:t>
      </w:r>
    </w:p>
    <w:p w:rsidR="00D117BB" w:rsidRPr="00D117BB" w:rsidRDefault="00D117BB" w:rsidP="00D117BB">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sidRPr="00D117BB">
        <w:rPr>
          <w:rFonts w:ascii="Times New Roman" w:hAnsi="Times New Roman" w:cs="Times New Roman"/>
          <w:sz w:val="24"/>
          <w:szCs w:val="24"/>
        </w:rPr>
        <w:t>Ministarstva obrazovanja često su uključena u proces imenovanja inspektora i preispitivanja njihovih odluka, zbog čega je to poredak koji, potencijalno, može ugroziti neovisnost inspektora i njihovih odluka.</w:t>
      </w:r>
    </w:p>
    <w:p w:rsidR="00D117BB" w:rsidRPr="00D117BB" w:rsidRDefault="00D117BB" w:rsidP="00D117BB">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sidRPr="00D117BB">
        <w:rPr>
          <w:rFonts w:ascii="Times New Roman" w:hAnsi="Times New Roman" w:cs="Times New Roman"/>
          <w:sz w:val="24"/>
          <w:szCs w:val="24"/>
        </w:rPr>
        <w:t>U praksi, prosvjetni inspektori suočeni su s ogromnim brojem ograničavajućih okolnosti, kao što je nedovoljna finansijska i logistička podrška, stručno usavršavanje, priznavanje rada i poštivanje.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4"/>
      </w:r>
    </w:p>
    <w:p w:rsidR="00D117BB" w:rsidRDefault="00D117BB" w:rsidP="00D117BB">
      <w:pPr>
        <w:pStyle w:val="NormalWeb"/>
      </w:pPr>
    </w:p>
    <w:p w:rsidR="00D93ED5" w:rsidRPr="00151A41" w:rsidRDefault="00D117BB" w:rsidP="00B25F9F">
      <w:pPr>
        <w:pStyle w:val="NormalWeb"/>
        <w:rPr>
          <w:b/>
          <w:sz w:val="28"/>
          <w:szCs w:val="28"/>
        </w:rPr>
      </w:pPr>
      <w:r w:rsidRPr="00151A41">
        <w:rPr>
          <w:b/>
          <w:sz w:val="28"/>
          <w:szCs w:val="28"/>
        </w:rPr>
        <w:lastRenderedPageBreak/>
        <w:t>Finansiranje visokoškolskih ustanova</w:t>
      </w:r>
    </w:p>
    <w:p w:rsidR="004F1D31" w:rsidRPr="00151A41" w:rsidRDefault="004F1D31" w:rsidP="00151A41">
      <w:pPr>
        <w:pStyle w:val="NormalWeb"/>
        <w:spacing w:line="360" w:lineRule="auto"/>
        <w:jc w:val="both"/>
      </w:pPr>
    </w:p>
    <w:p w:rsidR="004F1D31" w:rsidRPr="00151A41" w:rsidRDefault="004F1D31" w:rsidP="00151A41">
      <w:pPr>
        <w:autoSpaceDE w:val="0"/>
        <w:autoSpaceDN w:val="0"/>
        <w:adjustRightInd w:val="0"/>
        <w:spacing w:line="360" w:lineRule="auto"/>
        <w:jc w:val="both"/>
        <w:rPr>
          <w:b/>
          <w:sz w:val="24"/>
          <w:szCs w:val="24"/>
        </w:rPr>
      </w:pPr>
      <w:r w:rsidRPr="00151A41">
        <w:rPr>
          <w:rFonts w:ascii="TimesNewRomanPS" w:hAnsi="TimesNewRomanPS" w:cs="TimesNewRomanPS"/>
          <w:color w:val="231F20"/>
          <w:sz w:val="24"/>
          <w:szCs w:val="24"/>
        </w:rPr>
        <w:t>Svakoj visokoškolskoj ustanovi su potrebna finansijska sredstva kako bi mogla funkcionisati i pružati usluge u čiju svrhu</w:t>
      </w:r>
      <w:r w:rsidR="00996591">
        <w:rPr>
          <w:rFonts w:ascii="TimesNewRomanPS" w:hAnsi="TimesNewRomanPS" w:cs="TimesNewRomanPS"/>
          <w:color w:val="231F20"/>
          <w:sz w:val="24"/>
          <w:szCs w:val="24"/>
        </w:rPr>
        <w:t xml:space="preserve"> je i osnovana. U većini zemalja</w:t>
      </w:r>
      <w:r w:rsidRPr="00151A41">
        <w:rPr>
          <w:rFonts w:ascii="TimesNewRomanPS" w:hAnsi="TimesNewRomanPS" w:cs="TimesNewRomanPS"/>
          <w:color w:val="231F20"/>
          <w:sz w:val="24"/>
          <w:szCs w:val="24"/>
        </w:rPr>
        <w:t xml:space="preserve"> regiona, kao i BiH, većina sredstava namijenjenih visokom obrazovanju dolazi iz državnog budžeta. Upravo ovaj segment, ukoliko nije efikasno uređen, </w:t>
      </w:r>
      <w:r w:rsidR="00151A41" w:rsidRPr="00151A41">
        <w:rPr>
          <w:rFonts w:ascii="TimesNewRomanPS" w:hAnsi="TimesNewRomanPS" w:cs="TimesNewRomanPS"/>
          <w:color w:val="231F20"/>
          <w:sz w:val="24"/>
          <w:szCs w:val="24"/>
        </w:rPr>
        <w:t xml:space="preserve">može dovesti do najopasnijih oblika korupcije, pri čemu sredstva namijenjena obrazovanju studenata nikada ne dođu do svog krajnjeg cilja, što samim tim i utiče na kvalitet obrazovanja. </w:t>
      </w:r>
    </w:p>
    <w:p w:rsidR="000F59FC" w:rsidRDefault="000F59FC" w:rsidP="000F59FC">
      <w:pPr>
        <w:autoSpaceDE w:val="0"/>
        <w:autoSpaceDN w:val="0"/>
        <w:adjustRightInd w:val="0"/>
        <w:spacing w:line="360" w:lineRule="auto"/>
        <w:jc w:val="both"/>
        <w:rPr>
          <w:rFonts w:ascii="Times New Roman" w:hAnsi="Times New Roman" w:cs="Times New Roman"/>
          <w:sz w:val="24"/>
          <w:szCs w:val="24"/>
        </w:rPr>
      </w:pPr>
      <w:r w:rsidRPr="00A74DBD">
        <w:rPr>
          <w:rFonts w:ascii="Times New Roman" w:hAnsi="Times New Roman" w:cs="Times New Roman"/>
          <w:sz w:val="24"/>
          <w:szCs w:val="24"/>
        </w:rPr>
        <w:t>Sistem obrazovanja u BiH se finansira iz entitetskih, kantonalnih i opštinskih</w:t>
      </w:r>
      <w:r>
        <w:rPr>
          <w:rFonts w:ascii="Times New Roman" w:hAnsi="Times New Roman" w:cs="Times New Roman"/>
          <w:sz w:val="24"/>
          <w:szCs w:val="24"/>
        </w:rPr>
        <w:t xml:space="preserve"> </w:t>
      </w:r>
      <w:r w:rsidRPr="00A74DBD">
        <w:rPr>
          <w:rFonts w:ascii="Times New Roman" w:hAnsi="Times New Roman" w:cs="Times New Roman"/>
          <w:sz w:val="24"/>
          <w:szCs w:val="24"/>
        </w:rPr>
        <w:t xml:space="preserve">budžeta. Međutim, udio finansiranja obrazovanja iz državnog budžeta </w:t>
      </w:r>
      <w:r>
        <w:rPr>
          <w:rFonts w:ascii="Times New Roman" w:hAnsi="Times New Roman" w:cs="Times New Roman"/>
          <w:sz w:val="24"/>
          <w:szCs w:val="24"/>
        </w:rPr>
        <w:t xml:space="preserve">u BiH nije ni približan </w:t>
      </w:r>
      <w:r w:rsidRPr="00A74DBD">
        <w:rPr>
          <w:rFonts w:ascii="Times New Roman" w:hAnsi="Times New Roman" w:cs="Times New Roman"/>
          <w:sz w:val="24"/>
          <w:szCs w:val="24"/>
        </w:rPr>
        <w:t>navedenim svjetskim standardima. U Republici Srpskoj izdvajanja za obrazovanje iznose oko 4% BDP-a, dok FBiH izdvaja skoro 6% od ukupnog BDP-a. Međutim, neophodno je napomenuti da  p</w:t>
      </w:r>
      <w:r>
        <w:rPr>
          <w:rFonts w:ascii="Times New Roman" w:hAnsi="Times New Roman" w:cs="Times New Roman"/>
          <w:sz w:val="24"/>
          <w:szCs w:val="24"/>
        </w:rPr>
        <w:t xml:space="preserve">reko 50% </w:t>
      </w:r>
      <w:r w:rsidRPr="00A74DBD">
        <w:rPr>
          <w:rFonts w:ascii="Times New Roman" w:hAnsi="Times New Roman" w:cs="Times New Roman"/>
          <w:sz w:val="24"/>
          <w:szCs w:val="24"/>
        </w:rPr>
        <w:t>javnih izdvajanja za obrazovanje odlazi na osnovno obrazovanje</w:t>
      </w:r>
      <w:r>
        <w:rPr>
          <w:rFonts w:ascii="Times New Roman" w:hAnsi="Times New Roman" w:cs="Times New Roman"/>
          <w:sz w:val="24"/>
          <w:szCs w:val="24"/>
        </w:rPr>
        <w:t>, tako da su izdvajanja za visoko obrazovanje znatno manja</w:t>
      </w:r>
      <w:r w:rsidRPr="00A74DBD">
        <w:rPr>
          <w:rFonts w:ascii="Times New Roman" w:hAnsi="Times New Roman" w:cs="Times New Roman"/>
          <w:sz w:val="24"/>
          <w:szCs w:val="24"/>
        </w:rPr>
        <w:t>.</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t>
      </w:r>
      <w:r w:rsidR="00996591">
        <w:rPr>
          <w:rFonts w:ascii="Times New Roman" w:hAnsi="Times New Roman" w:cs="Times New Roman"/>
          <w:sz w:val="24"/>
          <w:szCs w:val="24"/>
        </w:rPr>
        <w:t>Takođe</w:t>
      </w:r>
      <w:r w:rsidRPr="000F59FC">
        <w:rPr>
          <w:rFonts w:ascii="Times New Roman" w:hAnsi="Times New Roman" w:cs="Times New Roman"/>
          <w:sz w:val="24"/>
          <w:szCs w:val="24"/>
        </w:rPr>
        <w:t>, oko 88% budžetskih sredstava namijenjenih obrazovanju se izdvaja za plate i naknade zaposlenih, 8% za materijalne troškove, dok na kapitalna ulaganja odlazi 4% obrazovnih budžeta. Najveći dio sredstava predviđenih za materijalne troškove usmjeren je na plaćanje energije i komunalnih usluga, a neznačajna sredstva se izdvajaju za održavanje objekata i nabavku materijala.</w:t>
      </w:r>
      <w:r w:rsidRPr="000F59FC">
        <w:rPr>
          <w:rStyle w:val="FootnoteReference"/>
          <w:rFonts w:ascii="Times New Roman" w:hAnsi="Times New Roman" w:cs="Times New Roman"/>
          <w:sz w:val="24"/>
          <w:szCs w:val="24"/>
        </w:rPr>
        <w:footnoteReference w:id="26"/>
      </w:r>
    </w:p>
    <w:p w:rsidR="003962FA" w:rsidRDefault="009E7311" w:rsidP="000F59F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Bez obzira na količinu budžetskih izdvajanja za visoko obrazovanje, indikativno je da podaci, ne samo o količini, već i o načinu trošenja izdvojenih sredstava nisu dostupni u adekvatnoj mjeri, te je gotovo nemoguće utvrditi u koju svrhu se isplaćuju određena budžetska sredstva. Naime, činjenica je da budžeti entiteta i kantona sadrže stavke namijenjene visokom obrazovanju, međutim u većini slučajeva te stavke nisu dovoljno definisane niti raščlanjene. </w:t>
      </w:r>
    </w:p>
    <w:p w:rsidR="009E7311" w:rsidRDefault="007817F7" w:rsidP="000F59F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Ono što je možda još i važnije je </w:t>
      </w:r>
      <w:r w:rsidR="00EF0842">
        <w:rPr>
          <w:rFonts w:ascii="Times New Roman" w:hAnsi="Times New Roman" w:cs="Times New Roman"/>
          <w:sz w:val="24"/>
          <w:szCs w:val="24"/>
        </w:rPr>
        <w:t>da se uvid u troškove javnih uni</w:t>
      </w:r>
      <w:r>
        <w:rPr>
          <w:rFonts w:ascii="Times New Roman" w:hAnsi="Times New Roman" w:cs="Times New Roman"/>
          <w:sz w:val="24"/>
          <w:szCs w:val="24"/>
        </w:rPr>
        <w:t xml:space="preserve">verziteta može steći samo preko revizorskih izvještaja resornih ministarstava, koji </w:t>
      </w:r>
      <w:r w:rsidR="00EE6B56">
        <w:rPr>
          <w:rFonts w:ascii="Times New Roman" w:hAnsi="Times New Roman" w:cs="Times New Roman"/>
          <w:sz w:val="24"/>
          <w:szCs w:val="24"/>
        </w:rPr>
        <w:t>et</w:t>
      </w:r>
      <w:r>
        <w:rPr>
          <w:rFonts w:ascii="Times New Roman" w:hAnsi="Times New Roman" w:cs="Times New Roman"/>
          <w:sz w:val="24"/>
          <w:szCs w:val="24"/>
        </w:rPr>
        <w:t xml:space="preserve">. Na ovaj način zainteresovana javnost ne može procijeniti da li se sredstva iz budžeta troše namjenski i koliko se zaista ulaže u razvoj visokog obrazovanja u BiH. </w:t>
      </w:r>
    </w:p>
    <w:p w:rsidR="007817F7" w:rsidRDefault="007817F7" w:rsidP="000F59F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Jedan od razloga za ovakvo stanje je činjenica da fakulteti, čak i u odnosu na matične univerzitete, imaju visok nivo autonomije i praktično sami interno odlučuju o tome na koji način će raspolagati sredstvima. Neophodno je napomenuti da ovaj princip ne važi samo za proces finansiranja, već i kada su u pitanju druge procedure, kao npr. nivo transparentnosti, organizacija nastave, i sl.</w:t>
      </w:r>
    </w:p>
    <w:p w:rsidR="00957326" w:rsidRDefault="002E0AC8" w:rsidP="000F59F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Dakle, fakulteti sačinjavaju interne finansijske izvještaje, koje zatim prosljeđuju nadležnom ministarstvu prosvjete ili obrazovanja, koje zatim konsoliduje izvještaje svih institucija u svojoj nadležnosti i daje na uvid nadležnom uredu za reviziju. </w:t>
      </w:r>
      <w:r w:rsidR="00957326">
        <w:rPr>
          <w:rFonts w:ascii="Times New Roman" w:hAnsi="Times New Roman" w:cs="Times New Roman"/>
          <w:sz w:val="24"/>
          <w:szCs w:val="24"/>
        </w:rPr>
        <w:t>Imajući u vidu već spomenutu kompleksnu administraciju i preopterećen sistem, ostavlja se prostor za sumnju u efikasnost revizije i sveobuhvatnost revizorskih izvještaja, koji obuhvatajući nadležna ministarstva i ostale pripadajuće institucije, ostavljaju veoma malo prostora za univerzitete.</w:t>
      </w:r>
    </w:p>
    <w:p w:rsidR="008E29CA" w:rsidRDefault="00957326" w:rsidP="000F59F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Ono što predstavlja posebnu nepoznanicu je samostalno finansiranje fakulteta</w:t>
      </w:r>
      <w:r w:rsidR="008E29CA">
        <w:rPr>
          <w:rFonts w:ascii="Times New Roman" w:hAnsi="Times New Roman" w:cs="Times New Roman"/>
          <w:sz w:val="24"/>
          <w:szCs w:val="24"/>
        </w:rPr>
        <w:t xml:space="preserve">, koji se pored izdvajanja iz budžeta finansiraju i od školarina, naplate ispita, iznajmljivanja prostorija i istraživačkih projekata. Mnogim fakultetima ovo predstavlja čak i većinski dio prihoda, međutim malo je podataka o utrošcima ovih sredstava. </w:t>
      </w:r>
    </w:p>
    <w:p w:rsidR="002E0AC8" w:rsidRDefault="008E29CA" w:rsidP="000F59FC">
      <w:pPr>
        <w:autoSpaceDE w:val="0"/>
        <w:autoSpaceDN w:val="0"/>
        <w:adjustRightInd w:val="0"/>
        <w:spacing w:line="360" w:lineRule="auto"/>
        <w:jc w:val="both"/>
        <w:rPr>
          <w:rFonts w:ascii="Times New Roman" w:hAnsi="Times New Roman" w:cs="Times New Roman"/>
          <w:sz w:val="24"/>
          <w:szCs w:val="24"/>
        </w:rPr>
      </w:pPr>
      <w:r w:rsidRPr="00BE32F5">
        <w:rPr>
          <w:rFonts w:ascii="Times New Roman" w:hAnsi="Times New Roman" w:cs="Times New Roman"/>
          <w:sz w:val="24"/>
          <w:szCs w:val="24"/>
        </w:rPr>
        <w:t xml:space="preserve">Ipak, revizorski izvještaji rađeni posljednjih godina ukazali su na pojedine nepravilnosti u načinu raspolaganja sredstvima. Tako je npr., revizija Ekonomskog fakulteta u Sarajevu 2005. godine </w:t>
      </w:r>
      <w:r w:rsidR="00957326" w:rsidRPr="00BE32F5">
        <w:rPr>
          <w:rFonts w:ascii="Times New Roman" w:hAnsi="Times New Roman" w:cs="Times New Roman"/>
          <w:sz w:val="24"/>
          <w:szCs w:val="24"/>
        </w:rPr>
        <w:t xml:space="preserve"> </w:t>
      </w:r>
      <w:r w:rsidR="00BE32F5" w:rsidRPr="00BE32F5">
        <w:rPr>
          <w:rFonts w:ascii="Times New Roman" w:hAnsi="Times New Roman" w:cs="Times New Roman"/>
          <w:sz w:val="24"/>
          <w:szCs w:val="24"/>
        </w:rPr>
        <w:t>otkrila da je uprava fakulteta podijelila bespovratne stambene kr</w:t>
      </w:r>
      <w:r w:rsidR="00BE32F5">
        <w:rPr>
          <w:rFonts w:ascii="Times New Roman" w:hAnsi="Times New Roman" w:cs="Times New Roman"/>
          <w:sz w:val="24"/>
          <w:szCs w:val="24"/>
        </w:rPr>
        <w:t xml:space="preserve">edite </w:t>
      </w:r>
      <w:r w:rsidR="00EF0842">
        <w:rPr>
          <w:rFonts w:ascii="Times New Roman" w:hAnsi="Times New Roman" w:cs="Times New Roman"/>
          <w:sz w:val="24"/>
          <w:szCs w:val="24"/>
        </w:rPr>
        <w:t>zaposlenima</w:t>
      </w:r>
      <w:r w:rsidR="00BE32F5" w:rsidRPr="00BE32F5">
        <w:rPr>
          <w:rFonts w:ascii="Times New Roman" w:hAnsi="Times New Roman" w:cs="Times New Roman"/>
          <w:sz w:val="24"/>
          <w:szCs w:val="24"/>
        </w:rPr>
        <w:t xml:space="preserve">, plaćala autorske honorare profesorima i dozvolila im da provedu gotovo 40 posto svog radnog vremena van fakulteta, pri čemu je nenamjenski potrošeno oko 205.000 KM. Takođe, svi zaposleni na fakultetu nagrađeni su novčanim poklonima za </w:t>
      </w:r>
      <w:r w:rsidR="00EF0842">
        <w:rPr>
          <w:rFonts w:ascii="Times New Roman" w:hAnsi="Times New Roman" w:cs="Times New Roman"/>
          <w:sz w:val="24"/>
          <w:szCs w:val="24"/>
        </w:rPr>
        <w:t>praznike</w:t>
      </w:r>
      <w:r w:rsidR="00BE32F5" w:rsidRPr="00BE32F5">
        <w:rPr>
          <w:rFonts w:ascii="Times New Roman" w:hAnsi="Times New Roman" w:cs="Times New Roman"/>
          <w:sz w:val="24"/>
          <w:szCs w:val="24"/>
        </w:rPr>
        <w:t>, čija ukupna vrijednost iznosi 255.000 KM</w:t>
      </w:r>
      <w:r w:rsidR="00BE32F5">
        <w:t xml:space="preserve">. </w:t>
      </w:r>
      <w:r w:rsidR="00BE32F5" w:rsidRPr="00BE32F5">
        <w:rPr>
          <w:rFonts w:ascii="Times New Roman" w:hAnsi="Times New Roman" w:cs="Times New Roman"/>
          <w:sz w:val="24"/>
          <w:szCs w:val="24"/>
        </w:rPr>
        <w:t>Izvještaj je takođe ustanovio da je fakultet zaradio 217.000 KM od komisijskih ispita.</w:t>
      </w:r>
      <w:r w:rsidR="00BE32F5">
        <w:rPr>
          <w:rStyle w:val="FootnoteReference"/>
        </w:rPr>
        <w:footnoteReference w:id="27"/>
      </w:r>
      <w:r w:rsidR="004F1D31">
        <w:rPr>
          <w:rFonts w:ascii="Times New Roman" w:hAnsi="Times New Roman" w:cs="Times New Roman"/>
          <w:sz w:val="24"/>
          <w:szCs w:val="24"/>
        </w:rPr>
        <w:t xml:space="preserve"> Ovo je samo jedan od primjera ovakve prakse, dok su nebrojeni slučajevi, naročito kada je u pitanju neosnovana naplata pojedinih usluga na fakultetima koje su studentima zakonom zagarantovane (kao što je npr. naplata odbrane diplomskih radova, gdje su studenti primoravani da sami plaćaju rad komisija), prošli bez reakcije revizorskih ureda i nadležnih institucija.</w:t>
      </w:r>
    </w:p>
    <w:p w:rsidR="00BE32F5" w:rsidRDefault="00BE32F5" w:rsidP="00BE32F5">
      <w:pPr>
        <w:autoSpaceDE w:val="0"/>
        <w:autoSpaceDN w:val="0"/>
        <w:adjustRightInd w:val="0"/>
        <w:spacing w:line="360" w:lineRule="auto"/>
        <w:jc w:val="both"/>
      </w:pPr>
      <w:r w:rsidRPr="00BE32F5">
        <w:rPr>
          <w:rFonts w:ascii="Times New Roman" w:hAnsi="Times New Roman" w:cs="Times New Roman"/>
          <w:sz w:val="24"/>
          <w:szCs w:val="24"/>
        </w:rPr>
        <w:t xml:space="preserve">Takođe, iako su svi fakulteti još od 2000. </w:t>
      </w:r>
      <w:r w:rsidR="00EF0842">
        <w:rPr>
          <w:rFonts w:ascii="Times New Roman" w:hAnsi="Times New Roman" w:cs="Times New Roman"/>
          <w:sz w:val="24"/>
          <w:szCs w:val="24"/>
        </w:rPr>
        <w:t>g</w:t>
      </w:r>
      <w:r w:rsidRPr="00BE32F5">
        <w:rPr>
          <w:rFonts w:ascii="Times New Roman" w:hAnsi="Times New Roman" w:cs="Times New Roman"/>
          <w:sz w:val="24"/>
          <w:szCs w:val="24"/>
        </w:rPr>
        <w:t xml:space="preserve">odine trebali preći na trezorsko poslovanje, pri čemu bi se sva prikupljena sredstva uplaćivala na račun trezora, veoma mali broj njih je do </w:t>
      </w:r>
      <w:r w:rsidRPr="00BE32F5">
        <w:rPr>
          <w:rFonts w:ascii="Times New Roman" w:hAnsi="Times New Roman" w:cs="Times New Roman"/>
          <w:sz w:val="24"/>
          <w:szCs w:val="24"/>
        </w:rPr>
        <w:lastRenderedPageBreak/>
        <w:t>sada to i učinio, pri čemu su svoje poslovanje dodatno zaštitili od očiju javnosti , pa i samih nadležnih institucija</w:t>
      </w:r>
      <w:r>
        <w:t>.</w:t>
      </w:r>
    </w:p>
    <w:p w:rsidR="00BE32F5" w:rsidRPr="00BE32F5" w:rsidRDefault="00BE32F5" w:rsidP="00BE32F5">
      <w:pPr>
        <w:autoSpaceDE w:val="0"/>
        <w:autoSpaceDN w:val="0"/>
        <w:adjustRightInd w:val="0"/>
        <w:spacing w:line="360" w:lineRule="auto"/>
        <w:jc w:val="both"/>
        <w:rPr>
          <w:rFonts w:ascii="Times New Roman" w:hAnsi="Times New Roman" w:cs="Times New Roman"/>
          <w:sz w:val="24"/>
          <w:szCs w:val="24"/>
        </w:rPr>
      </w:pPr>
      <w:r w:rsidRPr="00BE32F5">
        <w:rPr>
          <w:rFonts w:ascii="Times New Roman" w:hAnsi="Times New Roman" w:cs="Times New Roman"/>
          <w:sz w:val="24"/>
          <w:szCs w:val="24"/>
        </w:rPr>
        <w:t>Suvišno je i reći da ovakav vid poslovanja ne samo da dozvoljava netransparentnost raspolaganja resursima, već i time ispunjava većinu navedenih preduslova za pojavu korupcije u visokom obrazovanju.</w:t>
      </w:r>
    </w:p>
    <w:p w:rsidR="00151A41" w:rsidRDefault="00151A41" w:rsidP="002E0AC8">
      <w:pPr>
        <w:pStyle w:val="NormalWeb"/>
        <w:rPr>
          <w:b/>
        </w:rPr>
      </w:pPr>
    </w:p>
    <w:p w:rsidR="002E0AC8" w:rsidRPr="00151A41" w:rsidRDefault="00151A41" w:rsidP="002E0AC8">
      <w:pPr>
        <w:pStyle w:val="NormalWeb"/>
        <w:rPr>
          <w:b/>
          <w:sz w:val="28"/>
          <w:szCs w:val="28"/>
        </w:rPr>
      </w:pPr>
      <w:r w:rsidRPr="00151A41">
        <w:rPr>
          <w:b/>
          <w:sz w:val="28"/>
          <w:szCs w:val="28"/>
        </w:rPr>
        <w:t>Ponašanje nastavnog osoblja – kodeksi i praksa</w:t>
      </w:r>
    </w:p>
    <w:p w:rsidR="00614E54" w:rsidRDefault="00614E54" w:rsidP="00EF0842">
      <w:pPr>
        <w:autoSpaceDE w:val="0"/>
        <w:autoSpaceDN w:val="0"/>
        <w:adjustRightInd w:val="0"/>
        <w:spacing w:line="360" w:lineRule="auto"/>
        <w:jc w:val="both"/>
        <w:rPr>
          <w:rFonts w:ascii="Times New Roman" w:hAnsi="Times New Roman" w:cs="Times New Roman"/>
          <w:sz w:val="24"/>
          <w:szCs w:val="24"/>
        </w:rPr>
      </w:pPr>
    </w:p>
    <w:p w:rsidR="000A3E39" w:rsidRPr="000A3E39" w:rsidRDefault="000A3E39" w:rsidP="00EF0842">
      <w:pPr>
        <w:autoSpaceDE w:val="0"/>
        <w:autoSpaceDN w:val="0"/>
        <w:adjustRightInd w:val="0"/>
        <w:spacing w:line="360" w:lineRule="auto"/>
        <w:jc w:val="both"/>
        <w:rPr>
          <w:rFonts w:ascii="Times New Roman" w:hAnsi="Times New Roman" w:cs="Times New Roman"/>
          <w:sz w:val="24"/>
          <w:szCs w:val="24"/>
        </w:rPr>
      </w:pPr>
      <w:r w:rsidRPr="000A3E39">
        <w:rPr>
          <w:rFonts w:ascii="Times New Roman" w:hAnsi="Times New Roman" w:cs="Times New Roman"/>
          <w:sz w:val="24"/>
          <w:szCs w:val="24"/>
        </w:rPr>
        <w:t>S obzirom na ulogu koju profesori nose u obrazovnom sistemu, te da su oni najjača spona između studenata i nastavnog procesa, neophodno je u svakom obrazovnom sistemu osigurati da sami nastavnici ozbiljno shvate svoju ulogu i da svojim ponašanjem daju primjer mladim ljudima, te opravdaju povjerenje u obrazovnu instit</w:t>
      </w:r>
      <w:r w:rsidR="002E514F">
        <w:rPr>
          <w:rFonts w:ascii="Times New Roman" w:hAnsi="Times New Roman" w:cs="Times New Roman"/>
          <w:sz w:val="24"/>
          <w:szCs w:val="24"/>
        </w:rPr>
        <w:t>uciju. S druge strane i sami stu</w:t>
      </w:r>
      <w:r w:rsidRPr="000A3E39">
        <w:rPr>
          <w:rFonts w:ascii="Times New Roman" w:hAnsi="Times New Roman" w:cs="Times New Roman"/>
          <w:sz w:val="24"/>
          <w:szCs w:val="24"/>
        </w:rPr>
        <w:t xml:space="preserve">denti moraju preuzeti svoju ulogu i poštivati pravila i procedure, te pokazanim </w:t>
      </w:r>
      <w:r>
        <w:rPr>
          <w:rFonts w:ascii="Times New Roman" w:hAnsi="Times New Roman" w:cs="Times New Roman"/>
          <w:sz w:val="24"/>
          <w:szCs w:val="24"/>
        </w:rPr>
        <w:t xml:space="preserve">znanjem i sposobnostima </w:t>
      </w:r>
      <w:r w:rsidRPr="000A3E39">
        <w:rPr>
          <w:rFonts w:ascii="Times New Roman" w:hAnsi="Times New Roman" w:cs="Times New Roman"/>
          <w:sz w:val="24"/>
          <w:szCs w:val="24"/>
        </w:rPr>
        <w:t>zadovoljiti zahtijevane kriterijume kako bi s</w:t>
      </w:r>
      <w:r w:rsidR="00F326EF">
        <w:rPr>
          <w:rFonts w:ascii="Times New Roman" w:hAnsi="Times New Roman" w:cs="Times New Roman"/>
          <w:sz w:val="24"/>
          <w:szCs w:val="24"/>
        </w:rPr>
        <w:t>t</w:t>
      </w:r>
      <w:r w:rsidRPr="000A3E39">
        <w:rPr>
          <w:rFonts w:ascii="Times New Roman" w:hAnsi="Times New Roman" w:cs="Times New Roman"/>
          <w:sz w:val="24"/>
          <w:szCs w:val="24"/>
        </w:rPr>
        <w:t>ekli željeno akademsko zvanje.</w:t>
      </w:r>
    </w:p>
    <w:p w:rsidR="00EF0842" w:rsidRDefault="000A3E39" w:rsidP="00F326EF">
      <w:pPr>
        <w:pStyle w:val="NormalWeb"/>
        <w:spacing w:line="360" w:lineRule="auto"/>
        <w:jc w:val="both"/>
      </w:pPr>
      <w:r>
        <w:t xml:space="preserve">Ukoliko ijedna od ove dvije strane zloupotrijebi svoju ulogu, sistem se narušava i dolazi do pojave različitih oblika korupcije, od kojih su mnogi već navedeni u gore priloženim tabelama. </w:t>
      </w:r>
    </w:p>
    <w:p w:rsidR="0044659C" w:rsidRDefault="00F326EF" w:rsidP="00F326EF">
      <w:pPr>
        <w:pStyle w:val="NormalWeb"/>
        <w:spacing w:line="360" w:lineRule="auto"/>
        <w:jc w:val="both"/>
      </w:pPr>
      <w:r>
        <w:t xml:space="preserve">U BiH je nažalost, zbog svih promjena koje je i država i obrazovni sistem pretrpio, kao i zbog brojnih afera čiji su akteri bili upravo univerzitetski profesori, </w:t>
      </w:r>
      <w:r w:rsidR="00F06CC8">
        <w:t xml:space="preserve">javnost </w:t>
      </w:r>
      <w:r>
        <w:t xml:space="preserve">izgubila povjerenje u integritet </w:t>
      </w:r>
      <w:r w:rsidR="00F06CC8">
        <w:t>visokoškolskih ustanova i njihov</w:t>
      </w:r>
      <w:r>
        <w:t xml:space="preserve">og nastavnog osoblja, što između ostalog pokazuju i navedena istraživanja percepcije građana o korupciji. </w:t>
      </w:r>
      <w:r w:rsidR="00131473">
        <w:t>I</w:t>
      </w:r>
      <w:r w:rsidR="0044659C">
        <w:t>straživanje na univerzitetima pokazalo je da studenti upravo najviše percipiraju korupciju u prijemnim procedurama</w:t>
      </w:r>
      <w:r w:rsidR="00131473">
        <w:t>,</w:t>
      </w:r>
      <w:r w:rsidR="0044659C">
        <w:t xml:space="preserve"> te pri polaganju ispita, što je </w:t>
      </w:r>
      <w:r w:rsidR="00131473">
        <w:t>i logično jer su direktno uključ</w:t>
      </w:r>
      <w:r w:rsidR="0044659C">
        <w:t>eni u ove procese, pa samim tim se više i susreću sa ovim oblikom korupcije, u poređenju sa npr. javnim nabavkama ili zapošljavanjem, koji se odvijaju van vidnog polja studenata.</w:t>
      </w:r>
    </w:p>
    <w:p w:rsidR="000A3E39" w:rsidRDefault="00F326EF" w:rsidP="00F326EF">
      <w:pPr>
        <w:pStyle w:val="NormalWeb"/>
        <w:spacing w:line="360" w:lineRule="auto"/>
        <w:jc w:val="both"/>
      </w:pPr>
      <w:r>
        <w:t>U isto vrijeme, prisutan je skepticizam u efikasnost sadašnjih mehanizama regulisanja neprimjerenog ponašanja i korupcije.</w:t>
      </w:r>
    </w:p>
    <w:p w:rsidR="00F326EF" w:rsidRDefault="00131473" w:rsidP="00F326EF">
      <w:pPr>
        <w:pStyle w:val="NormalWeb"/>
        <w:spacing w:line="360" w:lineRule="auto"/>
        <w:jc w:val="both"/>
      </w:pPr>
      <w:r>
        <w:lastRenderedPageBreak/>
        <w:t>Takođe</w:t>
      </w:r>
      <w:r w:rsidR="00F326EF">
        <w:t>, profesori i upravljačka tijela univerziteta, uglavnom odbacuju tvrdnje o korumpiranosti univerziteta kao preuveličane i neosnovane</w:t>
      </w:r>
      <w:r w:rsidR="00F326EF">
        <w:rPr>
          <w:rStyle w:val="FootnoteReference"/>
        </w:rPr>
        <w:footnoteReference w:id="28"/>
      </w:r>
      <w:r w:rsidR="00F326EF">
        <w:t>, te tvrde kako čine sve što je u njihovoj moći da se izbore sa korupcijom u institucijama koje predstavljaju.</w:t>
      </w:r>
    </w:p>
    <w:p w:rsidR="00F326EF" w:rsidRDefault="00F326EF" w:rsidP="00F326EF">
      <w:pPr>
        <w:pStyle w:val="NormalWeb"/>
        <w:spacing w:line="360" w:lineRule="auto"/>
        <w:jc w:val="both"/>
      </w:pPr>
      <w:r>
        <w:t>Nažalost, svi slučajevi korupcij</w:t>
      </w:r>
      <w:r w:rsidR="00131473">
        <w:t>e u visokom obrazovanju o kojima</w:t>
      </w:r>
      <w:r>
        <w:t xml:space="preserve"> je izvještavano u medijima, te na koje su ukazivali studenti, osnovano ili ne, nisu rezultirali zvaničnim istragama ili osudama</w:t>
      </w:r>
      <w:r w:rsidR="004233AF">
        <w:t xml:space="preserve">, pa samim tim ni sankcijama. Jedan od razloga za to je što su ovakva djela korupcije veoma teško dokaziva, pa čak ukoliko se malobrojni studenti ohrabre da ukažu na problem, s obzirom na to da je vrsta krivičnog djela koje gotovo nikada neće za sobom ostaviti materijalne dokaze, prijave korupcije uglavnom završavaju kao „riječ studenta protiv riječi profesora“. </w:t>
      </w:r>
    </w:p>
    <w:p w:rsidR="004233AF" w:rsidRDefault="004233AF" w:rsidP="00F326EF">
      <w:pPr>
        <w:pStyle w:val="NormalWeb"/>
        <w:spacing w:line="360" w:lineRule="auto"/>
        <w:jc w:val="both"/>
      </w:pPr>
      <w:r>
        <w:t xml:space="preserve">S druge strane, rijetki su univerziteti koji omogućavaju studentima efikasne mehanizme prijave korupcije. Iako većina univerziteta ima propisane etičke kodekse, a pojedini čak i etičke komitete unutar univerziteta, čija svrha bi trebala biti upravo utvrđivanje nepravilnosti u radu nastavnog osoblja i studenata, nisu dali do sada apsolutno nikakve rezultate, imajući u vidu da je njihova primjena proizvoljna i ostavljena na volju univerzitetima, jer su u pitanju interni akti. </w:t>
      </w:r>
    </w:p>
    <w:p w:rsidR="004233AF" w:rsidRDefault="004233AF" w:rsidP="00F326EF">
      <w:pPr>
        <w:pStyle w:val="NormalWeb"/>
        <w:spacing w:line="360" w:lineRule="auto"/>
        <w:jc w:val="both"/>
      </w:pPr>
      <w:r>
        <w:t>Primjer za ovo je Univerzitet u Sarajevu, čiji etički komitet je, iako je jedan od rijetkih koji priznaje i anonimne prijave, do sada primio samo 25 prijava, od kojih se 60% odnosilo na radne odnose, a ostale su odbačene jer su smatrane nepovezanim sa korupcijom, pa tako ovaj komitet nije djelovao niti po jednom sluč</w:t>
      </w:r>
      <w:r w:rsidR="0065208A">
        <w:t>aju. U isto vrijeme, ovaj un</w:t>
      </w:r>
      <w:r w:rsidR="00131473">
        <w:t>i</w:t>
      </w:r>
      <w:r>
        <w:t>verzitet, pored etičk</w:t>
      </w:r>
      <w:r w:rsidR="0065208A">
        <w:t>og komiteta, ima i posebno anti</w:t>
      </w:r>
      <w:r>
        <w:t>korupcijs</w:t>
      </w:r>
      <w:r w:rsidR="00131473">
        <w:t>ko tijelo, čija se imena članova</w:t>
      </w:r>
      <w:r>
        <w:t xml:space="preserve"> drže u tajnosti kako ne bi došlo do vršenja pritisaka na njihov rad. </w:t>
      </w:r>
      <w:r w:rsidR="0065208A">
        <w:t xml:space="preserve">Navodi se da je do sada ovo tijelo dalo </w:t>
      </w:r>
      <w:r w:rsidR="00131473">
        <w:t>šest prijedloga mjera, koje je S</w:t>
      </w:r>
      <w:r w:rsidR="0065208A">
        <w:t>enat usvojio, iako nije poznato u kojim slučajevima i kakve mjere su izrečene.</w:t>
      </w:r>
      <w:r w:rsidR="0065208A">
        <w:rPr>
          <w:rStyle w:val="FootnoteReference"/>
        </w:rPr>
        <w:footnoteReference w:id="29"/>
      </w:r>
      <w:r w:rsidR="0065208A">
        <w:t xml:space="preserve"> </w:t>
      </w:r>
      <w:r w:rsidR="00131473">
        <w:t>Takođe</w:t>
      </w:r>
      <w:r w:rsidR="0065208A">
        <w:t>, etički komiteti se još uvijek više bave po</w:t>
      </w:r>
      <w:r w:rsidR="00131473">
        <w:t>našanjem studenata, nego nastavnog osoblja, a u njima se nalaze</w:t>
      </w:r>
      <w:r w:rsidR="0044659C">
        <w:t xml:space="preserve"> samo profesori, dok studentima nije omogućeno učešće, što ponovo otvara prostor za skepticizam</w:t>
      </w:r>
      <w:r w:rsidR="00131473">
        <w:t>,</w:t>
      </w:r>
      <w:r w:rsidR="0044659C">
        <w:t xml:space="preserve"> imajući u vidu  profesorsku solidarnost i kolegijalnost.</w:t>
      </w:r>
    </w:p>
    <w:p w:rsidR="007611BF" w:rsidRDefault="0065208A" w:rsidP="0065208A">
      <w:pPr>
        <w:autoSpaceDE w:val="0"/>
        <w:autoSpaceDN w:val="0"/>
        <w:adjustRightInd w:val="0"/>
        <w:spacing w:after="0" w:line="360" w:lineRule="auto"/>
        <w:jc w:val="both"/>
        <w:rPr>
          <w:rFonts w:ascii="Times New Roman" w:hAnsi="Times New Roman" w:cs="Times New Roman"/>
          <w:sz w:val="24"/>
          <w:szCs w:val="24"/>
        </w:rPr>
      </w:pPr>
      <w:r w:rsidRPr="0065208A">
        <w:rPr>
          <w:rFonts w:ascii="Times New Roman" w:hAnsi="Times New Roman" w:cs="Times New Roman"/>
          <w:sz w:val="24"/>
          <w:szCs w:val="24"/>
        </w:rPr>
        <w:t xml:space="preserve">Neophodno je spomenuti i da sami etički kodeksi univerziteta ne definišu detaljno koji su to nedozvoljeni oblici ponašanja, već više daju smjernice i prenose vrijednosti koje bi se trebalo </w:t>
      </w:r>
      <w:r w:rsidRPr="0065208A">
        <w:rPr>
          <w:rFonts w:ascii="Times New Roman" w:hAnsi="Times New Roman" w:cs="Times New Roman"/>
          <w:sz w:val="24"/>
          <w:szCs w:val="24"/>
        </w:rPr>
        <w:lastRenderedPageBreak/>
        <w:t>poštovati. Tipičan primjer ovoga je Kodeks nastavničke etike Univerziteta u Banjaluci, koji niti u jednom članu ne navodi koji su to nepoželjni oblici ponašanja</w:t>
      </w:r>
      <w:r w:rsidR="00131473">
        <w:rPr>
          <w:rFonts w:ascii="Times New Roman" w:hAnsi="Times New Roman" w:cs="Times New Roman"/>
          <w:sz w:val="24"/>
          <w:szCs w:val="24"/>
        </w:rPr>
        <w:t>,</w:t>
      </w:r>
      <w:r w:rsidRPr="0065208A">
        <w:rPr>
          <w:rFonts w:ascii="Times New Roman" w:hAnsi="Times New Roman" w:cs="Times New Roman"/>
          <w:sz w:val="24"/>
          <w:szCs w:val="24"/>
        </w:rPr>
        <w:t xml:space="preserve"> već se zasniva na uopštenim frazama, kao što je: „Nastavnik neće poticati, prihvaćati ili obavljati poslove koji se protive humanim ciljevima nastavničkog poziva“, ili „Nastavnik učestvuje u društvenom životu i svoja znanja primjenjuje na dobrobit zajednice“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0"/>
      </w:r>
      <w:r w:rsidRPr="0065208A">
        <w:rPr>
          <w:rFonts w:ascii="Times New Roman" w:hAnsi="Times New Roman" w:cs="Times New Roman"/>
          <w:sz w:val="24"/>
          <w:szCs w:val="24"/>
        </w:rPr>
        <w:t xml:space="preserve"> </w:t>
      </w:r>
      <w:r w:rsidR="007611BF">
        <w:rPr>
          <w:rFonts w:ascii="Times New Roman" w:hAnsi="Times New Roman" w:cs="Times New Roman"/>
          <w:sz w:val="24"/>
          <w:szCs w:val="24"/>
        </w:rPr>
        <w:t xml:space="preserve">Ovakvim kodeksom, svaka vrsta ponašanja može biti prihvatljiva, jer se uopštene formulacije u njegovim članovima mogu proizvoljno tumačiti. </w:t>
      </w:r>
    </w:p>
    <w:p w:rsidR="007611BF" w:rsidRDefault="007611BF" w:rsidP="0065208A">
      <w:pPr>
        <w:autoSpaceDE w:val="0"/>
        <w:autoSpaceDN w:val="0"/>
        <w:adjustRightInd w:val="0"/>
        <w:spacing w:after="0" w:line="360" w:lineRule="auto"/>
        <w:jc w:val="both"/>
        <w:rPr>
          <w:rFonts w:ascii="Times New Roman" w:hAnsi="Times New Roman" w:cs="Times New Roman"/>
          <w:sz w:val="24"/>
          <w:szCs w:val="24"/>
        </w:rPr>
      </w:pPr>
    </w:p>
    <w:p w:rsidR="0065208A" w:rsidRPr="0065208A" w:rsidRDefault="007611BF" w:rsidP="0065208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Dodatni problem i priliku za pojavu korupcije pruža i sam sistem ispitivanja i ocjenjivanja u BiH. Prije svega, sam bolonjski proces, zbog činjenice da je u BiH primjenjivan samo djelimično i uglavnom proizvoljno, omogućio je arbitrarno tumačenje pravila i samim tim izbjegavanje procedura. Međutim, primjena bolonjskih načela bi zahtijevala posebnu analizu i istraživanje, zbog čega će, iako </w:t>
      </w:r>
      <w:r w:rsidR="00131473">
        <w:rPr>
          <w:rFonts w:ascii="Times New Roman" w:hAnsi="Times New Roman" w:cs="Times New Roman"/>
          <w:sz w:val="24"/>
          <w:szCs w:val="24"/>
        </w:rPr>
        <w:t xml:space="preserve">je </w:t>
      </w:r>
      <w:r>
        <w:rPr>
          <w:rFonts w:ascii="Times New Roman" w:hAnsi="Times New Roman" w:cs="Times New Roman"/>
          <w:sz w:val="24"/>
          <w:szCs w:val="24"/>
        </w:rPr>
        <w:t>važan faktor</w:t>
      </w:r>
      <w:r w:rsidR="0044659C">
        <w:rPr>
          <w:rFonts w:ascii="Times New Roman" w:hAnsi="Times New Roman" w:cs="Times New Roman"/>
          <w:sz w:val="24"/>
          <w:szCs w:val="24"/>
        </w:rPr>
        <w:t xml:space="preserve"> koji je uticao na prisustvo korupcije u visokom obrazovanju u BiH, biti ostavljena za buduće, opširnije analize. S druge strane, kao što je već spomenuto u nalazima inspekcijskih izvještaja, u BiH se još uvijek primjenjuje stari, usmeni oblik ispitivanja studenata koji omoguć</w:t>
      </w:r>
      <w:r w:rsidR="00131473">
        <w:rPr>
          <w:rFonts w:ascii="Times New Roman" w:hAnsi="Times New Roman" w:cs="Times New Roman"/>
          <w:sz w:val="24"/>
          <w:szCs w:val="24"/>
        </w:rPr>
        <w:t>a</w:t>
      </w:r>
      <w:r w:rsidR="0044659C">
        <w:rPr>
          <w:rFonts w:ascii="Times New Roman" w:hAnsi="Times New Roman" w:cs="Times New Roman"/>
          <w:sz w:val="24"/>
          <w:szCs w:val="24"/>
        </w:rPr>
        <w:t>va potpuno subjektivne procjene, pa samim tim daje veću moć nast</w:t>
      </w:r>
      <w:r w:rsidR="00131473">
        <w:rPr>
          <w:rFonts w:ascii="Times New Roman" w:hAnsi="Times New Roman" w:cs="Times New Roman"/>
          <w:sz w:val="24"/>
          <w:szCs w:val="24"/>
        </w:rPr>
        <w:t>a</w:t>
      </w:r>
      <w:r w:rsidR="0044659C">
        <w:rPr>
          <w:rFonts w:ascii="Times New Roman" w:hAnsi="Times New Roman" w:cs="Times New Roman"/>
          <w:sz w:val="24"/>
          <w:szCs w:val="24"/>
        </w:rPr>
        <w:t xml:space="preserve">vnom osoblju da zloupotrebljava svoj položaj. Takođe, BiH još uvijek nema jedinstven i standardizovan sistem ocjenjivanja i prijemnih ispita, što predstavlja još jednu mogućnost za proizvoljno tumačenje procedura. </w:t>
      </w:r>
    </w:p>
    <w:p w:rsidR="0044659C" w:rsidRDefault="0044659C">
      <w:pPr>
        <w:rPr>
          <w:rFonts w:ascii="Times New Roman" w:eastAsia="Times New Roman" w:hAnsi="Times New Roman" w:cs="Times New Roman"/>
          <w:sz w:val="24"/>
          <w:szCs w:val="24"/>
          <w:lang w:eastAsia="hr-BA"/>
        </w:rPr>
      </w:pPr>
      <w:r>
        <w:br w:type="page"/>
      </w:r>
    </w:p>
    <w:p w:rsidR="005B2BEA" w:rsidRPr="00653A16" w:rsidRDefault="00305FFC" w:rsidP="0056272C">
      <w:pPr>
        <w:pStyle w:val="NormalWeb"/>
        <w:rPr>
          <w:b/>
          <w:sz w:val="28"/>
          <w:szCs w:val="28"/>
        </w:rPr>
      </w:pPr>
      <w:r w:rsidRPr="00653A16">
        <w:rPr>
          <w:b/>
          <w:sz w:val="28"/>
          <w:szCs w:val="28"/>
        </w:rPr>
        <w:lastRenderedPageBreak/>
        <w:t>Zaključci i preporuke</w:t>
      </w:r>
    </w:p>
    <w:p w:rsidR="00653A16" w:rsidRDefault="00653A16" w:rsidP="00305FFC">
      <w:pPr>
        <w:autoSpaceDE w:val="0"/>
        <w:autoSpaceDN w:val="0"/>
        <w:adjustRightInd w:val="0"/>
        <w:spacing w:line="360" w:lineRule="auto"/>
        <w:jc w:val="both"/>
        <w:rPr>
          <w:rFonts w:ascii="Times New Roman" w:hAnsi="Times New Roman" w:cs="Times New Roman"/>
          <w:color w:val="231F20"/>
          <w:sz w:val="24"/>
          <w:szCs w:val="24"/>
        </w:rPr>
      </w:pPr>
    </w:p>
    <w:p w:rsidR="00653A16" w:rsidRDefault="00653A16" w:rsidP="00305FFC">
      <w:pPr>
        <w:autoSpaceDE w:val="0"/>
        <w:autoSpaceDN w:val="0"/>
        <w:adjustRightInd w:val="0"/>
        <w:spacing w:line="360" w:lineRule="auto"/>
        <w:jc w:val="both"/>
        <w:rPr>
          <w:rFonts w:ascii="Times New Roman" w:hAnsi="Times New Roman" w:cs="Times New Roman"/>
          <w:color w:val="231F20"/>
          <w:sz w:val="24"/>
          <w:szCs w:val="24"/>
        </w:rPr>
      </w:pPr>
    </w:p>
    <w:p w:rsidR="00305FFC" w:rsidRDefault="00305FFC" w:rsidP="00305FFC">
      <w:pPr>
        <w:autoSpaceDE w:val="0"/>
        <w:autoSpaceDN w:val="0"/>
        <w:adjustRightInd w:val="0"/>
        <w:spacing w:line="360" w:lineRule="auto"/>
        <w:jc w:val="both"/>
        <w:rPr>
          <w:rFonts w:ascii="Times New Roman" w:hAnsi="Times New Roman" w:cs="Times New Roman"/>
          <w:color w:val="231F20"/>
          <w:sz w:val="24"/>
          <w:szCs w:val="24"/>
        </w:rPr>
      </w:pPr>
      <w:r w:rsidRPr="00305FFC">
        <w:rPr>
          <w:rFonts w:ascii="Times New Roman" w:hAnsi="Times New Roman" w:cs="Times New Roman"/>
          <w:color w:val="231F20"/>
          <w:sz w:val="24"/>
          <w:szCs w:val="24"/>
        </w:rPr>
        <w:t xml:space="preserve">Ne postoji jedinstven recept za suzbijanje korupcije u visokom obrazovanju, međutim postoje određena pitanja i pretpostavke od kojih je neophodno krenuti kako bi se uopšte mogla započeti iole ozbiljna borba protiv korupcije u obrazovanju. </w:t>
      </w:r>
    </w:p>
    <w:p w:rsidR="00305FFC" w:rsidRDefault="00305FFC" w:rsidP="00305FFC">
      <w:pPr>
        <w:autoSpaceDE w:val="0"/>
        <w:autoSpaceDN w:val="0"/>
        <w:adjustRightInd w:val="0"/>
        <w:spacing w:line="360" w:lineRule="auto"/>
        <w:jc w:val="both"/>
        <w:rPr>
          <w:rFonts w:ascii="Times New Roman" w:hAnsi="Times New Roman" w:cs="Times New Roman"/>
          <w:color w:val="231F20"/>
          <w:sz w:val="24"/>
          <w:szCs w:val="24"/>
        </w:rPr>
      </w:pPr>
      <w:r w:rsidRPr="00305FFC">
        <w:rPr>
          <w:rFonts w:ascii="Times New Roman" w:hAnsi="Times New Roman" w:cs="Times New Roman"/>
          <w:color w:val="231F20"/>
          <w:sz w:val="24"/>
          <w:szCs w:val="24"/>
        </w:rPr>
        <w:t>Prije svega, neophodno je razlikovati korupciju na individualnom nivou i korupciju institucija koja se javlja zbog nedostatka transparentnih pravila i propisa, neadekvatnih mehanizama i procedura, loših sistem</w:t>
      </w:r>
      <w:r w:rsidR="00131473">
        <w:rPr>
          <w:rFonts w:ascii="Times New Roman" w:hAnsi="Times New Roman" w:cs="Times New Roman"/>
          <w:color w:val="231F20"/>
          <w:sz w:val="24"/>
          <w:szCs w:val="24"/>
        </w:rPr>
        <w:t>a podsticaja i uspostavljenih o</w:t>
      </w:r>
      <w:r w:rsidRPr="00305FFC">
        <w:rPr>
          <w:rFonts w:ascii="Times New Roman" w:hAnsi="Times New Roman" w:cs="Times New Roman"/>
          <w:color w:val="231F20"/>
          <w:sz w:val="24"/>
          <w:szCs w:val="24"/>
        </w:rPr>
        <w:t>blika ponašanja, naslijeđenih iz prethodnog sistema. Takođe, neophodno je udaljiti se od subjektivne p</w:t>
      </w:r>
      <w:r w:rsidR="00131473">
        <w:rPr>
          <w:rFonts w:ascii="Times New Roman" w:hAnsi="Times New Roman" w:cs="Times New Roman"/>
          <w:color w:val="231F20"/>
          <w:sz w:val="24"/>
          <w:szCs w:val="24"/>
        </w:rPr>
        <w:t>rocjene koruptivnog ponašanja, te se bazirati na objektivne dokaze</w:t>
      </w:r>
      <w:r w:rsidRPr="00305FFC">
        <w:rPr>
          <w:rFonts w:ascii="Times New Roman" w:hAnsi="Times New Roman" w:cs="Times New Roman"/>
          <w:color w:val="231F20"/>
          <w:sz w:val="24"/>
          <w:szCs w:val="24"/>
        </w:rPr>
        <w:t xml:space="preserve"> i način</w:t>
      </w:r>
      <w:r w:rsidR="00131473">
        <w:rPr>
          <w:rFonts w:ascii="Times New Roman" w:hAnsi="Times New Roman" w:cs="Times New Roman"/>
          <w:color w:val="231F20"/>
          <w:sz w:val="24"/>
          <w:szCs w:val="24"/>
        </w:rPr>
        <w:t>e</w:t>
      </w:r>
      <w:r w:rsidRPr="00305FFC">
        <w:rPr>
          <w:rFonts w:ascii="Times New Roman" w:hAnsi="Times New Roman" w:cs="Times New Roman"/>
          <w:color w:val="231F20"/>
          <w:sz w:val="24"/>
          <w:szCs w:val="24"/>
        </w:rPr>
        <w:t xml:space="preserve"> mjerenja koruptivnih praksi. Ono što svakako predstavlja izazov je otpor svih onih koji su uključeni u proces visokog obrazavanja da prije svega otvoreno govore o ovoj temi, ali i u mnogm slučajevima da priznaju postojanje samog problema. </w:t>
      </w:r>
    </w:p>
    <w:p w:rsidR="00BB499A" w:rsidRDefault="00BB499A" w:rsidP="00305FFC">
      <w:pPr>
        <w:autoSpaceDE w:val="0"/>
        <w:autoSpaceDN w:val="0"/>
        <w:adjustRightInd w:val="0"/>
        <w:spacing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Iako je nemoguće dati jedinstveno rješenje za iskorjenjivanje korupcije u visokom obrazovanju BiH, ipak se na osnovu analize zakonskog okvira i presjeka stanja mogu dati osnovne preporuke za unapređenje u ovoj oblasti.</w:t>
      </w:r>
    </w:p>
    <w:p w:rsidR="00BB499A" w:rsidRDefault="00BB499A" w:rsidP="00305FFC">
      <w:pPr>
        <w:autoSpaceDE w:val="0"/>
        <w:autoSpaceDN w:val="0"/>
        <w:adjustRightInd w:val="0"/>
        <w:spacing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Prije svega, analiza propisa i zakona koji uređuju visoko obrazovanje ukazuju na to da je neophodno nastaviti u smjeru unif</w:t>
      </w:r>
      <w:r w:rsidR="00397058">
        <w:rPr>
          <w:rFonts w:ascii="Times New Roman" w:hAnsi="Times New Roman" w:cs="Times New Roman"/>
          <w:color w:val="231F20"/>
          <w:sz w:val="24"/>
          <w:szCs w:val="24"/>
        </w:rPr>
        <w:t xml:space="preserve">ikacije i usklađivanja zakona, čime bi se prije svega pokrile praznine u pojedinim kantonima koji nemaju usvojene zakone, niti tijela za nadzor institucija visokog obrazovanja, a zatim uvesti reforme koje bi dovele do jedinstvenih procedura primjenjivih na svim nivoima. S obzirom na postojanje </w:t>
      </w:r>
      <w:r w:rsidR="00604DA1">
        <w:rPr>
          <w:rFonts w:ascii="Times New Roman" w:hAnsi="Times New Roman" w:cs="Times New Roman"/>
          <w:color w:val="231F20"/>
          <w:sz w:val="24"/>
          <w:szCs w:val="24"/>
        </w:rPr>
        <w:t xml:space="preserve">državne </w:t>
      </w:r>
      <w:r w:rsidR="00397058">
        <w:rPr>
          <w:rFonts w:ascii="Times New Roman" w:hAnsi="Times New Roman" w:cs="Times New Roman"/>
          <w:color w:val="231F20"/>
          <w:sz w:val="24"/>
          <w:szCs w:val="24"/>
        </w:rPr>
        <w:t xml:space="preserve">Agencije za </w:t>
      </w:r>
      <w:r w:rsidR="00604DA1">
        <w:rPr>
          <w:rFonts w:ascii="Times New Roman" w:hAnsi="Times New Roman" w:cs="Times New Roman"/>
          <w:color w:val="231F20"/>
          <w:sz w:val="24"/>
          <w:szCs w:val="24"/>
        </w:rPr>
        <w:t>razvoj visokog obrazovanja i unapređenje kvaliteta, trebalo  bi u potpunosti omogućiti funkcionisanje ove institucije u smislu pr</w:t>
      </w:r>
      <w:r w:rsidR="00A71B59">
        <w:rPr>
          <w:rFonts w:ascii="Times New Roman" w:hAnsi="Times New Roman" w:cs="Times New Roman"/>
          <w:color w:val="231F20"/>
          <w:sz w:val="24"/>
          <w:szCs w:val="24"/>
        </w:rPr>
        <w:t>e</w:t>
      </w:r>
      <w:r w:rsidR="00604DA1">
        <w:rPr>
          <w:rFonts w:ascii="Times New Roman" w:hAnsi="Times New Roman" w:cs="Times New Roman"/>
          <w:color w:val="231F20"/>
          <w:sz w:val="24"/>
          <w:szCs w:val="24"/>
        </w:rPr>
        <w:t xml:space="preserve">bacivanja svih nadležnosti vezano za akreditaciju i licenciranje sa entitetskog i kantonalnog na državni nivo. To bi, nraravno, podrazumijevalo i obezbjeđenje svih neophodnih ljudskih i finansijskih resursa kako bi se omogućio efikasan </w:t>
      </w:r>
      <w:r w:rsidR="00CC33B2">
        <w:rPr>
          <w:rFonts w:ascii="Times New Roman" w:hAnsi="Times New Roman" w:cs="Times New Roman"/>
          <w:color w:val="231F20"/>
          <w:sz w:val="24"/>
          <w:szCs w:val="24"/>
        </w:rPr>
        <w:t xml:space="preserve">i nesmetan rad ove institucije, ali i detaljnije definisanje kriterijuma za akreditaciju koji bi bili primjenjivi za sve univerzitete u BiH. </w:t>
      </w:r>
    </w:p>
    <w:p w:rsidR="00604DA1" w:rsidRDefault="00604DA1" w:rsidP="00604DA1">
      <w:pPr>
        <w:spacing w:before="100" w:beforeAutospacing="1" w:after="100" w:afterAutospacing="1" w:line="360" w:lineRule="auto"/>
        <w:jc w:val="both"/>
        <w:rPr>
          <w:rFonts w:ascii="Times New Roman" w:eastAsia="Times New Roman" w:hAnsi="Times New Roman" w:cs="Times New Roman"/>
          <w:sz w:val="24"/>
          <w:szCs w:val="24"/>
          <w:lang w:eastAsia="hr-BA"/>
        </w:rPr>
      </w:pPr>
      <w:r>
        <w:rPr>
          <w:rFonts w:ascii="Times New Roman" w:eastAsia="Times New Roman" w:hAnsi="Times New Roman" w:cs="Times New Roman"/>
          <w:sz w:val="24"/>
          <w:szCs w:val="24"/>
          <w:lang w:eastAsia="hr-BA"/>
        </w:rPr>
        <w:t>Kada je u pitanju finansiranje univerziteta, neophodno je kreirati zajednič</w:t>
      </w:r>
      <w:r w:rsidR="00A71B59">
        <w:rPr>
          <w:rFonts w:ascii="Times New Roman" w:eastAsia="Times New Roman" w:hAnsi="Times New Roman" w:cs="Times New Roman"/>
          <w:sz w:val="24"/>
          <w:szCs w:val="24"/>
          <w:lang w:eastAsia="hr-BA"/>
        </w:rPr>
        <w:t>ku finansijsku politiku i na ni</w:t>
      </w:r>
      <w:r>
        <w:rPr>
          <w:rFonts w:ascii="Times New Roman" w:eastAsia="Times New Roman" w:hAnsi="Times New Roman" w:cs="Times New Roman"/>
          <w:sz w:val="24"/>
          <w:szCs w:val="24"/>
          <w:lang w:eastAsia="hr-BA"/>
        </w:rPr>
        <w:t>vou fakulteta</w:t>
      </w:r>
      <w:r w:rsidRPr="00341F5B">
        <w:rPr>
          <w:rFonts w:ascii="Times New Roman" w:eastAsia="Times New Roman" w:hAnsi="Times New Roman" w:cs="Times New Roman"/>
          <w:sz w:val="24"/>
          <w:szCs w:val="24"/>
          <w:lang w:eastAsia="hr-BA"/>
        </w:rPr>
        <w:t xml:space="preserve">, </w:t>
      </w:r>
      <w:r>
        <w:rPr>
          <w:rFonts w:ascii="Times New Roman" w:eastAsia="Times New Roman" w:hAnsi="Times New Roman" w:cs="Times New Roman"/>
          <w:sz w:val="24"/>
          <w:szCs w:val="24"/>
          <w:lang w:eastAsia="hr-BA"/>
        </w:rPr>
        <w:t xml:space="preserve">te pooštravanje mehanizama praćenja i nadzora nad </w:t>
      </w:r>
      <w:r>
        <w:rPr>
          <w:rFonts w:ascii="Times New Roman" w:eastAsia="Times New Roman" w:hAnsi="Times New Roman" w:cs="Times New Roman"/>
          <w:sz w:val="24"/>
          <w:szCs w:val="24"/>
          <w:lang w:eastAsia="hr-BA"/>
        </w:rPr>
        <w:lastRenderedPageBreak/>
        <w:t>finansiranjem fakulteta. Takođe</w:t>
      </w:r>
      <w:r w:rsidRPr="00341F5B">
        <w:rPr>
          <w:rFonts w:ascii="Times New Roman" w:eastAsia="Times New Roman" w:hAnsi="Times New Roman" w:cs="Times New Roman"/>
          <w:sz w:val="24"/>
          <w:szCs w:val="24"/>
          <w:lang w:eastAsia="hr-BA"/>
        </w:rPr>
        <w:t xml:space="preserve">, </w:t>
      </w:r>
      <w:r>
        <w:rPr>
          <w:rFonts w:ascii="Times New Roman" w:eastAsia="Times New Roman" w:hAnsi="Times New Roman" w:cs="Times New Roman"/>
          <w:sz w:val="24"/>
          <w:szCs w:val="24"/>
          <w:lang w:eastAsia="hr-BA"/>
        </w:rPr>
        <w:t>kao što je već spomenuto, neophodno je osigurati da svi univerziteti prihvate trezorski oblik poslovanja, gdje bi se sva</w:t>
      </w:r>
      <w:r w:rsidR="00A71B59">
        <w:rPr>
          <w:rFonts w:ascii="Times New Roman" w:eastAsia="Times New Roman" w:hAnsi="Times New Roman" w:cs="Times New Roman"/>
          <w:sz w:val="24"/>
          <w:szCs w:val="24"/>
          <w:lang w:eastAsia="hr-BA"/>
        </w:rPr>
        <w:t xml:space="preserve"> </w:t>
      </w:r>
      <w:r>
        <w:rPr>
          <w:rFonts w:ascii="Times New Roman" w:eastAsia="Times New Roman" w:hAnsi="Times New Roman" w:cs="Times New Roman"/>
          <w:sz w:val="24"/>
          <w:szCs w:val="24"/>
          <w:lang w:eastAsia="hr-BA"/>
        </w:rPr>
        <w:t>potrošnja</w:t>
      </w:r>
      <w:r w:rsidRPr="00341F5B">
        <w:rPr>
          <w:rFonts w:ascii="Times New Roman" w:eastAsia="Times New Roman" w:hAnsi="Times New Roman" w:cs="Times New Roman"/>
          <w:sz w:val="24"/>
          <w:szCs w:val="24"/>
          <w:lang w:eastAsia="hr-BA"/>
        </w:rPr>
        <w:t xml:space="preserve"> sredstava za nabavke odobravala na zahtjev. </w:t>
      </w:r>
      <w:r>
        <w:rPr>
          <w:rFonts w:ascii="Times New Roman" w:eastAsia="Times New Roman" w:hAnsi="Times New Roman" w:cs="Times New Roman"/>
          <w:sz w:val="24"/>
          <w:szCs w:val="24"/>
          <w:lang w:eastAsia="hr-BA"/>
        </w:rPr>
        <w:t>Na ovaj način bi se omogućio i veći uvid nad procesima javnih nabavki i raspodjele sredstava.</w:t>
      </w:r>
    </w:p>
    <w:p w:rsidR="00604DA1" w:rsidRDefault="00604DA1" w:rsidP="00604DA1">
      <w:pPr>
        <w:spacing w:before="100" w:beforeAutospacing="1" w:after="100" w:afterAutospacing="1" w:line="360" w:lineRule="auto"/>
        <w:jc w:val="both"/>
        <w:rPr>
          <w:rFonts w:ascii="Times New Roman" w:eastAsia="Times New Roman" w:hAnsi="Times New Roman" w:cs="Times New Roman"/>
          <w:sz w:val="24"/>
          <w:szCs w:val="24"/>
          <w:lang w:eastAsia="hr-BA"/>
        </w:rPr>
      </w:pPr>
      <w:r>
        <w:rPr>
          <w:rFonts w:ascii="Times New Roman" w:eastAsia="Times New Roman" w:hAnsi="Times New Roman" w:cs="Times New Roman"/>
          <w:sz w:val="24"/>
          <w:szCs w:val="24"/>
          <w:lang w:eastAsia="hr-BA"/>
        </w:rPr>
        <w:t xml:space="preserve">Krajnje je vrijeme i da se u BiH počne sa ujednačenom primjenom bolonjskog sistema, posebno kada je u pitanju ispitivanje i evaluacija studenata, pri čemu bi se uveo jedinstven sistem na državnom nivou. Poznato je da bolonjski proces podrazumijeva ocjenjivanje aktivnosti tokom cijelog semestra, a ne samo putem jednog završnog ispita, te bi se time smanjila mogućnost za arbitrarno donošenje odluka o ocjenama i prolaznosti studenata. </w:t>
      </w:r>
      <w:r w:rsidR="00CC33B2">
        <w:rPr>
          <w:rFonts w:ascii="Times New Roman" w:eastAsia="Times New Roman" w:hAnsi="Times New Roman" w:cs="Times New Roman"/>
          <w:sz w:val="24"/>
          <w:szCs w:val="24"/>
          <w:lang w:eastAsia="hr-BA"/>
        </w:rPr>
        <w:t xml:space="preserve">Naravno, ovo bi značilo i ukidanje usmenog vida ispitivanja, kako bi se izbjegla subjektivnost i zloupotreba u ispitivanju. </w:t>
      </w:r>
      <w:r>
        <w:rPr>
          <w:rFonts w:ascii="Times New Roman" w:eastAsia="Times New Roman" w:hAnsi="Times New Roman" w:cs="Times New Roman"/>
          <w:sz w:val="24"/>
          <w:szCs w:val="24"/>
          <w:lang w:eastAsia="hr-BA"/>
        </w:rPr>
        <w:t xml:space="preserve">Neophodno je isti sistem uvesti i za prijem studenata na fakultete, gdje su se reforme u mnogim zemljama, koje su podrazumijevale </w:t>
      </w:r>
      <w:r w:rsidR="00CC33B2">
        <w:rPr>
          <w:rFonts w:ascii="Times New Roman" w:eastAsia="Times New Roman" w:hAnsi="Times New Roman" w:cs="Times New Roman"/>
          <w:sz w:val="24"/>
          <w:szCs w:val="24"/>
          <w:lang w:eastAsia="hr-BA"/>
        </w:rPr>
        <w:t>polaganje prijemnih ispita pod šifrom ili brojem, te</w:t>
      </w:r>
      <w:r w:rsidR="008110F0">
        <w:rPr>
          <w:rFonts w:ascii="Times New Roman" w:eastAsia="Times New Roman" w:hAnsi="Times New Roman" w:cs="Times New Roman"/>
          <w:sz w:val="24"/>
          <w:szCs w:val="24"/>
          <w:lang w:eastAsia="hr-BA"/>
        </w:rPr>
        <w:t xml:space="preserve"> jedinstvene testove na svim uni</w:t>
      </w:r>
      <w:r w:rsidR="00CC33B2">
        <w:rPr>
          <w:rFonts w:ascii="Times New Roman" w:eastAsia="Times New Roman" w:hAnsi="Times New Roman" w:cs="Times New Roman"/>
          <w:sz w:val="24"/>
          <w:szCs w:val="24"/>
          <w:lang w:eastAsia="hr-BA"/>
        </w:rPr>
        <w:t xml:space="preserve">verzitetima, prilagođene različitim oblastima, pokazale kao veoma uspješne u suzbijanju manipulacija u prijemnim procedurama. </w:t>
      </w:r>
    </w:p>
    <w:p w:rsidR="00653A16" w:rsidRDefault="008110F0" w:rsidP="00604DA1">
      <w:pPr>
        <w:spacing w:before="100" w:beforeAutospacing="1" w:after="100" w:afterAutospacing="1" w:line="360" w:lineRule="auto"/>
        <w:jc w:val="both"/>
        <w:rPr>
          <w:rFonts w:ascii="Times New Roman" w:eastAsia="Times New Roman" w:hAnsi="Times New Roman" w:cs="Times New Roman"/>
          <w:sz w:val="24"/>
          <w:szCs w:val="24"/>
          <w:lang w:eastAsia="hr-BA"/>
        </w:rPr>
      </w:pPr>
      <w:r>
        <w:rPr>
          <w:rFonts w:ascii="Times New Roman" w:eastAsia="Times New Roman" w:hAnsi="Times New Roman" w:cs="Times New Roman"/>
          <w:sz w:val="24"/>
          <w:szCs w:val="24"/>
          <w:lang w:eastAsia="hr-BA"/>
        </w:rPr>
        <w:t>Takođe, neophodno je ohrabriti studente da prijavljuju slučajeve korupcije, tako što će im biti omogućena zaštita u svakom pogledu, a naročito od negativnih posljedica u daljem školovanju, te kroz edukaciju studenata o njihovim pravima i mogućnostima žalbe</w:t>
      </w:r>
      <w:r w:rsidR="00A71B59">
        <w:rPr>
          <w:rFonts w:ascii="Times New Roman" w:eastAsia="Times New Roman" w:hAnsi="Times New Roman" w:cs="Times New Roman"/>
          <w:sz w:val="24"/>
          <w:szCs w:val="24"/>
          <w:lang w:eastAsia="hr-BA"/>
        </w:rPr>
        <w:t xml:space="preserve"> u slučaju kada su prekršen</w:t>
      </w:r>
      <w:r>
        <w:rPr>
          <w:rFonts w:ascii="Times New Roman" w:eastAsia="Times New Roman" w:hAnsi="Times New Roman" w:cs="Times New Roman"/>
          <w:sz w:val="24"/>
          <w:szCs w:val="24"/>
          <w:lang w:eastAsia="hr-BA"/>
        </w:rPr>
        <w:t xml:space="preserve">a njihova studentska prava. </w:t>
      </w:r>
      <w:r w:rsidR="00653A16">
        <w:rPr>
          <w:rFonts w:ascii="Times New Roman" w:eastAsia="Times New Roman" w:hAnsi="Times New Roman" w:cs="Times New Roman"/>
          <w:sz w:val="24"/>
          <w:szCs w:val="24"/>
          <w:lang w:eastAsia="hr-BA"/>
        </w:rPr>
        <w:t xml:space="preserve">Naravno, i sami studenti bi trebalo aktivnije da zahtijevaju zadovoljenje svojih prava i da se i sami aktivno uključe u procese odlučivanja, zastupajući svoje interese prema univerzitetima. </w:t>
      </w:r>
    </w:p>
    <w:p w:rsidR="008110F0" w:rsidRDefault="008110F0" w:rsidP="00604DA1">
      <w:pPr>
        <w:spacing w:before="100" w:beforeAutospacing="1" w:after="100" w:afterAutospacing="1" w:line="360" w:lineRule="auto"/>
        <w:jc w:val="both"/>
        <w:rPr>
          <w:rFonts w:ascii="Times New Roman" w:eastAsia="Times New Roman" w:hAnsi="Times New Roman" w:cs="Times New Roman"/>
          <w:sz w:val="24"/>
          <w:szCs w:val="24"/>
          <w:lang w:eastAsia="hr-BA"/>
        </w:rPr>
      </w:pPr>
      <w:r>
        <w:rPr>
          <w:rFonts w:ascii="Times New Roman" w:eastAsia="Times New Roman" w:hAnsi="Times New Roman" w:cs="Times New Roman"/>
          <w:sz w:val="24"/>
          <w:szCs w:val="24"/>
          <w:lang w:eastAsia="hr-BA"/>
        </w:rPr>
        <w:t xml:space="preserve">S druge strane, neophodno je pokazati veću odlučnost od strane samih univerziteta da se izbore sa korupcijom unutar svojih zidova, posebno kada je u pitanju funkcionisanje etičkih komiteta i primjene etičkih kodeksa, koje je takođe potrebno detaljnije definisati, uključujući konkretne oblike nepoželjnog ponašanja. </w:t>
      </w:r>
    </w:p>
    <w:p w:rsidR="00614E54" w:rsidRDefault="008110F0" w:rsidP="00653A16">
      <w:pPr>
        <w:spacing w:before="100" w:beforeAutospacing="1" w:after="100" w:afterAutospacing="1" w:line="360" w:lineRule="auto"/>
        <w:jc w:val="both"/>
        <w:rPr>
          <w:rFonts w:ascii="Times New Roman" w:eastAsia="Times New Roman" w:hAnsi="Times New Roman" w:cs="Times New Roman"/>
          <w:sz w:val="24"/>
          <w:szCs w:val="24"/>
          <w:lang w:eastAsia="hr-BA"/>
        </w:rPr>
      </w:pPr>
      <w:r>
        <w:rPr>
          <w:rFonts w:ascii="Times New Roman" w:eastAsia="Times New Roman" w:hAnsi="Times New Roman" w:cs="Times New Roman"/>
          <w:sz w:val="24"/>
          <w:szCs w:val="24"/>
          <w:lang w:eastAsia="hr-BA"/>
        </w:rPr>
        <w:t>Naravno, ništa od ovih preporuka ne može biti sprovedeno ukoliko zaista ne postoji politička volja na nivou države da se obračuna sa korupcijom u visokom obrazovanju i procesuira slučajeve zloupotrebe, što već godinama predstavlja problem u opštoj borbi protiv korupcije</w:t>
      </w:r>
      <w:r w:rsidR="00653A16">
        <w:rPr>
          <w:rFonts w:ascii="Times New Roman" w:eastAsia="Times New Roman" w:hAnsi="Times New Roman" w:cs="Times New Roman"/>
          <w:sz w:val="24"/>
          <w:szCs w:val="24"/>
          <w:lang w:eastAsia="hr-BA"/>
        </w:rPr>
        <w:t xml:space="preserve">. To znači da bi inicijativa prije svega trebalo da krene od institucija koje primjenjuju zakone o visokom obrazovanju, pa i od samog političkog vrha, kako bi se stvorila opšta antikorupcijska klima, ali ne samo deklarativnim osudama korupcije, već konkretnim inicijativama i programima za njeno suzbijanje. </w:t>
      </w:r>
    </w:p>
    <w:p w:rsidR="00614E54" w:rsidRPr="009531B7" w:rsidRDefault="00614E54" w:rsidP="00614E54">
      <w:pPr>
        <w:rPr>
          <w:rFonts w:ascii="Times New Roman" w:hAnsi="Times New Roman" w:cs="Times New Roman"/>
          <w:b/>
          <w:sz w:val="32"/>
          <w:szCs w:val="32"/>
        </w:rPr>
      </w:pPr>
      <w:r>
        <w:rPr>
          <w:rFonts w:ascii="Times New Roman" w:eastAsia="Times New Roman" w:hAnsi="Times New Roman" w:cs="Times New Roman"/>
          <w:sz w:val="24"/>
          <w:szCs w:val="24"/>
          <w:lang w:eastAsia="hr-BA"/>
        </w:rPr>
        <w:br w:type="page"/>
      </w:r>
      <w:r w:rsidRPr="009531B7">
        <w:rPr>
          <w:rFonts w:ascii="Times New Roman" w:hAnsi="Times New Roman" w:cs="Times New Roman"/>
          <w:b/>
          <w:sz w:val="32"/>
          <w:szCs w:val="32"/>
        </w:rPr>
        <w:lastRenderedPageBreak/>
        <w:t>Reference</w:t>
      </w:r>
      <w:bookmarkStart w:id="0" w:name="_GoBack"/>
      <w:bookmarkEnd w:id="0"/>
    </w:p>
    <w:p w:rsidR="00614E54" w:rsidRDefault="00614E54" w:rsidP="00614E54">
      <w:pPr>
        <w:jc w:val="both"/>
        <w:rPr>
          <w:rFonts w:ascii="Times New Roman" w:hAnsi="Times New Roman" w:cs="Times New Roman"/>
          <w:sz w:val="24"/>
          <w:szCs w:val="24"/>
        </w:rPr>
      </w:pPr>
    </w:p>
    <w:p w:rsidR="00614E54" w:rsidRDefault="00614E54" w:rsidP="00614E54">
      <w:pPr>
        <w:jc w:val="both"/>
        <w:rPr>
          <w:rFonts w:ascii="Times New Roman" w:hAnsi="Times New Roman" w:cs="Times New Roman"/>
          <w:sz w:val="24"/>
          <w:szCs w:val="24"/>
        </w:rPr>
      </w:pPr>
    </w:p>
    <w:p w:rsidR="00614E54" w:rsidRDefault="00614E54" w:rsidP="00614E54">
      <w:pPr>
        <w:jc w:val="both"/>
        <w:rPr>
          <w:rFonts w:ascii="Times New Roman" w:hAnsi="Times New Roman" w:cs="Times New Roman"/>
          <w:sz w:val="24"/>
          <w:szCs w:val="24"/>
        </w:rPr>
      </w:pPr>
    </w:p>
    <w:p w:rsidR="00614E54" w:rsidRPr="009531B7" w:rsidRDefault="00614E54" w:rsidP="00614E54">
      <w:pPr>
        <w:jc w:val="both"/>
        <w:rPr>
          <w:rStyle w:val="Hyperlink"/>
          <w:rFonts w:ascii="Times New Roman" w:hAnsi="Times New Roman" w:cs="Times New Roman"/>
          <w:sz w:val="24"/>
          <w:szCs w:val="24"/>
        </w:rPr>
      </w:pPr>
      <w:r w:rsidRPr="009531B7">
        <w:rPr>
          <w:rFonts w:ascii="Times New Roman" w:hAnsi="Times New Roman" w:cs="Times New Roman"/>
          <w:sz w:val="24"/>
          <w:szCs w:val="24"/>
        </w:rPr>
        <w:t xml:space="preserve">Agencija za razvoj visokog obrazovanja i osiguranje kvaliteta BiH: </w:t>
      </w:r>
      <w:r w:rsidRPr="009531B7">
        <w:rPr>
          <w:rFonts w:ascii="Times New Roman" w:hAnsi="Times New Roman" w:cs="Times New Roman"/>
          <w:i/>
          <w:sz w:val="24"/>
          <w:szCs w:val="24"/>
        </w:rPr>
        <w:t>Evidencija VŠU u BiH</w:t>
      </w:r>
      <w:r w:rsidRPr="009531B7">
        <w:rPr>
          <w:rFonts w:ascii="Times New Roman" w:hAnsi="Times New Roman" w:cs="Times New Roman"/>
          <w:sz w:val="24"/>
          <w:szCs w:val="24"/>
        </w:rPr>
        <w:t>.</w:t>
      </w:r>
      <w:r w:rsidRPr="009531B7">
        <w:rPr>
          <w:rFonts w:ascii="Times New Roman" w:hAnsi="Times New Roman" w:cs="Times New Roman"/>
          <w:i/>
          <w:sz w:val="24"/>
          <w:szCs w:val="24"/>
        </w:rPr>
        <w:t xml:space="preserve"> </w:t>
      </w:r>
      <w:r w:rsidRPr="009531B7">
        <w:rPr>
          <w:rFonts w:ascii="Times New Roman" w:hAnsi="Times New Roman" w:cs="Times New Roman"/>
          <w:sz w:val="24"/>
          <w:szCs w:val="24"/>
        </w:rPr>
        <w:t xml:space="preserve">Dostupno na: </w:t>
      </w:r>
      <w:hyperlink r:id="rId13" w:history="1">
        <w:r w:rsidRPr="009531B7">
          <w:rPr>
            <w:rStyle w:val="Hyperlink"/>
            <w:rFonts w:ascii="Times New Roman" w:hAnsi="Times New Roman" w:cs="Times New Roman"/>
            <w:sz w:val="24"/>
            <w:szCs w:val="24"/>
          </w:rPr>
          <w:t>http://hea.gov.ba/kvalitet/evidencija_vsu/Lista.aspx</w:t>
        </w:r>
      </w:hyperlink>
    </w:p>
    <w:p w:rsidR="00614E54" w:rsidRPr="009531B7" w:rsidRDefault="00614E54" w:rsidP="00614E54">
      <w:pPr>
        <w:jc w:val="both"/>
        <w:rPr>
          <w:rFonts w:ascii="Times New Roman" w:hAnsi="Times New Roman" w:cs="Times New Roman"/>
          <w:bCs/>
          <w:sz w:val="24"/>
          <w:szCs w:val="24"/>
          <w:lang w:val="hr-HR"/>
        </w:rPr>
      </w:pPr>
      <w:r w:rsidRPr="009531B7">
        <w:rPr>
          <w:rFonts w:ascii="Times New Roman" w:hAnsi="Times New Roman" w:cs="Times New Roman"/>
          <w:sz w:val="24"/>
          <w:szCs w:val="24"/>
        </w:rPr>
        <w:t xml:space="preserve">Agencija za razvoj visokog obrazovanja i osiguranje kvaliteta BiH: </w:t>
      </w:r>
      <w:r w:rsidRPr="009531B7">
        <w:rPr>
          <w:rFonts w:ascii="Times New Roman" w:hAnsi="Times New Roman" w:cs="Times New Roman"/>
          <w:bCs/>
          <w:i/>
          <w:sz w:val="24"/>
          <w:szCs w:val="24"/>
          <w:lang w:val="hr-HR"/>
        </w:rPr>
        <w:t>Osiguranje kvaliteta i akreditacija visokoškolskih ustanova u BiH: kriteriji, metodologija i evropska perspektiva</w:t>
      </w:r>
      <w:r w:rsidRPr="009531B7">
        <w:rPr>
          <w:rFonts w:ascii="Times New Roman" w:hAnsi="Times New Roman" w:cs="Times New Roman"/>
          <w:bCs/>
          <w:sz w:val="24"/>
          <w:szCs w:val="24"/>
          <w:lang w:val="hr-HR"/>
        </w:rPr>
        <w:t xml:space="preserve">, dostupno na: </w:t>
      </w:r>
      <w:hyperlink r:id="rId14" w:history="1">
        <w:r w:rsidRPr="009531B7">
          <w:rPr>
            <w:rStyle w:val="Hyperlink"/>
            <w:rFonts w:ascii="Times New Roman" w:hAnsi="Times New Roman" w:cs="Times New Roman"/>
            <w:bCs/>
            <w:sz w:val="24"/>
            <w:szCs w:val="24"/>
            <w:lang w:val="hr-HR"/>
          </w:rPr>
          <w:t>www.kvalitet.ba/ppt/3%20Osiguranje%20kvaliteta%20visokoskolskih.ppt</w:t>
        </w:r>
      </w:hyperlink>
      <w:r w:rsidRPr="009531B7">
        <w:rPr>
          <w:rFonts w:ascii="Times New Roman" w:hAnsi="Times New Roman" w:cs="Times New Roman"/>
          <w:bCs/>
          <w:sz w:val="24"/>
          <w:szCs w:val="24"/>
          <w:lang w:val="hr-HR"/>
        </w:rPr>
        <w:t xml:space="preserve">   </w:t>
      </w:r>
    </w:p>
    <w:p w:rsidR="00614E54" w:rsidRPr="009531B7" w:rsidRDefault="00614E54" w:rsidP="00614E54">
      <w:pPr>
        <w:jc w:val="both"/>
        <w:rPr>
          <w:rFonts w:ascii="Times New Roman" w:hAnsi="Times New Roman" w:cs="Times New Roman"/>
          <w:sz w:val="24"/>
          <w:szCs w:val="24"/>
        </w:rPr>
      </w:pPr>
      <w:r w:rsidRPr="009531B7">
        <w:rPr>
          <w:rFonts w:ascii="Times New Roman" w:hAnsi="Times New Roman" w:cs="Times New Roman"/>
          <w:sz w:val="24"/>
          <w:szCs w:val="24"/>
        </w:rPr>
        <w:t xml:space="preserve">Altbach, P. G. (2004) </w:t>
      </w:r>
      <w:r w:rsidRPr="009531B7">
        <w:rPr>
          <w:rFonts w:ascii="Times New Roman" w:hAnsi="Times New Roman" w:cs="Times New Roman"/>
          <w:i/>
          <w:sz w:val="24"/>
          <w:szCs w:val="24"/>
        </w:rPr>
        <w:t>The question of corruption in academe</w:t>
      </w:r>
      <w:r w:rsidRPr="009531B7">
        <w:rPr>
          <w:rFonts w:ascii="Times New Roman" w:hAnsi="Times New Roman" w:cs="Times New Roman"/>
          <w:sz w:val="24"/>
          <w:szCs w:val="24"/>
        </w:rPr>
        <w:t>. International Higher Education, Winter 2004.</w:t>
      </w:r>
    </w:p>
    <w:p w:rsidR="00614E54" w:rsidRPr="009531B7" w:rsidRDefault="00614E54" w:rsidP="00614E54">
      <w:pPr>
        <w:jc w:val="both"/>
        <w:rPr>
          <w:rStyle w:val="Hyperlink"/>
          <w:rFonts w:ascii="Times New Roman" w:hAnsi="Times New Roman" w:cs="Times New Roman"/>
          <w:sz w:val="24"/>
          <w:szCs w:val="24"/>
        </w:rPr>
      </w:pPr>
      <w:r w:rsidRPr="009531B7">
        <w:rPr>
          <w:rFonts w:ascii="Times New Roman" w:hAnsi="Times New Roman" w:cs="Times New Roman"/>
          <w:sz w:val="24"/>
          <w:szCs w:val="24"/>
        </w:rPr>
        <w:t xml:space="preserve">Centar za istraživačko novinarstvo: </w:t>
      </w:r>
      <w:r w:rsidRPr="009531B7">
        <w:rPr>
          <w:rFonts w:ascii="Times New Roman" w:hAnsi="Times New Roman" w:cs="Times New Roman"/>
          <w:i/>
          <w:sz w:val="24"/>
          <w:szCs w:val="24"/>
        </w:rPr>
        <w:t>Ministarstva prosvjete izdaju licence „od oka“</w:t>
      </w:r>
      <w:r w:rsidRPr="009531B7">
        <w:rPr>
          <w:rFonts w:ascii="Times New Roman" w:hAnsi="Times New Roman" w:cs="Times New Roman"/>
          <w:sz w:val="24"/>
          <w:szCs w:val="24"/>
        </w:rPr>
        <w:t xml:space="preserve">. Dostupno na: </w:t>
      </w:r>
      <w:hyperlink r:id="rId15" w:history="1">
        <w:r w:rsidRPr="009531B7">
          <w:rPr>
            <w:rStyle w:val="Hyperlink"/>
            <w:rFonts w:ascii="Times New Roman" w:hAnsi="Times New Roman" w:cs="Times New Roman"/>
            <w:sz w:val="24"/>
            <w:szCs w:val="24"/>
          </w:rPr>
          <w:t>http://www.cin.ba/Stories/P4_Education/?cid=771,2,1</w:t>
        </w:r>
      </w:hyperlink>
    </w:p>
    <w:p w:rsidR="00614E54" w:rsidRPr="009531B7" w:rsidRDefault="00614E54" w:rsidP="00614E54">
      <w:pPr>
        <w:jc w:val="both"/>
        <w:rPr>
          <w:rStyle w:val="Hyperlink"/>
          <w:rFonts w:ascii="Times New Roman" w:hAnsi="Times New Roman" w:cs="Times New Roman"/>
          <w:sz w:val="24"/>
          <w:szCs w:val="24"/>
        </w:rPr>
      </w:pPr>
      <w:r w:rsidRPr="009531B7">
        <w:rPr>
          <w:rFonts w:ascii="Times New Roman" w:hAnsi="Times New Roman" w:cs="Times New Roman"/>
          <w:sz w:val="24"/>
          <w:szCs w:val="24"/>
        </w:rPr>
        <w:t xml:space="preserve">Centar za istraživačko novinarstvo: </w:t>
      </w:r>
      <w:r w:rsidRPr="009531B7">
        <w:rPr>
          <w:rFonts w:ascii="Times New Roman" w:hAnsi="Times New Roman" w:cs="Times New Roman"/>
          <w:i/>
          <w:sz w:val="24"/>
          <w:szCs w:val="24"/>
        </w:rPr>
        <w:t>Univerziteti pali na ispitu – Priča 5: Budžet</w:t>
      </w:r>
      <w:r w:rsidRPr="009531B7">
        <w:rPr>
          <w:rFonts w:ascii="Times New Roman" w:hAnsi="Times New Roman" w:cs="Times New Roman"/>
          <w:sz w:val="24"/>
          <w:szCs w:val="24"/>
        </w:rPr>
        <w:t xml:space="preserve">. Dostupno na: </w:t>
      </w:r>
      <w:hyperlink r:id="rId16" w:history="1">
        <w:r w:rsidRPr="009531B7">
          <w:rPr>
            <w:rStyle w:val="Hyperlink"/>
            <w:rFonts w:ascii="Times New Roman" w:hAnsi="Times New Roman" w:cs="Times New Roman"/>
            <w:sz w:val="24"/>
            <w:szCs w:val="24"/>
          </w:rPr>
          <w:t>http://www.cin.ba/Stories/P4_Education/?cid=341,2,1</w:t>
        </w:r>
      </w:hyperlink>
    </w:p>
    <w:p w:rsidR="00614E54" w:rsidRPr="009531B7" w:rsidRDefault="00614E54" w:rsidP="00614E54">
      <w:pPr>
        <w:jc w:val="both"/>
        <w:rPr>
          <w:rFonts w:ascii="Times New Roman" w:hAnsi="Times New Roman" w:cs="Times New Roman"/>
          <w:sz w:val="24"/>
          <w:szCs w:val="24"/>
        </w:rPr>
      </w:pPr>
      <w:r w:rsidRPr="009531B7">
        <w:rPr>
          <w:rFonts w:ascii="Times New Roman" w:hAnsi="Times New Roman" w:cs="Times New Roman"/>
          <w:sz w:val="24"/>
          <w:szCs w:val="24"/>
        </w:rPr>
        <w:t xml:space="preserve">Centar za upravljanje i politike: </w:t>
      </w:r>
      <w:r w:rsidRPr="009531B7">
        <w:rPr>
          <w:rFonts w:ascii="Times New Roman" w:hAnsi="Times New Roman" w:cs="Times New Roman"/>
          <w:i/>
          <w:sz w:val="24"/>
          <w:szCs w:val="24"/>
        </w:rPr>
        <w:t>Izvještaj o politikama razvoja ljudskog kapitala u Bosni i Hercegovini</w:t>
      </w:r>
      <w:r w:rsidRPr="009531B7">
        <w:rPr>
          <w:rFonts w:ascii="Times New Roman" w:hAnsi="Times New Roman" w:cs="Times New Roman"/>
          <w:sz w:val="24"/>
          <w:szCs w:val="24"/>
        </w:rPr>
        <w:t>, Septembar, 2010.</w:t>
      </w:r>
    </w:p>
    <w:p w:rsidR="00614E54" w:rsidRPr="009531B7" w:rsidRDefault="00614E54" w:rsidP="00614E54">
      <w:pPr>
        <w:jc w:val="both"/>
        <w:rPr>
          <w:rFonts w:ascii="Times New Roman" w:hAnsi="Times New Roman" w:cs="Times New Roman"/>
          <w:sz w:val="24"/>
          <w:szCs w:val="24"/>
        </w:rPr>
      </w:pPr>
      <w:r w:rsidRPr="009531B7">
        <w:rPr>
          <w:rFonts w:ascii="Times New Roman" w:hAnsi="Times New Roman" w:cs="Times New Roman"/>
          <w:sz w:val="24"/>
          <w:szCs w:val="24"/>
        </w:rPr>
        <w:t xml:space="preserve">European Training Foundation (2009) </w:t>
      </w:r>
      <w:r w:rsidRPr="009531B7">
        <w:rPr>
          <w:rFonts w:ascii="Times New Roman" w:hAnsi="Times New Roman" w:cs="Times New Roman"/>
          <w:i/>
          <w:sz w:val="24"/>
          <w:szCs w:val="24"/>
        </w:rPr>
        <w:t>Bosnia and Herzegovina – ETF Country Plan</w:t>
      </w:r>
      <w:r w:rsidRPr="009531B7">
        <w:rPr>
          <w:rFonts w:ascii="Times New Roman" w:hAnsi="Times New Roman" w:cs="Times New Roman"/>
          <w:sz w:val="24"/>
          <w:szCs w:val="24"/>
        </w:rPr>
        <w:t xml:space="preserve"> </w:t>
      </w:r>
    </w:p>
    <w:p w:rsidR="00614E54" w:rsidRPr="009531B7" w:rsidRDefault="00614E54" w:rsidP="00614E54">
      <w:pPr>
        <w:jc w:val="both"/>
        <w:rPr>
          <w:rFonts w:ascii="Times New Roman" w:hAnsi="Times New Roman" w:cs="Times New Roman"/>
          <w:sz w:val="24"/>
          <w:szCs w:val="24"/>
        </w:rPr>
      </w:pPr>
      <w:r w:rsidRPr="009531B7">
        <w:rPr>
          <w:rFonts w:ascii="Times New Roman" w:hAnsi="Times New Roman" w:cs="Times New Roman"/>
          <w:sz w:val="24"/>
          <w:szCs w:val="24"/>
        </w:rPr>
        <w:t xml:space="preserve">Hallak, J. i Poisson, M. (2007) </w:t>
      </w:r>
      <w:r w:rsidRPr="009531B7">
        <w:rPr>
          <w:rFonts w:ascii="Times New Roman" w:hAnsi="Times New Roman" w:cs="Times New Roman"/>
          <w:i/>
          <w:sz w:val="24"/>
          <w:szCs w:val="24"/>
        </w:rPr>
        <w:t xml:space="preserve">Corrupt Schools, Corrupt Universities: What Can Be Done?. </w:t>
      </w:r>
      <w:r w:rsidRPr="009531B7">
        <w:rPr>
          <w:rFonts w:ascii="Times New Roman" w:hAnsi="Times New Roman" w:cs="Times New Roman"/>
          <w:sz w:val="24"/>
          <w:szCs w:val="24"/>
        </w:rPr>
        <w:t>International Institute for Educational Planning.</w:t>
      </w:r>
    </w:p>
    <w:p w:rsidR="00614E54" w:rsidRPr="009531B7" w:rsidRDefault="00614E54" w:rsidP="00614E54">
      <w:pPr>
        <w:jc w:val="both"/>
        <w:rPr>
          <w:rFonts w:ascii="Times New Roman" w:hAnsi="Times New Roman" w:cs="Times New Roman"/>
          <w:sz w:val="24"/>
          <w:szCs w:val="24"/>
        </w:rPr>
      </w:pPr>
      <w:r w:rsidRPr="009531B7">
        <w:rPr>
          <w:rFonts w:ascii="Times New Roman" w:hAnsi="Times New Roman" w:cs="Times New Roman"/>
          <w:sz w:val="24"/>
          <w:szCs w:val="24"/>
        </w:rPr>
        <w:t xml:space="preserve">Heyneman, S. P. (2007) </w:t>
      </w:r>
      <w:r w:rsidRPr="009531B7">
        <w:rPr>
          <w:rFonts w:ascii="Times New Roman" w:hAnsi="Times New Roman" w:cs="Times New Roman"/>
          <w:i/>
          <w:sz w:val="24"/>
          <w:szCs w:val="24"/>
        </w:rPr>
        <w:t xml:space="preserve">Buying your way into heaven: the corruption of education system in global perspective. </w:t>
      </w:r>
      <w:r w:rsidRPr="009531B7">
        <w:rPr>
          <w:rFonts w:ascii="Times New Roman" w:hAnsi="Times New Roman" w:cs="Times New Roman"/>
          <w:sz w:val="24"/>
          <w:szCs w:val="24"/>
        </w:rPr>
        <w:t>Perspectives on Global Issues, Volume 2, Issue 1.</w:t>
      </w:r>
    </w:p>
    <w:p w:rsidR="00614E54" w:rsidRPr="009531B7" w:rsidRDefault="00614E54" w:rsidP="00614E54">
      <w:pPr>
        <w:autoSpaceDE w:val="0"/>
        <w:autoSpaceDN w:val="0"/>
        <w:adjustRightInd w:val="0"/>
        <w:spacing w:line="240" w:lineRule="auto"/>
        <w:jc w:val="both"/>
        <w:rPr>
          <w:rFonts w:ascii="Times New Roman" w:hAnsi="Times New Roman" w:cs="Times New Roman"/>
          <w:sz w:val="24"/>
          <w:szCs w:val="24"/>
        </w:rPr>
      </w:pPr>
      <w:r w:rsidRPr="009531B7">
        <w:rPr>
          <w:rFonts w:ascii="Times New Roman" w:hAnsi="Times New Roman" w:cs="Times New Roman"/>
          <w:sz w:val="24"/>
          <w:szCs w:val="24"/>
        </w:rPr>
        <w:t xml:space="preserve">Inspekcija obrazovanja FBiH: </w:t>
      </w:r>
      <w:r w:rsidRPr="009531B7">
        <w:rPr>
          <w:rFonts w:ascii="Times New Roman" w:hAnsi="Times New Roman" w:cs="Times New Roman"/>
          <w:bCs/>
          <w:i/>
          <w:sz w:val="24"/>
          <w:szCs w:val="24"/>
        </w:rPr>
        <w:t>Informacija o inspekcijskom nadzoru privatnih visokoškolskih ustanova u FBiH</w:t>
      </w:r>
      <w:r w:rsidRPr="009531B7">
        <w:rPr>
          <w:rFonts w:ascii="Times New Roman" w:hAnsi="Times New Roman" w:cs="Times New Roman"/>
          <w:bCs/>
          <w:sz w:val="24"/>
          <w:szCs w:val="24"/>
        </w:rPr>
        <w:t>. Mostar, 2007.</w:t>
      </w:r>
    </w:p>
    <w:p w:rsidR="00614E54" w:rsidRPr="009531B7" w:rsidRDefault="00614E54" w:rsidP="00614E54">
      <w:pPr>
        <w:jc w:val="both"/>
        <w:rPr>
          <w:rFonts w:ascii="Times New Roman" w:hAnsi="Times New Roman" w:cs="Times New Roman"/>
          <w:sz w:val="24"/>
          <w:szCs w:val="24"/>
        </w:rPr>
      </w:pPr>
      <w:r w:rsidRPr="009531B7">
        <w:rPr>
          <w:rFonts w:ascii="Times New Roman" w:hAnsi="Times New Roman" w:cs="Times New Roman"/>
          <w:sz w:val="24"/>
          <w:szCs w:val="24"/>
        </w:rPr>
        <w:t xml:space="preserve">Transparency International (2009) </w:t>
      </w:r>
      <w:r w:rsidRPr="009531B7">
        <w:rPr>
          <w:rFonts w:ascii="Times New Roman" w:hAnsi="Times New Roman" w:cs="Times New Roman"/>
          <w:i/>
          <w:sz w:val="24"/>
          <w:szCs w:val="24"/>
        </w:rPr>
        <w:t xml:space="preserve">Corruption in Education – Working Paper., </w:t>
      </w:r>
      <w:r w:rsidRPr="009531B7">
        <w:rPr>
          <w:rFonts w:ascii="Times New Roman" w:hAnsi="Times New Roman" w:cs="Times New Roman"/>
          <w:sz w:val="24"/>
          <w:szCs w:val="24"/>
        </w:rPr>
        <w:t>No. 04/2009.</w:t>
      </w:r>
    </w:p>
    <w:p w:rsidR="00614E54" w:rsidRPr="009531B7" w:rsidRDefault="00614E54" w:rsidP="00614E54">
      <w:pPr>
        <w:jc w:val="both"/>
        <w:rPr>
          <w:rFonts w:ascii="Times New Roman" w:hAnsi="Times New Roman" w:cs="Times New Roman"/>
          <w:sz w:val="24"/>
          <w:szCs w:val="24"/>
        </w:rPr>
      </w:pPr>
      <w:r w:rsidRPr="009531B7">
        <w:rPr>
          <w:rFonts w:ascii="Times New Roman" w:hAnsi="Times New Roman" w:cs="Times New Roman"/>
          <w:i/>
          <w:sz w:val="24"/>
          <w:szCs w:val="24"/>
        </w:rPr>
        <w:t>Odluka o kriterijima za akreditaciju visokoškolskih ustanova u BiH</w:t>
      </w:r>
      <w:r w:rsidRPr="009531B7">
        <w:rPr>
          <w:rFonts w:ascii="Times New Roman" w:hAnsi="Times New Roman" w:cs="Times New Roman"/>
          <w:sz w:val="24"/>
          <w:szCs w:val="24"/>
        </w:rPr>
        <w:t>, Službeni glasnik BiH, br.75/10</w:t>
      </w:r>
    </w:p>
    <w:p w:rsidR="00614E54" w:rsidRPr="009531B7" w:rsidRDefault="00614E54" w:rsidP="00614E54">
      <w:pPr>
        <w:pStyle w:val="FootnoteText"/>
        <w:spacing w:after="200"/>
        <w:jc w:val="both"/>
        <w:rPr>
          <w:rFonts w:ascii="Times New Roman" w:hAnsi="Times New Roman" w:cs="Times New Roman"/>
          <w:sz w:val="24"/>
          <w:szCs w:val="24"/>
        </w:rPr>
      </w:pPr>
      <w:r w:rsidRPr="009531B7">
        <w:rPr>
          <w:rFonts w:ascii="Times New Roman" w:hAnsi="Times New Roman" w:cs="Times New Roman"/>
          <w:sz w:val="24"/>
          <w:szCs w:val="24"/>
        </w:rPr>
        <w:t xml:space="preserve">Okrugli sto </w:t>
      </w:r>
      <w:r w:rsidRPr="009531B7">
        <w:rPr>
          <w:rFonts w:ascii="Times New Roman" w:hAnsi="Times New Roman" w:cs="Times New Roman"/>
          <w:i/>
          <w:sz w:val="24"/>
          <w:szCs w:val="24"/>
        </w:rPr>
        <w:t xml:space="preserve">Korupcija u visokom obrazovanju </w:t>
      </w:r>
      <w:r w:rsidRPr="009531B7">
        <w:rPr>
          <w:rFonts w:ascii="Times New Roman" w:hAnsi="Times New Roman" w:cs="Times New Roman"/>
          <w:sz w:val="24"/>
          <w:szCs w:val="24"/>
        </w:rPr>
        <w:t>u organizaciji TI BiH, održan u Sarajevu, 14. decembra 2010.</w:t>
      </w:r>
    </w:p>
    <w:p w:rsidR="00614E54" w:rsidRPr="009531B7" w:rsidRDefault="00614E54" w:rsidP="00614E54">
      <w:pPr>
        <w:jc w:val="both"/>
        <w:rPr>
          <w:rFonts w:ascii="Times New Roman" w:hAnsi="Times New Roman" w:cs="Times New Roman"/>
          <w:sz w:val="24"/>
          <w:szCs w:val="24"/>
        </w:rPr>
      </w:pPr>
      <w:r w:rsidRPr="009531B7">
        <w:rPr>
          <w:rFonts w:ascii="Times New Roman" w:hAnsi="Times New Roman" w:cs="Times New Roman"/>
          <w:sz w:val="24"/>
          <w:szCs w:val="24"/>
        </w:rPr>
        <w:t xml:space="preserve">Univerzitet u Banjaluci: </w:t>
      </w:r>
      <w:r w:rsidRPr="009531B7">
        <w:rPr>
          <w:rFonts w:ascii="Times New Roman" w:hAnsi="Times New Roman" w:cs="Times New Roman"/>
          <w:i/>
          <w:sz w:val="24"/>
          <w:szCs w:val="24"/>
        </w:rPr>
        <w:t xml:space="preserve">Kodeks nastavničke etike, </w:t>
      </w:r>
      <w:r w:rsidRPr="009531B7">
        <w:rPr>
          <w:rFonts w:ascii="Times New Roman" w:hAnsi="Times New Roman" w:cs="Times New Roman"/>
          <w:sz w:val="24"/>
          <w:szCs w:val="24"/>
        </w:rPr>
        <w:t>broj. 05-2883-VII-5/08, 18.09.2008.</w:t>
      </w:r>
    </w:p>
    <w:p w:rsidR="00614E54" w:rsidRPr="009531B7" w:rsidRDefault="00614E54" w:rsidP="00614E54">
      <w:pPr>
        <w:jc w:val="both"/>
        <w:rPr>
          <w:rFonts w:ascii="Times New Roman" w:hAnsi="Times New Roman" w:cs="Times New Roman"/>
          <w:sz w:val="24"/>
          <w:szCs w:val="24"/>
        </w:rPr>
      </w:pPr>
      <w:r w:rsidRPr="009531B7">
        <w:rPr>
          <w:rFonts w:ascii="Times New Roman" w:hAnsi="Times New Roman" w:cs="Times New Roman"/>
          <w:sz w:val="24"/>
          <w:szCs w:val="24"/>
        </w:rPr>
        <w:t>Okvirni zakon o visokom obrazovanju Bosne i Hercegovine, Službeni glasnik BiH, br. 59/07, 59/09</w:t>
      </w:r>
    </w:p>
    <w:p w:rsidR="00614E54" w:rsidRPr="009531B7" w:rsidRDefault="00614E54" w:rsidP="00614E54">
      <w:pPr>
        <w:jc w:val="both"/>
        <w:rPr>
          <w:rFonts w:ascii="Times New Roman" w:hAnsi="Times New Roman" w:cs="Times New Roman"/>
          <w:sz w:val="24"/>
          <w:szCs w:val="24"/>
        </w:rPr>
      </w:pPr>
      <w:r w:rsidRPr="009531B7">
        <w:rPr>
          <w:rFonts w:ascii="Times New Roman" w:hAnsi="Times New Roman" w:cs="Times New Roman"/>
          <w:sz w:val="24"/>
          <w:szCs w:val="24"/>
        </w:rPr>
        <w:lastRenderedPageBreak/>
        <w:t xml:space="preserve">OSCE: </w:t>
      </w:r>
      <w:r w:rsidRPr="009531B7">
        <w:rPr>
          <w:rFonts w:ascii="Times New Roman" w:hAnsi="Times New Roman" w:cs="Times New Roman"/>
          <w:i/>
          <w:sz w:val="24"/>
          <w:szCs w:val="24"/>
        </w:rPr>
        <w:t>Prosvjetni inspektori – zanemarena služba: Uvid u status koji imaju prosvjetni inspektori u BiH, kao i u aktivnosti koje oni obavljaju</w:t>
      </w:r>
      <w:r w:rsidRPr="009531B7">
        <w:rPr>
          <w:rFonts w:ascii="Times New Roman" w:hAnsi="Times New Roman" w:cs="Times New Roman"/>
          <w:sz w:val="24"/>
          <w:szCs w:val="24"/>
        </w:rPr>
        <w:t>. Septembar 2007.</w:t>
      </w:r>
    </w:p>
    <w:p w:rsidR="00614E54" w:rsidRPr="009531B7" w:rsidRDefault="00614E54" w:rsidP="00614E54">
      <w:pPr>
        <w:rPr>
          <w:rStyle w:val="Hyperlink"/>
          <w:rFonts w:ascii="Times New Roman" w:hAnsi="Times New Roman" w:cs="Times New Roman"/>
          <w:sz w:val="24"/>
          <w:szCs w:val="24"/>
        </w:rPr>
      </w:pPr>
      <w:r w:rsidRPr="009531B7">
        <w:rPr>
          <w:rFonts w:ascii="Times New Roman" w:hAnsi="Times New Roman" w:cs="Times New Roman"/>
          <w:sz w:val="24"/>
          <w:szCs w:val="24"/>
        </w:rPr>
        <w:t xml:space="preserve">Republička uprava za inspekcijske poslove RS: </w:t>
      </w:r>
      <w:r w:rsidRPr="009531B7">
        <w:rPr>
          <w:rFonts w:ascii="Times New Roman" w:hAnsi="Times New Roman" w:cs="Times New Roman"/>
          <w:i/>
          <w:sz w:val="24"/>
          <w:szCs w:val="24"/>
        </w:rPr>
        <w:t>Izvještaj o radu inspektorata za 2009</w:t>
      </w:r>
      <w:r>
        <w:rPr>
          <w:rFonts w:ascii="Times New Roman" w:hAnsi="Times New Roman" w:cs="Times New Roman"/>
          <w:sz w:val="24"/>
          <w:szCs w:val="24"/>
        </w:rPr>
        <w:t xml:space="preserve">. Dostupno </w:t>
      </w:r>
      <w:r w:rsidRPr="009531B7">
        <w:rPr>
          <w:rFonts w:ascii="Times New Roman" w:hAnsi="Times New Roman" w:cs="Times New Roman"/>
          <w:sz w:val="24"/>
          <w:szCs w:val="24"/>
        </w:rPr>
        <w:t xml:space="preserve">na: </w:t>
      </w:r>
      <w:hyperlink r:id="rId17" w:history="1">
        <w:r w:rsidRPr="009531B7">
          <w:rPr>
            <w:rStyle w:val="Hyperlink"/>
            <w:rFonts w:ascii="Times New Roman" w:hAnsi="Times New Roman" w:cs="Times New Roman"/>
            <w:sz w:val="24"/>
            <w:szCs w:val="24"/>
          </w:rPr>
          <w:t>http://www.inspektorat.vladars.net/index.php?option=com_content&amp;view=article&amp;id=183%3A-2009-&amp;catid=86%3A2008-07-29-20-38-03&amp;Itemid=115&amp;lang=sr-lat</w:t>
        </w:r>
      </w:hyperlink>
    </w:p>
    <w:p w:rsidR="00614E54" w:rsidRPr="009531B7" w:rsidRDefault="00614E54" w:rsidP="00614E54">
      <w:pPr>
        <w:jc w:val="both"/>
        <w:rPr>
          <w:rFonts w:ascii="Times New Roman" w:hAnsi="Times New Roman" w:cs="Times New Roman"/>
          <w:sz w:val="24"/>
          <w:szCs w:val="24"/>
        </w:rPr>
      </w:pPr>
      <w:r w:rsidRPr="009531B7">
        <w:rPr>
          <w:rFonts w:ascii="Times New Roman" w:hAnsi="Times New Roman" w:cs="Times New Roman"/>
          <w:sz w:val="24"/>
          <w:szCs w:val="24"/>
        </w:rPr>
        <w:t xml:space="preserve">Transparency International (2005) </w:t>
      </w:r>
      <w:r w:rsidRPr="009531B7">
        <w:rPr>
          <w:rFonts w:ascii="Times New Roman" w:hAnsi="Times New Roman" w:cs="Times New Roman"/>
          <w:i/>
          <w:sz w:val="24"/>
          <w:szCs w:val="24"/>
        </w:rPr>
        <w:t>Stealing the future: Corruption in the classroom –Ten real world experiences</w:t>
      </w:r>
      <w:r w:rsidRPr="009531B7">
        <w:rPr>
          <w:rFonts w:ascii="Times New Roman" w:hAnsi="Times New Roman" w:cs="Times New Roman"/>
          <w:sz w:val="24"/>
          <w:szCs w:val="24"/>
        </w:rPr>
        <w:t>.</w:t>
      </w:r>
    </w:p>
    <w:p w:rsidR="00614E54" w:rsidRPr="009531B7" w:rsidRDefault="00614E54" w:rsidP="00614E54">
      <w:pPr>
        <w:pStyle w:val="Header"/>
        <w:spacing w:after="200"/>
        <w:jc w:val="both"/>
        <w:rPr>
          <w:rFonts w:ascii="Times New Roman" w:hAnsi="Times New Roman" w:cs="Times New Roman"/>
          <w:sz w:val="24"/>
          <w:szCs w:val="24"/>
          <w:lang w:val="hr-HR"/>
        </w:rPr>
      </w:pPr>
      <w:r w:rsidRPr="009531B7">
        <w:rPr>
          <w:rFonts w:ascii="Times New Roman" w:hAnsi="Times New Roman" w:cs="Times New Roman"/>
          <w:sz w:val="24"/>
          <w:szCs w:val="24"/>
          <w:lang w:val="hr-HR"/>
        </w:rPr>
        <w:t xml:space="preserve">Transparency International BiH (2008) </w:t>
      </w:r>
      <w:r w:rsidRPr="009531B7">
        <w:rPr>
          <w:rFonts w:ascii="Times New Roman" w:hAnsi="Times New Roman" w:cs="Times New Roman"/>
          <w:i/>
          <w:sz w:val="24"/>
          <w:szCs w:val="24"/>
          <w:lang w:val="hr-HR"/>
        </w:rPr>
        <w:t>Korupcija u obrazovanju – stanje i preporuke</w:t>
      </w:r>
    </w:p>
    <w:p w:rsidR="00614E54" w:rsidRPr="009531B7" w:rsidRDefault="00614E54" w:rsidP="00614E54">
      <w:pPr>
        <w:jc w:val="both"/>
        <w:rPr>
          <w:rFonts w:ascii="Times New Roman" w:hAnsi="Times New Roman" w:cs="Times New Roman"/>
          <w:sz w:val="24"/>
          <w:szCs w:val="24"/>
        </w:rPr>
      </w:pPr>
      <w:r w:rsidRPr="009531B7">
        <w:rPr>
          <w:rFonts w:ascii="Times New Roman" w:hAnsi="Times New Roman" w:cs="Times New Roman"/>
          <w:sz w:val="24"/>
          <w:szCs w:val="24"/>
        </w:rPr>
        <w:t xml:space="preserve">Transparency International BiH (2005) </w:t>
      </w:r>
      <w:r w:rsidRPr="009531B7">
        <w:rPr>
          <w:rFonts w:ascii="Times New Roman" w:hAnsi="Times New Roman" w:cs="Times New Roman"/>
          <w:i/>
          <w:sz w:val="24"/>
          <w:szCs w:val="24"/>
        </w:rPr>
        <w:t>Korupcija u visokom obrazovanju – istraživanje među studentima univerziteta u Banjaluci i Sarajevu</w:t>
      </w:r>
    </w:p>
    <w:p w:rsidR="00614E54" w:rsidRPr="009531B7" w:rsidRDefault="00614E54" w:rsidP="00614E54">
      <w:pPr>
        <w:jc w:val="both"/>
        <w:rPr>
          <w:rFonts w:ascii="Times New Roman" w:hAnsi="Times New Roman" w:cs="Times New Roman"/>
          <w:i/>
          <w:sz w:val="24"/>
          <w:szCs w:val="24"/>
        </w:rPr>
      </w:pPr>
      <w:r w:rsidRPr="009531B7">
        <w:rPr>
          <w:rFonts w:ascii="Times New Roman" w:hAnsi="Times New Roman" w:cs="Times New Roman"/>
          <w:sz w:val="24"/>
          <w:szCs w:val="24"/>
        </w:rPr>
        <w:t xml:space="preserve">Transparency International BiH (2009) </w:t>
      </w:r>
      <w:r w:rsidRPr="009531B7">
        <w:rPr>
          <w:rFonts w:ascii="Times New Roman" w:hAnsi="Times New Roman" w:cs="Times New Roman"/>
          <w:i/>
          <w:sz w:val="24"/>
          <w:szCs w:val="24"/>
        </w:rPr>
        <w:t>Kvartalno istraživanje percepcije građana o korupciji u BiH</w:t>
      </w:r>
    </w:p>
    <w:p w:rsidR="00614E54" w:rsidRPr="009531B7" w:rsidRDefault="00614E54" w:rsidP="00614E54">
      <w:pPr>
        <w:jc w:val="both"/>
        <w:rPr>
          <w:rFonts w:ascii="Times New Roman" w:hAnsi="Times New Roman" w:cs="Times New Roman"/>
          <w:sz w:val="24"/>
          <w:szCs w:val="24"/>
        </w:rPr>
      </w:pPr>
      <w:r w:rsidRPr="009531B7">
        <w:rPr>
          <w:rFonts w:ascii="Times New Roman" w:hAnsi="Times New Roman" w:cs="Times New Roman"/>
          <w:sz w:val="24"/>
          <w:szCs w:val="24"/>
        </w:rPr>
        <w:t>Zakon o visokom obrazovanju Republike Srpske, Službeni glasnik RS, br. 73/10</w:t>
      </w:r>
    </w:p>
    <w:p w:rsidR="00614E54" w:rsidRPr="009531B7" w:rsidRDefault="00614E54" w:rsidP="00614E54">
      <w:pPr>
        <w:jc w:val="both"/>
        <w:rPr>
          <w:rFonts w:ascii="Times New Roman" w:hAnsi="Times New Roman" w:cs="Times New Roman"/>
          <w:sz w:val="24"/>
          <w:szCs w:val="24"/>
        </w:rPr>
      </w:pPr>
      <w:r w:rsidRPr="009531B7">
        <w:rPr>
          <w:rFonts w:ascii="Times New Roman" w:hAnsi="Times New Roman" w:cs="Times New Roman"/>
          <w:sz w:val="24"/>
          <w:szCs w:val="24"/>
        </w:rPr>
        <w:t xml:space="preserve"> </w:t>
      </w:r>
    </w:p>
    <w:p w:rsidR="00614E54" w:rsidRPr="009531B7" w:rsidRDefault="00614E54" w:rsidP="00614E54">
      <w:pPr>
        <w:jc w:val="both"/>
        <w:rPr>
          <w:rFonts w:ascii="Times New Roman" w:hAnsi="Times New Roman" w:cs="Times New Roman"/>
          <w:sz w:val="24"/>
          <w:szCs w:val="24"/>
        </w:rPr>
      </w:pPr>
    </w:p>
    <w:p w:rsidR="00614E54" w:rsidRPr="009531B7" w:rsidRDefault="00614E54" w:rsidP="00614E54">
      <w:pPr>
        <w:jc w:val="both"/>
        <w:rPr>
          <w:rFonts w:ascii="Times New Roman" w:hAnsi="Times New Roman" w:cs="Times New Roman"/>
          <w:sz w:val="24"/>
          <w:szCs w:val="24"/>
        </w:rPr>
      </w:pPr>
    </w:p>
    <w:p w:rsidR="00604DA1" w:rsidRPr="00305FFC" w:rsidRDefault="00604DA1" w:rsidP="00653A16">
      <w:pPr>
        <w:spacing w:before="100" w:beforeAutospacing="1" w:after="100" w:afterAutospacing="1" w:line="360" w:lineRule="auto"/>
        <w:jc w:val="both"/>
        <w:rPr>
          <w:rFonts w:ascii="Times New Roman" w:hAnsi="Times New Roman" w:cs="Times New Roman"/>
          <w:color w:val="231F20"/>
          <w:sz w:val="24"/>
          <w:szCs w:val="24"/>
        </w:rPr>
      </w:pPr>
    </w:p>
    <w:sectPr w:rsidR="00604DA1" w:rsidRPr="00305F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E27" w:rsidRDefault="00576E27" w:rsidP="00640336">
      <w:pPr>
        <w:spacing w:after="0" w:line="240" w:lineRule="auto"/>
      </w:pPr>
      <w:r>
        <w:separator/>
      </w:r>
    </w:p>
  </w:endnote>
  <w:endnote w:type="continuationSeparator" w:id="0">
    <w:p w:rsidR="00576E27" w:rsidRDefault="00576E27" w:rsidP="00640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RotisSerif">
    <w:altName w:val="Times New Roman"/>
    <w:panose1 w:val="00000000000000000000"/>
    <w:charset w:val="00"/>
    <w:family w:val="roman"/>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E27" w:rsidRDefault="00576E27" w:rsidP="00640336">
      <w:pPr>
        <w:spacing w:after="0" w:line="240" w:lineRule="auto"/>
      </w:pPr>
      <w:r>
        <w:separator/>
      </w:r>
    </w:p>
  </w:footnote>
  <w:footnote w:type="continuationSeparator" w:id="0">
    <w:p w:rsidR="00576E27" w:rsidRDefault="00576E27" w:rsidP="00640336">
      <w:pPr>
        <w:spacing w:after="0" w:line="240" w:lineRule="auto"/>
      </w:pPr>
      <w:r>
        <w:continuationSeparator/>
      </w:r>
    </w:p>
  </w:footnote>
  <w:footnote w:id="1">
    <w:p w:rsidR="00FB3D84" w:rsidRPr="00C318B1" w:rsidRDefault="00FB3D84">
      <w:pPr>
        <w:pStyle w:val="FootnoteText"/>
      </w:pPr>
      <w:r>
        <w:rPr>
          <w:rStyle w:val="FootnoteReference"/>
        </w:rPr>
        <w:footnoteRef/>
      </w:r>
      <w:r>
        <w:t xml:space="preserve"> Transparency International (2005) </w:t>
      </w:r>
      <w:r>
        <w:rPr>
          <w:i/>
        </w:rPr>
        <w:t>Stealing the future: Corruption in the classroom –Ten real world experiences</w:t>
      </w:r>
      <w:r>
        <w:t xml:space="preserve">. </w:t>
      </w:r>
    </w:p>
  </w:footnote>
  <w:footnote w:id="2">
    <w:p w:rsidR="00FB3D84" w:rsidRPr="006B7B6F" w:rsidRDefault="00FB3D84">
      <w:pPr>
        <w:pStyle w:val="FootnoteText"/>
      </w:pPr>
      <w:r>
        <w:rPr>
          <w:rStyle w:val="FootnoteReference"/>
        </w:rPr>
        <w:footnoteRef/>
      </w:r>
      <w:r>
        <w:t xml:space="preserve"> Altbach, P. G. (2004) </w:t>
      </w:r>
      <w:r>
        <w:rPr>
          <w:i/>
        </w:rPr>
        <w:t>The question of corruption in academe</w:t>
      </w:r>
      <w:r>
        <w:t>. International Higher Education, Winter 2004.</w:t>
      </w:r>
    </w:p>
  </w:footnote>
  <w:footnote w:id="3">
    <w:p w:rsidR="00FB3D84" w:rsidRDefault="00FB3D84">
      <w:pPr>
        <w:pStyle w:val="FootnoteText"/>
      </w:pPr>
      <w:r>
        <w:rPr>
          <w:rStyle w:val="FootnoteReference"/>
        </w:rPr>
        <w:footnoteRef/>
      </w:r>
      <w:r>
        <w:t xml:space="preserve"> Ibid.</w:t>
      </w:r>
    </w:p>
  </w:footnote>
  <w:footnote w:id="4">
    <w:p w:rsidR="00FB3D84" w:rsidRDefault="00FB3D84">
      <w:pPr>
        <w:pStyle w:val="FootnoteText"/>
      </w:pPr>
      <w:r>
        <w:rPr>
          <w:rStyle w:val="FootnoteReference"/>
        </w:rPr>
        <w:footnoteRef/>
      </w:r>
      <w:r>
        <w:t xml:space="preserve"> Transparency International (2005) </w:t>
      </w:r>
      <w:r>
        <w:rPr>
          <w:i/>
        </w:rPr>
        <w:t>Stealing the future: Corruption in the classroom –Ten real world experiences</w:t>
      </w:r>
      <w:r>
        <w:t>.</w:t>
      </w:r>
    </w:p>
  </w:footnote>
  <w:footnote w:id="5">
    <w:p w:rsidR="00FB3D84" w:rsidRPr="005D1ED2" w:rsidRDefault="00FB3D84" w:rsidP="00165FBC">
      <w:pPr>
        <w:pStyle w:val="FootnoteText"/>
      </w:pPr>
      <w:r>
        <w:rPr>
          <w:rStyle w:val="FootnoteReference"/>
        </w:rPr>
        <w:footnoteRef/>
      </w:r>
      <w:r>
        <w:t xml:space="preserve"> Heyneman, S. P. (2007) </w:t>
      </w:r>
      <w:r>
        <w:rPr>
          <w:i/>
        </w:rPr>
        <w:t xml:space="preserve">Buying your way into haven: the corruption of education system in global perspective. </w:t>
      </w:r>
      <w:r>
        <w:t>Perspectives on Global Issues, Volume 2, Issue 1.</w:t>
      </w:r>
    </w:p>
  </w:footnote>
  <w:footnote w:id="6">
    <w:p w:rsidR="000F0735" w:rsidRPr="000F0735" w:rsidRDefault="000F0735">
      <w:pPr>
        <w:pStyle w:val="FootnoteText"/>
      </w:pPr>
      <w:r>
        <w:rPr>
          <w:rStyle w:val="FootnoteReference"/>
        </w:rPr>
        <w:footnoteRef/>
      </w:r>
      <w:r>
        <w:t xml:space="preserve"> Transparency International (2009) </w:t>
      </w:r>
      <w:r>
        <w:rPr>
          <w:i/>
        </w:rPr>
        <w:t xml:space="preserve">Corruption in Education – Working Paper., </w:t>
      </w:r>
      <w:r>
        <w:t>No. 04/2009.</w:t>
      </w:r>
    </w:p>
  </w:footnote>
  <w:footnote w:id="7">
    <w:p w:rsidR="006B4D90" w:rsidRPr="00AD464D" w:rsidRDefault="006B4D90" w:rsidP="006B4D90">
      <w:pPr>
        <w:pStyle w:val="Header"/>
        <w:rPr>
          <w:lang w:val="hr-HR"/>
        </w:rPr>
      </w:pPr>
      <w:r>
        <w:rPr>
          <w:rStyle w:val="FootnoteReference"/>
        </w:rPr>
        <w:footnoteRef/>
      </w:r>
      <w:r>
        <w:t xml:space="preserve"> </w:t>
      </w:r>
      <w:r w:rsidRPr="006B4D90">
        <w:rPr>
          <w:sz w:val="20"/>
          <w:szCs w:val="20"/>
          <w:lang w:val="hr-HR"/>
        </w:rPr>
        <w:t xml:space="preserve">Transparency International BiH (2008) </w:t>
      </w:r>
      <w:r w:rsidRPr="006B4D90">
        <w:rPr>
          <w:i/>
          <w:sz w:val="20"/>
          <w:szCs w:val="20"/>
          <w:lang w:val="hr-HR"/>
        </w:rPr>
        <w:t>Korupcija u obrazovanju – stanje i preporuke</w:t>
      </w:r>
    </w:p>
    <w:p w:rsidR="006B4D90" w:rsidRDefault="006B4D90">
      <w:pPr>
        <w:pStyle w:val="FootnoteText"/>
      </w:pPr>
    </w:p>
  </w:footnote>
  <w:footnote w:id="8">
    <w:p w:rsidR="008E2B65" w:rsidRDefault="008E2B65">
      <w:pPr>
        <w:pStyle w:val="FootnoteText"/>
      </w:pPr>
      <w:r>
        <w:rPr>
          <w:rStyle w:val="FootnoteReference"/>
        </w:rPr>
        <w:footnoteRef/>
      </w:r>
      <w:r>
        <w:t xml:space="preserve"> Hallak, J. i Poisson, M. (2007) </w:t>
      </w:r>
      <w:r>
        <w:rPr>
          <w:i/>
        </w:rPr>
        <w:t xml:space="preserve">Corrupt Schools, Corrupt Universities: What Can Be Done?. </w:t>
      </w:r>
      <w:r>
        <w:t>International Institute for Educational Planning.</w:t>
      </w:r>
    </w:p>
  </w:footnote>
  <w:footnote w:id="9">
    <w:p w:rsidR="004766FB" w:rsidRPr="004766FB" w:rsidRDefault="004766FB">
      <w:pPr>
        <w:pStyle w:val="FootnoteText"/>
      </w:pPr>
      <w:r>
        <w:rPr>
          <w:rStyle w:val="FootnoteReference"/>
        </w:rPr>
        <w:footnoteRef/>
      </w:r>
      <w:r>
        <w:t xml:space="preserve"> Hallak, J. i Poisson, M. (2007) </w:t>
      </w:r>
      <w:r>
        <w:rPr>
          <w:i/>
        </w:rPr>
        <w:t xml:space="preserve">Corrupt Schools, Corrupt Universities: What Can Be Done?. </w:t>
      </w:r>
      <w:r>
        <w:t>International Institute for Educational Planning.</w:t>
      </w:r>
    </w:p>
  </w:footnote>
  <w:footnote w:id="10">
    <w:p w:rsidR="00435ABE" w:rsidRDefault="00435ABE">
      <w:pPr>
        <w:pStyle w:val="FootnoteText"/>
      </w:pPr>
      <w:r>
        <w:rPr>
          <w:rStyle w:val="FootnoteReference"/>
        </w:rPr>
        <w:footnoteRef/>
      </w:r>
      <w:r>
        <w:t xml:space="preserve"> Ibid.</w:t>
      </w:r>
    </w:p>
  </w:footnote>
  <w:footnote w:id="11">
    <w:p w:rsidR="00B738C9" w:rsidRPr="002C69C5" w:rsidRDefault="00B738C9" w:rsidP="00B738C9">
      <w:pPr>
        <w:pStyle w:val="FootnoteText"/>
        <w:rPr>
          <w:rFonts w:ascii="Calibri" w:hAnsi="Calibri" w:cs="Arial"/>
          <w:sz w:val="18"/>
          <w:szCs w:val="18"/>
          <w:lang w:val="sr-Latn-CS"/>
        </w:rPr>
      </w:pPr>
      <w:r w:rsidRPr="002C69C5">
        <w:rPr>
          <w:rStyle w:val="FootnoteReference"/>
          <w:rFonts w:ascii="Calibri" w:hAnsi="Calibri" w:cs="Arial"/>
          <w:sz w:val="18"/>
          <w:szCs w:val="18"/>
        </w:rPr>
        <w:footnoteRef/>
      </w:r>
      <w:r w:rsidRPr="002C69C5">
        <w:rPr>
          <w:rFonts w:ascii="Calibri" w:hAnsi="Calibri" w:cs="Arial"/>
          <w:sz w:val="18"/>
          <w:szCs w:val="18"/>
          <w:lang w:val="pl-PL"/>
        </w:rPr>
        <w:t xml:space="preserve"> </w:t>
      </w:r>
      <w:r w:rsidRPr="002C69C5">
        <w:rPr>
          <w:rFonts w:ascii="Calibri" w:hAnsi="Calibri" w:cs="Arial"/>
          <w:sz w:val="18"/>
          <w:szCs w:val="18"/>
          <w:lang w:val="sr-Latn-CS"/>
        </w:rPr>
        <w:t xml:space="preserve">Ispitivanjem je bilo obuhvaćeno 350 osoba na osnovu metode slučajnog odabira u cijeloj BiH a prema kriterijumima koji su korišteni u cilju obuhvata reprezentativnog uzorka. </w:t>
      </w:r>
    </w:p>
  </w:footnote>
  <w:footnote w:id="12">
    <w:p w:rsidR="00450073" w:rsidRDefault="00450073">
      <w:pPr>
        <w:pStyle w:val="FootnoteText"/>
      </w:pPr>
      <w:r>
        <w:rPr>
          <w:rStyle w:val="FootnoteReference"/>
        </w:rPr>
        <w:footnoteRef/>
      </w:r>
      <w:r>
        <w:t xml:space="preserve"> </w:t>
      </w:r>
      <w:r w:rsidRPr="00450073">
        <w:rPr>
          <w:rFonts w:cstheme="minorHAnsi"/>
          <w:lang w:val="sr-Latn-CS"/>
        </w:rPr>
        <w:t>Na Univerzitetu u Banjaluci korišten je reprezentativan uzorak od 300, a na Univerzitetu Sarajevo 500 ispitanika.</w:t>
      </w:r>
    </w:p>
  </w:footnote>
  <w:footnote w:id="13">
    <w:p w:rsidR="001773D3" w:rsidRDefault="001773D3">
      <w:pPr>
        <w:pStyle w:val="FootnoteText"/>
      </w:pPr>
      <w:r>
        <w:rPr>
          <w:rStyle w:val="FootnoteReference"/>
        </w:rPr>
        <w:footnoteRef/>
      </w:r>
      <w:r>
        <w:t xml:space="preserve"> Službeni glasnik RS, br. 73/10</w:t>
      </w:r>
    </w:p>
  </w:footnote>
  <w:footnote w:id="14">
    <w:p w:rsidR="001773D3" w:rsidRPr="001773D3" w:rsidRDefault="001773D3" w:rsidP="001773D3">
      <w:pPr>
        <w:autoSpaceDE w:val="0"/>
        <w:autoSpaceDN w:val="0"/>
        <w:adjustRightInd w:val="0"/>
        <w:spacing w:after="0" w:line="240" w:lineRule="auto"/>
      </w:pPr>
      <w:r>
        <w:rPr>
          <w:rStyle w:val="FootnoteReference"/>
        </w:rPr>
        <w:footnoteRef/>
      </w:r>
      <w:r>
        <w:t xml:space="preserve"> </w:t>
      </w:r>
      <w:r>
        <w:rPr>
          <w:sz w:val="20"/>
          <w:szCs w:val="20"/>
        </w:rPr>
        <w:t xml:space="preserve">Inspekcija obrazovanja FBiH: </w:t>
      </w:r>
      <w:r w:rsidRPr="001773D3">
        <w:rPr>
          <w:rFonts w:cstheme="minorHAnsi"/>
          <w:bCs/>
          <w:i/>
          <w:sz w:val="20"/>
          <w:szCs w:val="20"/>
        </w:rPr>
        <w:t>Informacija o inspekcijskom nadzoru privatnih visokoškolskih ustanova u F</w:t>
      </w:r>
      <w:r>
        <w:rPr>
          <w:rFonts w:cstheme="minorHAnsi"/>
          <w:bCs/>
          <w:i/>
          <w:sz w:val="20"/>
          <w:szCs w:val="20"/>
        </w:rPr>
        <w:t>B</w:t>
      </w:r>
      <w:r w:rsidRPr="001773D3">
        <w:rPr>
          <w:rFonts w:cstheme="minorHAnsi"/>
          <w:bCs/>
          <w:i/>
          <w:sz w:val="20"/>
          <w:szCs w:val="20"/>
        </w:rPr>
        <w:t>iH</w:t>
      </w:r>
      <w:r>
        <w:rPr>
          <w:rFonts w:cstheme="minorHAnsi"/>
          <w:bCs/>
          <w:sz w:val="20"/>
          <w:szCs w:val="20"/>
        </w:rPr>
        <w:t>. Mostar, 2007.</w:t>
      </w:r>
    </w:p>
  </w:footnote>
  <w:footnote w:id="15">
    <w:p w:rsidR="008D2BF4" w:rsidRDefault="008D2BF4">
      <w:pPr>
        <w:pStyle w:val="FootnoteText"/>
      </w:pPr>
      <w:r>
        <w:rPr>
          <w:rStyle w:val="FootnoteReference"/>
        </w:rPr>
        <w:footnoteRef/>
      </w:r>
      <w:r>
        <w:t xml:space="preserve"> Službeni glasnik BiH, br. 59/07, 59/09</w:t>
      </w:r>
    </w:p>
  </w:footnote>
  <w:footnote w:id="16">
    <w:p w:rsidR="003962FA" w:rsidRPr="003962FA" w:rsidRDefault="003962FA">
      <w:pPr>
        <w:pStyle w:val="FootnoteText"/>
      </w:pPr>
      <w:r>
        <w:rPr>
          <w:rStyle w:val="FootnoteReference"/>
        </w:rPr>
        <w:footnoteRef/>
      </w:r>
      <w:r w:rsidR="008E2B65">
        <w:t xml:space="preserve"> Agencija</w:t>
      </w:r>
      <w:r>
        <w:t xml:space="preserve"> za razvoj visokog obrazovanja i osiguranje kvaliteta BiH: </w:t>
      </w:r>
      <w:r>
        <w:rPr>
          <w:i/>
        </w:rPr>
        <w:t>Evidencija VŠU u BiH</w:t>
      </w:r>
      <w:r>
        <w:t>.</w:t>
      </w:r>
      <w:r>
        <w:rPr>
          <w:i/>
        </w:rPr>
        <w:t xml:space="preserve"> </w:t>
      </w:r>
      <w:r>
        <w:t xml:space="preserve">Dostupno na: </w:t>
      </w:r>
      <w:hyperlink r:id="rId1" w:history="1">
        <w:r w:rsidRPr="00200553">
          <w:rPr>
            <w:rStyle w:val="Hyperlink"/>
          </w:rPr>
          <w:t>http://hea.gov.ba/kvalitet/evidencija_vsu/Lista.aspx</w:t>
        </w:r>
      </w:hyperlink>
      <w:r>
        <w:t xml:space="preserve"> </w:t>
      </w:r>
    </w:p>
  </w:footnote>
  <w:footnote w:id="17">
    <w:p w:rsidR="00FB3D84" w:rsidRPr="00970844" w:rsidRDefault="00FB3D84">
      <w:pPr>
        <w:pStyle w:val="FootnoteText"/>
      </w:pPr>
      <w:r>
        <w:rPr>
          <w:rStyle w:val="FootnoteReference"/>
        </w:rPr>
        <w:footnoteRef/>
      </w:r>
      <w:r>
        <w:t xml:space="preserve"> </w:t>
      </w:r>
      <w:r w:rsidRPr="00970844">
        <w:rPr>
          <w:i/>
        </w:rPr>
        <w:t>Odluka o kriterijima za akreditaciju visokoškolskih ustanova u BiH</w:t>
      </w:r>
      <w:r>
        <w:t>, Službeni glasnik BiH, br.75/10</w:t>
      </w:r>
    </w:p>
  </w:footnote>
  <w:footnote w:id="18">
    <w:p w:rsidR="00FB3D84" w:rsidRDefault="00FB3D84">
      <w:pPr>
        <w:pStyle w:val="FootnoteText"/>
      </w:pPr>
      <w:r>
        <w:rPr>
          <w:rStyle w:val="FootnoteReference"/>
        </w:rPr>
        <w:footnoteRef/>
      </w:r>
      <w:r>
        <w:t xml:space="preserve"> Agencija za razvoj visokog obrazovanja i osiguranje kvaliteta BiH: </w:t>
      </w:r>
      <w:r w:rsidRPr="00121957">
        <w:rPr>
          <w:bCs/>
          <w:i/>
          <w:lang w:val="hr-HR"/>
        </w:rPr>
        <w:t>Osiguranje kvaliteta i akreditacija visokoškolskih ustanova u BiH: kriteriji, metodologija i evropska perspektiva</w:t>
      </w:r>
      <w:r>
        <w:rPr>
          <w:bCs/>
          <w:lang w:val="hr-HR"/>
        </w:rPr>
        <w:t xml:space="preserve">, dostupno na: </w:t>
      </w:r>
      <w:hyperlink r:id="rId2" w:history="1">
        <w:r w:rsidRPr="00F048F1">
          <w:rPr>
            <w:rStyle w:val="Hyperlink"/>
            <w:bCs/>
            <w:lang w:val="hr-HR"/>
          </w:rPr>
          <w:t>www.kvalitet.ba/ppt/3%20Osiguranje%20kvaliteta%20visokoskolskih.ppt</w:t>
        </w:r>
      </w:hyperlink>
      <w:r>
        <w:rPr>
          <w:bCs/>
          <w:lang w:val="hr-HR"/>
        </w:rPr>
        <w:t xml:space="preserve">   </w:t>
      </w:r>
    </w:p>
  </w:footnote>
  <w:footnote w:id="19">
    <w:p w:rsidR="00D90CF4" w:rsidRPr="007C0829" w:rsidRDefault="00D90CF4">
      <w:pPr>
        <w:pStyle w:val="FootnoteText"/>
      </w:pPr>
      <w:r>
        <w:rPr>
          <w:rStyle w:val="FootnoteReference"/>
        </w:rPr>
        <w:footnoteRef/>
      </w:r>
      <w:r>
        <w:t xml:space="preserve"> Centar za istraživačko novinarstvo</w:t>
      </w:r>
      <w:r w:rsidR="007C0829">
        <w:t xml:space="preserve">: </w:t>
      </w:r>
      <w:r w:rsidR="007C0829">
        <w:rPr>
          <w:i/>
        </w:rPr>
        <w:t>Ministarstva prosvjete izdaju licence „od oka“</w:t>
      </w:r>
      <w:r w:rsidR="007C0829">
        <w:t xml:space="preserve">. Dostupno na: </w:t>
      </w:r>
      <w:hyperlink r:id="rId3" w:history="1">
        <w:r w:rsidR="007C0829" w:rsidRPr="00200553">
          <w:rPr>
            <w:rStyle w:val="Hyperlink"/>
          </w:rPr>
          <w:t>http://www.cin.ba/Stories/P4_Education/?cid=771,2,1</w:t>
        </w:r>
      </w:hyperlink>
      <w:r w:rsidR="007C0829">
        <w:t xml:space="preserve"> </w:t>
      </w:r>
    </w:p>
  </w:footnote>
  <w:footnote w:id="20">
    <w:p w:rsidR="00FB3D84" w:rsidRDefault="00FB3D84" w:rsidP="00340276">
      <w:pPr>
        <w:pStyle w:val="FootnoteText"/>
      </w:pPr>
      <w:r>
        <w:rPr>
          <w:rStyle w:val="FootnoteReference"/>
        </w:rPr>
        <w:footnoteRef/>
      </w:r>
      <w:r>
        <w:t xml:space="preserve"> </w:t>
      </w:r>
      <w:r w:rsidRPr="00970844">
        <w:rPr>
          <w:i/>
        </w:rPr>
        <w:t>Odluka o kriterijima za akreditaciju visokoškolskih ustanova u BiH</w:t>
      </w:r>
      <w:r>
        <w:t>, Službeni glasnik BiH, br.75/10</w:t>
      </w:r>
    </w:p>
  </w:footnote>
  <w:footnote w:id="21">
    <w:p w:rsidR="00340276" w:rsidRDefault="00340276" w:rsidP="004002C7">
      <w:pPr>
        <w:pStyle w:val="NormalWeb"/>
        <w:spacing w:before="0" w:beforeAutospacing="0" w:after="0" w:afterAutospacing="0"/>
      </w:pPr>
      <w:r w:rsidRPr="00340276">
        <w:rPr>
          <w:rStyle w:val="FootnoteReference"/>
          <w:rFonts w:asciiTheme="minorHAnsi" w:hAnsiTheme="minorHAnsi" w:cstheme="minorHAnsi"/>
          <w:sz w:val="20"/>
          <w:szCs w:val="20"/>
        </w:rPr>
        <w:footnoteRef/>
      </w:r>
      <w:r w:rsidRPr="00340276">
        <w:rPr>
          <w:rFonts w:asciiTheme="minorHAnsi" w:hAnsiTheme="minorHAnsi" w:cstheme="minorHAnsi"/>
          <w:sz w:val="20"/>
          <w:szCs w:val="20"/>
        </w:rPr>
        <w:t xml:space="preserve"> Republička uprava za </w:t>
      </w:r>
      <w:r>
        <w:rPr>
          <w:rFonts w:asciiTheme="minorHAnsi" w:hAnsiTheme="minorHAnsi" w:cstheme="minorHAnsi"/>
          <w:sz w:val="20"/>
          <w:szCs w:val="20"/>
        </w:rPr>
        <w:t xml:space="preserve">inspekcijske poslove RS: </w:t>
      </w:r>
      <w:r>
        <w:rPr>
          <w:rFonts w:asciiTheme="minorHAnsi" w:hAnsiTheme="minorHAnsi" w:cstheme="minorHAnsi"/>
          <w:i/>
          <w:sz w:val="20"/>
          <w:szCs w:val="20"/>
        </w:rPr>
        <w:t>Izvještaj o radu inspektorata za 2009</w:t>
      </w:r>
      <w:r>
        <w:rPr>
          <w:rFonts w:asciiTheme="minorHAnsi" w:hAnsiTheme="minorHAnsi" w:cstheme="minorHAnsi"/>
          <w:sz w:val="20"/>
          <w:szCs w:val="20"/>
        </w:rPr>
        <w:t xml:space="preserve">. Dostupno na: </w:t>
      </w:r>
      <w:hyperlink r:id="rId4" w:history="1">
        <w:r w:rsidRPr="00200553">
          <w:rPr>
            <w:rStyle w:val="Hyperlink"/>
            <w:rFonts w:asciiTheme="minorHAnsi" w:hAnsiTheme="minorHAnsi" w:cstheme="minorHAnsi"/>
            <w:sz w:val="20"/>
            <w:szCs w:val="20"/>
          </w:rPr>
          <w:t>http://www.inspektorat.vladars.net/index.php?option=com_content&amp;view=article&amp;id=183%3A-2009-&amp;catid=86%3A2008-07-29-20-38-03&amp;Itemid=115&amp;lang=sr-lat</w:t>
        </w:r>
      </w:hyperlink>
      <w:r>
        <w:rPr>
          <w:rFonts w:asciiTheme="minorHAnsi" w:hAnsiTheme="minorHAnsi" w:cstheme="minorHAnsi"/>
          <w:sz w:val="20"/>
          <w:szCs w:val="20"/>
        </w:rPr>
        <w:t xml:space="preserve"> </w:t>
      </w:r>
    </w:p>
  </w:footnote>
  <w:footnote w:id="22">
    <w:p w:rsidR="004002C7" w:rsidRDefault="004002C7">
      <w:pPr>
        <w:pStyle w:val="FootnoteText"/>
      </w:pPr>
      <w:r>
        <w:rPr>
          <w:rStyle w:val="FootnoteReference"/>
        </w:rPr>
        <w:footnoteRef/>
      </w:r>
      <w:r>
        <w:t xml:space="preserve"> Inspekcija obrazovanja FBiH: </w:t>
      </w:r>
      <w:r w:rsidRPr="001773D3">
        <w:rPr>
          <w:rFonts w:cstheme="minorHAnsi"/>
          <w:bCs/>
          <w:i/>
        </w:rPr>
        <w:t>Informacija o inspekcijskom nadzoru privatnih visokoškolskih ustanova u F</w:t>
      </w:r>
      <w:r>
        <w:rPr>
          <w:rFonts w:cstheme="minorHAnsi"/>
          <w:bCs/>
          <w:i/>
        </w:rPr>
        <w:t>B</w:t>
      </w:r>
      <w:r w:rsidRPr="001773D3">
        <w:rPr>
          <w:rFonts w:cstheme="minorHAnsi"/>
          <w:bCs/>
          <w:i/>
        </w:rPr>
        <w:t>iH</w:t>
      </w:r>
      <w:r>
        <w:rPr>
          <w:rFonts w:cstheme="minorHAnsi"/>
          <w:bCs/>
        </w:rPr>
        <w:t>. Mostar, 2007.</w:t>
      </w:r>
    </w:p>
  </w:footnote>
  <w:footnote w:id="23">
    <w:p w:rsidR="00FD7897" w:rsidRPr="00D117BB" w:rsidRDefault="00FD7897">
      <w:pPr>
        <w:pStyle w:val="FootnoteText"/>
      </w:pPr>
      <w:r>
        <w:rPr>
          <w:rStyle w:val="FootnoteReference"/>
        </w:rPr>
        <w:footnoteRef/>
      </w:r>
      <w:r>
        <w:t xml:space="preserve"> OSCE: </w:t>
      </w:r>
      <w:r>
        <w:rPr>
          <w:i/>
        </w:rPr>
        <w:t>Prosvjetni inspektori – zanemarena služba: Uvid u status koji imaju prosvjetni inspektori</w:t>
      </w:r>
      <w:r w:rsidR="00D117BB">
        <w:rPr>
          <w:i/>
        </w:rPr>
        <w:t xml:space="preserve"> u BiH, kao i u aktivnosti koje oni obavljaju</w:t>
      </w:r>
      <w:r w:rsidR="00D117BB">
        <w:t>. Septembar 2007.</w:t>
      </w:r>
    </w:p>
  </w:footnote>
  <w:footnote w:id="24">
    <w:p w:rsidR="00D117BB" w:rsidRDefault="00D117BB">
      <w:pPr>
        <w:pStyle w:val="FootnoteText"/>
      </w:pPr>
      <w:r>
        <w:rPr>
          <w:rStyle w:val="FootnoteReference"/>
        </w:rPr>
        <w:footnoteRef/>
      </w:r>
      <w:r>
        <w:t xml:space="preserve"> Ibid.</w:t>
      </w:r>
    </w:p>
  </w:footnote>
  <w:footnote w:id="25">
    <w:p w:rsidR="000F59FC" w:rsidRDefault="000F59FC" w:rsidP="000F59FC">
      <w:pPr>
        <w:pStyle w:val="FootnoteText"/>
      </w:pPr>
      <w:r>
        <w:rPr>
          <w:rStyle w:val="FootnoteReference"/>
        </w:rPr>
        <w:footnoteRef/>
      </w:r>
      <w:r>
        <w:rPr>
          <w:rFonts w:ascii="Verdana" w:hAnsi="Verdana" w:cs="Verdana"/>
          <w:sz w:val="16"/>
          <w:szCs w:val="16"/>
        </w:rPr>
        <w:t>„Bosnia and Herzegovina – ETF Country Plan 2009“, European Training Foundation, 2009</w:t>
      </w:r>
    </w:p>
  </w:footnote>
  <w:footnote w:id="26">
    <w:p w:rsidR="000F59FC" w:rsidRPr="000F59FC" w:rsidRDefault="000F59FC">
      <w:pPr>
        <w:pStyle w:val="FootnoteText"/>
      </w:pPr>
      <w:r>
        <w:rPr>
          <w:rStyle w:val="FootnoteReference"/>
        </w:rPr>
        <w:footnoteRef/>
      </w:r>
      <w:r>
        <w:t xml:space="preserve"> Centar za upravljanje i politike: </w:t>
      </w:r>
      <w:r>
        <w:rPr>
          <w:i/>
        </w:rPr>
        <w:t>Izvještaj o politikama razvoja ljudskog kapitala u Bosni i Hercegovini</w:t>
      </w:r>
      <w:r>
        <w:t>, Septembar, 2010.</w:t>
      </w:r>
    </w:p>
  </w:footnote>
  <w:footnote w:id="27">
    <w:p w:rsidR="00BE32F5" w:rsidRDefault="00BE32F5">
      <w:pPr>
        <w:pStyle w:val="FootnoteText"/>
      </w:pPr>
      <w:r>
        <w:rPr>
          <w:rStyle w:val="FootnoteReference"/>
        </w:rPr>
        <w:footnoteRef/>
      </w:r>
      <w:r>
        <w:t xml:space="preserve"> Centar za istraživačko novinarstvo, izvještaj dostupan na: </w:t>
      </w:r>
      <w:hyperlink r:id="rId5" w:history="1">
        <w:r w:rsidRPr="00A45EF5">
          <w:rPr>
            <w:rStyle w:val="Hyperlink"/>
          </w:rPr>
          <w:t>http://www.cin.ba/Stories/P4_Education/?cid=341,2,1</w:t>
        </w:r>
      </w:hyperlink>
      <w:r>
        <w:t xml:space="preserve"> </w:t>
      </w:r>
    </w:p>
  </w:footnote>
  <w:footnote w:id="28">
    <w:p w:rsidR="00F326EF" w:rsidRPr="00F326EF" w:rsidRDefault="00F326EF">
      <w:pPr>
        <w:pStyle w:val="FootnoteText"/>
      </w:pPr>
      <w:r>
        <w:rPr>
          <w:rStyle w:val="FootnoteReference"/>
        </w:rPr>
        <w:footnoteRef/>
      </w:r>
      <w:r>
        <w:t xml:space="preserve"> Okrugli sto </w:t>
      </w:r>
      <w:r>
        <w:rPr>
          <w:i/>
        </w:rPr>
        <w:t xml:space="preserve">Korupcija u visokom obrazovanju </w:t>
      </w:r>
      <w:r>
        <w:t>u organizaciji TI BiH, održan u Sarajevu, 14. decembra 2010.</w:t>
      </w:r>
    </w:p>
  </w:footnote>
  <w:footnote w:id="29">
    <w:p w:rsidR="0065208A" w:rsidRPr="0065208A" w:rsidRDefault="0065208A">
      <w:pPr>
        <w:pStyle w:val="FootnoteText"/>
      </w:pPr>
      <w:r>
        <w:rPr>
          <w:rStyle w:val="FootnoteReference"/>
        </w:rPr>
        <w:footnoteRef/>
      </w:r>
      <w:r>
        <w:t xml:space="preserve"> Podaci prikupljeni na okruglom stolu </w:t>
      </w:r>
      <w:r>
        <w:rPr>
          <w:i/>
        </w:rPr>
        <w:t>Korupcija u visokom obrazovanju</w:t>
      </w:r>
      <w:r>
        <w:t>, Sarajevo, 14. Decembar. Izlaganje prof. dr Slavenke Vobornik, prorektora Univerziteta u Sarajevu.</w:t>
      </w:r>
    </w:p>
  </w:footnote>
  <w:footnote w:id="30">
    <w:p w:rsidR="0065208A" w:rsidRPr="0065208A" w:rsidRDefault="0065208A">
      <w:pPr>
        <w:pStyle w:val="FootnoteText"/>
      </w:pPr>
      <w:r>
        <w:rPr>
          <w:rStyle w:val="FootnoteReference"/>
        </w:rPr>
        <w:footnoteRef/>
      </w:r>
      <w:r>
        <w:t xml:space="preserve"> Univerzitet u Ban</w:t>
      </w:r>
      <w:r w:rsidR="00614E54">
        <w:t>ja</w:t>
      </w:r>
      <w:r>
        <w:t xml:space="preserve">luci: </w:t>
      </w:r>
      <w:r w:rsidR="00614E54">
        <w:rPr>
          <w:i/>
        </w:rPr>
        <w:t>Kodeks nastavničke etike</w:t>
      </w:r>
      <w:r>
        <w:rPr>
          <w:i/>
        </w:rPr>
        <w:t xml:space="preserve">, </w:t>
      </w:r>
      <w:r>
        <w:t xml:space="preserve">broj. </w:t>
      </w:r>
      <w:r>
        <w:rPr>
          <w:rFonts w:ascii="TimesNewRomanPSMT" w:hAnsi="TimesNewRomanPSMT" w:cs="TimesNewRomanPSMT"/>
          <w:sz w:val="23"/>
          <w:szCs w:val="23"/>
        </w:rPr>
        <w:t>05-2883-VII-5/08, 18.09.2008.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A90"/>
    <w:multiLevelType w:val="hybridMultilevel"/>
    <w:tmpl w:val="965E2D2C"/>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
    <w:nsid w:val="0AA04118"/>
    <w:multiLevelType w:val="hybridMultilevel"/>
    <w:tmpl w:val="0CC6795C"/>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
    <w:nsid w:val="10D61A97"/>
    <w:multiLevelType w:val="multilevel"/>
    <w:tmpl w:val="B100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512E4"/>
    <w:multiLevelType w:val="hybridMultilevel"/>
    <w:tmpl w:val="BEB4B2FC"/>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4">
    <w:nsid w:val="1EE200ED"/>
    <w:multiLevelType w:val="hybridMultilevel"/>
    <w:tmpl w:val="733EA4EE"/>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5">
    <w:nsid w:val="20DA00B6"/>
    <w:multiLevelType w:val="multilevel"/>
    <w:tmpl w:val="065C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DC2D65"/>
    <w:multiLevelType w:val="multilevel"/>
    <w:tmpl w:val="665E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A227A8"/>
    <w:multiLevelType w:val="hybridMultilevel"/>
    <w:tmpl w:val="4A702736"/>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8">
    <w:nsid w:val="385A1EFD"/>
    <w:multiLevelType w:val="hybridMultilevel"/>
    <w:tmpl w:val="B622CB08"/>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9">
    <w:nsid w:val="422D7CDB"/>
    <w:multiLevelType w:val="multilevel"/>
    <w:tmpl w:val="6066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693BF0"/>
    <w:multiLevelType w:val="hybridMultilevel"/>
    <w:tmpl w:val="45229486"/>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1">
    <w:nsid w:val="57CF6E5E"/>
    <w:multiLevelType w:val="hybridMultilevel"/>
    <w:tmpl w:val="DB90D148"/>
    <w:lvl w:ilvl="0" w:tplc="754EC512">
      <w:numFmt w:val="bullet"/>
      <w:lvlText w:val="-"/>
      <w:lvlJc w:val="left"/>
      <w:pPr>
        <w:ind w:left="720" w:hanging="360"/>
      </w:pPr>
      <w:rPr>
        <w:rFonts w:ascii="Arial" w:eastAsiaTheme="minorHAnsi" w:hAnsi="Arial" w:cs="Aria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2">
    <w:nsid w:val="5946162C"/>
    <w:multiLevelType w:val="hybridMultilevel"/>
    <w:tmpl w:val="F9D89D3C"/>
    <w:lvl w:ilvl="0" w:tplc="754EC512">
      <w:numFmt w:val="bullet"/>
      <w:lvlText w:val="-"/>
      <w:lvlJc w:val="left"/>
      <w:pPr>
        <w:ind w:left="720" w:hanging="360"/>
      </w:pPr>
      <w:rPr>
        <w:rFonts w:ascii="Arial" w:eastAsiaTheme="minorHAnsi" w:hAnsi="Arial" w:cs="Aria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3">
    <w:nsid w:val="5E80321C"/>
    <w:multiLevelType w:val="hybridMultilevel"/>
    <w:tmpl w:val="4F049BF6"/>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4">
    <w:nsid w:val="6FBC5D5C"/>
    <w:multiLevelType w:val="hybridMultilevel"/>
    <w:tmpl w:val="B64E7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056559B"/>
    <w:multiLevelType w:val="hybridMultilevel"/>
    <w:tmpl w:val="B6AEACE6"/>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0"/>
  </w:num>
  <w:num w:numId="4">
    <w:abstractNumId w:val="15"/>
  </w:num>
  <w:num w:numId="5">
    <w:abstractNumId w:val="13"/>
  </w:num>
  <w:num w:numId="6">
    <w:abstractNumId w:val="4"/>
  </w:num>
  <w:num w:numId="7">
    <w:abstractNumId w:val="7"/>
  </w:num>
  <w:num w:numId="8">
    <w:abstractNumId w:val="10"/>
  </w:num>
  <w:num w:numId="9">
    <w:abstractNumId w:val="1"/>
  </w:num>
  <w:num w:numId="10">
    <w:abstractNumId w:val="3"/>
  </w:num>
  <w:num w:numId="11">
    <w:abstractNumId w:val="5"/>
  </w:num>
  <w:num w:numId="12">
    <w:abstractNumId w:val="2"/>
  </w:num>
  <w:num w:numId="13">
    <w:abstractNumId w:val="9"/>
  </w:num>
  <w:num w:numId="14">
    <w:abstractNumId w:val="6"/>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632"/>
    <w:rsid w:val="00007C27"/>
    <w:rsid w:val="00016452"/>
    <w:rsid w:val="00053A6E"/>
    <w:rsid w:val="0006730F"/>
    <w:rsid w:val="0007117F"/>
    <w:rsid w:val="00071753"/>
    <w:rsid w:val="00092818"/>
    <w:rsid w:val="0009449C"/>
    <w:rsid w:val="000A3C45"/>
    <w:rsid w:val="000A3E39"/>
    <w:rsid w:val="000A4D9F"/>
    <w:rsid w:val="000C3C95"/>
    <w:rsid w:val="000E4DB3"/>
    <w:rsid w:val="000E50F2"/>
    <w:rsid w:val="000F0735"/>
    <w:rsid w:val="000F0D34"/>
    <w:rsid w:val="000F3232"/>
    <w:rsid w:val="000F59FC"/>
    <w:rsid w:val="000F6A37"/>
    <w:rsid w:val="001207C8"/>
    <w:rsid w:val="00121957"/>
    <w:rsid w:val="00131473"/>
    <w:rsid w:val="00131EB8"/>
    <w:rsid w:val="00141CB4"/>
    <w:rsid w:val="00151A41"/>
    <w:rsid w:val="0016123C"/>
    <w:rsid w:val="00165FBC"/>
    <w:rsid w:val="001773D3"/>
    <w:rsid w:val="001A22D9"/>
    <w:rsid w:val="001A4632"/>
    <w:rsid w:val="001E52F5"/>
    <w:rsid w:val="001E5313"/>
    <w:rsid w:val="002068BF"/>
    <w:rsid w:val="00212BF5"/>
    <w:rsid w:val="00223D3F"/>
    <w:rsid w:val="00226D25"/>
    <w:rsid w:val="0025177B"/>
    <w:rsid w:val="002568E6"/>
    <w:rsid w:val="0026534F"/>
    <w:rsid w:val="002670E7"/>
    <w:rsid w:val="002779C2"/>
    <w:rsid w:val="002C3859"/>
    <w:rsid w:val="002D185E"/>
    <w:rsid w:val="002E0AC8"/>
    <w:rsid w:val="002E514F"/>
    <w:rsid w:val="002F3B56"/>
    <w:rsid w:val="00305FFC"/>
    <w:rsid w:val="00340276"/>
    <w:rsid w:val="00341F5B"/>
    <w:rsid w:val="0035031E"/>
    <w:rsid w:val="003513F2"/>
    <w:rsid w:val="0039104B"/>
    <w:rsid w:val="003962FA"/>
    <w:rsid w:val="00397058"/>
    <w:rsid w:val="003A64F2"/>
    <w:rsid w:val="003B0FFD"/>
    <w:rsid w:val="003B5A8F"/>
    <w:rsid w:val="003B6AB8"/>
    <w:rsid w:val="004002C7"/>
    <w:rsid w:val="0040501A"/>
    <w:rsid w:val="004233AF"/>
    <w:rsid w:val="00435ABE"/>
    <w:rsid w:val="0044659C"/>
    <w:rsid w:val="00450073"/>
    <w:rsid w:val="004564E8"/>
    <w:rsid w:val="004766FB"/>
    <w:rsid w:val="00487DA3"/>
    <w:rsid w:val="004E608F"/>
    <w:rsid w:val="004F1D31"/>
    <w:rsid w:val="00535431"/>
    <w:rsid w:val="00541DAF"/>
    <w:rsid w:val="005432F9"/>
    <w:rsid w:val="00550C3C"/>
    <w:rsid w:val="0056272C"/>
    <w:rsid w:val="00567FD0"/>
    <w:rsid w:val="005728B1"/>
    <w:rsid w:val="005728C8"/>
    <w:rsid w:val="0057653C"/>
    <w:rsid w:val="00576E27"/>
    <w:rsid w:val="005B26DB"/>
    <w:rsid w:val="005B2BEA"/>
    <w:rsid w:val="005D1ED2"/>
    <w:rsid w:val="005D5BE9"/>
    <w:rsid w:val="005E7041"/>
    <w:rsid w:val="005F2C3A"/>
    <w:rsid w:val="00604DA1"/>
    <w:rsid w:val="00613B8E"/>
    <w:rsid w:val="00614E54"/>
    <w:rsid w:val="00617AC7"/>
    <w:rsid w:val="006221C4"/>
    <w:rsid w:val="00622666"/>
    <w:rsid w:val="00640336"/>
    <w:rsid w:val="0065208A"/>
    <w:rsid w:val="00653A16"/>
    <w:rsid w:val="00656415"/>
    <w:rsid w:val="00697D19"/>
    <w:rsid w:val="006B4D90"/>
    <w:rsid w:val="006B7B6F"/>
    <w:rsid w:val="00712449"/>
    <w:rsid w:val="007200A8"/>
    <w:rsid w:val="007309AC"/>
    <w:rsid w:val="007611BF"/>
    <w:rsid w:val="007636D3"/>
    <w:rsid w:val="007748B6"/>
    <w:rsid w:val="007817F7"/>
    <w:rsid w:val="007C0829"/>
    <w:rsid w:val="007C3115"/>
    <w:rsid w:val="007D422D"/>
    <w:rsid w:val="007E4F8C"/>
    <w:rsid w:val="008110F0"/>
    <w:rsid w:val="00817210"/>
    <w:rsid w:val="0083186C"/>
    <w:rsid w:val="00833B24"/>
    <w:rsid w:val="008514CD"/>
    <w:rsid w:val="008554B5"/>
    <w:rsid w:val="00863077"/>
    <w:rsid w:val="008909A2"/>
    <w:rsid w:val="008965DB"/>
    <w:rsid w:val="008A59D2"/>
    <w:rsid w:val="008D2BF4"/>
    <w:rsid w:val="008E29CA"/>
    <w:rsid w:val="008E2B65"/>
    <w:rsid w:val="00906802"/>
    <w:rsid w:val="00957326"/>
    <w:rsid w:val="00967067"/>
    <w:rsid w:val="00970844"/>
    <w:rsid w:val="00985055"/>
    <w:rsid w:val="0098530D"/>
    <w:rsid w:val="00996591"/>
    <w:rsid w:val="009A665B"/>
    <w:rsid w:val="009C4F44"/>
    <w:rsid w:val="009D7A65"/>
    <w:rsid w:val="009E7311"/>
    <w:rsid w:val="009E7961"/>
    <w:rsid w:val="009F12D5"/>
    <w:rsid w:val="009F59AA"/>
    <w:rsid w:val="009F7B5E"/>
    <w:rsid w:val="00A01B00"/>
    <w:rsid w:val="00A13C52"/>
    <w:rsid w:val="00A2152F"/>
    <w:rsid w:val="00A21DB2"/>
    <w:rsid w:val="00A2464B"/>
    <w:rsid w:val="00A34640"/>
    <w:rsid w:val="00A47A16"/>
    <w:rsid w:val="00A565B3"/>
    <w:rsid w:val="00A70EC8"/>
    <w:rsid w:val="00A71B59"/>
    <w:rsid w:val="00A74DBD"/>
    <w:rsid w:val="00A94899"/>
    <w:rsid w:val="00AC4666"/>
    <w:rsid w:val="00AD6AD5"/>
    <w:rsid w:val="00B25F9F"/>
    <w:rsid w:val="00B373D5"/>
    <w:rsid w:val="00B43FF5"/>
    <w:rsid w:val="00B520F8"/>
    <w:rsid w:val="00B66D1D"/>
    <w:rsid w:val="00B738C9"/>
    <w:rsid w:val="00BB2A14"/>
    <w:rsid w:val="00BB499A"/>
    <w:rsid w:val="00BE32F5"/>
    <w:rsid w:val="00BE5384"/>
    <w:rsid w:val="00C237BA"/>
    <w:rsid w:val="00C2494B"/>
    <w:rsid w:val="00C27DAF"/>
    <w:rsid w:val="00C318B1"/>
    <w:rsid w:val="00C35241"/>
    <w:rsid w:val="00C43ACE"/>
    <w:rsid w:val="00C71539"/>
    <w:rsid w:val="00C72779"/>
    <w:rsid w:val="00C86675"/>
    <w:rsid w:val="00C93B7D"/>
    <w:rsid w:val="00C96A92"/>
    <w:rsid w:val="00CB3CBA"/>
    <w:rsid w:val="00CC3259"/>
    <w:rsid w:val="00CC33B2"/>
    <w:rsid w:val="00CC6FDC"/>
    <w:rsid w:val="00CE48B1"/>
    <w:rsid w:val="00CF7133"/>
    <w:rsid w:val="00D117BB"/>
    <w:rsid w:val="00D14777"/>
    <w:rsid w:val="00D47790"/>
    <w:rsid w:val="00D50B3B"/>
    <w:rsid w:val="00D518E1"/>
    <w:rsid w:val="00D6395D"/>
    <w:rsid w:val="00D77E5E"/>
    <w:rsid w:val="00D83A4D"/>
    <w:rsid w:val="00D90CF4"/>
    <w:rsid w:val="00D93ED5"/>
    <w:rsid w:val="00D96E1D"/>
    <w:rsid w:val="00DB4A2C"/>
    <w:rsid w:val="00DD3835"/>
    <w:rsid w:val="00E35FA0"/>
    <w:rsid w:val="00E439FE"/>
    <w:rsid w:val="00E85B2C"/>
    <w:rsid w:val="00E87BBC"/>
    <w:rsid w:val="00E92645"/>
    <w:rsid w:val="00EA1E8C"/>
    <w:rsid w:val="00ED1B8E"/>
    <w:rsid w:val="00ED3510"/>
    <w:rsid w:val="00EE5174"/>
    <w:rsid w:val="00EE6B56"/>
    <w:rsid w:val="00EF0842"/>
    <w:rsid w:val="00EF47A2"/>
    <w:rsid w:val="00EF50A2"/>
    <w:rsid w:val="00F06CC8"/>
    <w:rsid w:val="00F06CD7"/>
    <w:rsid w:val="00F1696C"/>
    <w:rsid w:val="00F326EF"/>
    <w:rsid w:val="00F331FA"/>
    <w:rsid w:val="00F404EE"/>
    <w:rsid w:val="00F40F95"/>
    <w:rsid w:val="00F674A9"/>
    <w:rsid w:val="00FB3D84"/>
    <w:rsid w:val="00FC12F9"/>
    <w:rsid w:val="00FD754F"/>
    <w:rsid w:val="00FD7897"/>
    <w:rsid w:val="00FF4848"/>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7D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9AC"/>
    <w:pPr>
      <w:ind w:left="720"/>
      <w:contextualSpacing/>
    </w:pPr>
  </w:style>
  <w:style w:type="paragraph" w:styleId="BalloonText">
    <w:name w:val="Balloon Text"/>
    <w:basedOn w:val="Normal"/>
    <w:link w:val="BalloonTextChar"/>
    <w:uiPriority w:val="99"/>
    <w:semiHidden/>
    <w:unhideWhenUsed/>
    <w:rsid w:val="00350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31E"/>
    <w:rPr>
      <w:rFonts w:ascii="Tahoma" w:hAnsi="Tahoma" w:cs="Tahoma"/>
      <w:sz w:val="16"/>
      <w:szCs w:val="16"/>
    </w:rPr>
  </w:style>
  <w:style w:type="table" w:styleId="TableGrid">
    <w:name w:val="Table Grid"/>
    <w:basedOn w:val="TableNormal"/>
    <w:uiPriority w:val="59"/>
    <w:rsid w:val="00350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403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0336"/>
  </w:style>
  <w:style w:type="paragraph" w:styleId="Footer">
    <w:name w:val="footer"/>
    <w:basedOn w:val="Normal"/>
    <w:link w:val="FooterChar"/>
    <w:uiPriority w:val="99"/>
    <w:unhideWhenUsed/>
    <w:rsid w:val="006403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0336"/>
  </w:style>
  <w:style w:type="paragraph" w:styleId="NormalWeb">
    <w:name w:val="Normal (Web)"/>
    <w:basedOn w:val="Normal"/>
    <w:uiPriority w:val="99"/>
    <w:unhideWhenUsed/>
    <w:rsid w:val="0056272C"/>
    <w:pPr>
      <w:spacing w:before="100" w:beforeAutospacing="1" w:after="100" w:afterAutospacing="1" w:line="240" w:lineRule="auto"/>
    </w:pPr>
    <w:rPr>
      <w:rFonts w:ascii="Times New Roman" w:eastAsia="Times New Roman" w:hAnsi="Times New Roman" w:cs="Times New Roman"/>
      <w:sz w:val="24"/>
      <w:szCs w:val="24"/>
      <w:lang w:eastAsia="hr-BA"/>
    </w:rPr>
  </w:style>
  <w:style w:type="character" w:styleId="Strong">
    <w:name w:val="Strong"/>
    <w:basedOn w:val="DefaultParagraphFont"/>
    <w:uiPriority w:val="22"/>
    <w:qFormat/>
    <w:rsid w:val="005B2BEA"/>
    <w:rPr>
      <w:b/>
      <w:bCs/>
    </w:rPr>
  </w:style>
  <w:style w:type="paragraph" w:customStyle="1" w:styleId="Default">
    <w:name w:val="Default"/>
    <w:rsid w:val="00B66D1D"/>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semiHidden/>
    <w:unhideWhenUsed/>
    <w:rsid w:val="00C318B1"/>
    <w:pPr>
      <w:spacing w:after="0" w:line="240" w:lineRule="auto"/>
    </w:pPr>
    <w:rPr>
      <w:sz w:val="20"/>
      <w:szCs w:val="20"/>
    </w:rPr>
  </w:style>
  <w:style w:type="character" w:customStyle="1" w:styleId="FootnoteTextChar">
    <w:name w:val="Footnote Text Char"/>
    <w:basedOn w:val="DefaultParagraphFont"/>
    <w:link w:val="FootnoteText"/>
    <w:semiHidden/>
    <w:rsid w:val="00C318B1"/>
    <w:rPr>
      <w:sz w:val="20"/>
      <w:szCs w:val="20"/>
    </w:rPr>
  </w:style>
  <w:style w:type="character" w:styleId="FootnoteReference">
    <w:name w:val="footnote reference"/>
    <w:basedOn w:val="DefaultParagraphFont"/>
    <w:semiHidden/>
    <w:unhideWhenUsed/>
    <w:rsid w:val="00C318B1"/>
    <w:rPr>
      <w:vertAlign w:val="superscript"/>
    </w:rPr>
  </w:style>
  <w:style w:type="character" w:customStyle="1" w:styleId="Heading1Char">
    <w:name w:val="Heading 1 Char"/>
    <w:basedOn w:val="DefaultParagraphFont"/>
    <w:link w:val="Heading1"/>
    <w:uiPriority w:val="9"/>
    <w:rsid w:val="00697D1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21957"/>
    <w:rPr>
      <w:color w:val="0000FF" w:themeColor="hyperlink"/>
      <w:u w:val="single"/>
    </w:rPr>
  </w:style>
  <w:style w:type="character" w:styleId="FollowedHyperlink">
    <w:name w:val="FollowedHyperlink"/>
    <w:basedOn w:val="DefaultParagraphFont"/>
    <w:uiPriority w:val="99"/>
    <w:semiHidden/>
    <w:unhideWhenUsed/>
    <w:rsid w:val="00614E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7D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9AC"/>
    <w:pPr>
      <w:ind w:left="720"/>
      <w:contextualSpacing/>
    </w:pPr>
  </w:style>
  <w:style w:type="paragraph" w:styleId="BalloonText">
    <w:name w:val="Balloon Text"/>
    <w:basedOn w:val="Normal"/>
    <w:link w:val="BalloonTextChar"/>
    <w:uiPriority w:val="99"/>
    <w:semiHidden/>
    <w:unhideWhenUsed/>
    <w:rsid w:val="00350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31E"/>
    <w:rPr>
      <w:rFonts w:ascii="Tahoma" w:hAnsi="Tahoma" w:cs="Tahoma"/>
      <w:sz w:val="16"/>
      <w:szCs w:val="16"/>
    </w:rPr>
  </w:style>
  <w:style w:type="table" w:styleId="TableGrid">
    <w:name w:val="Table Grid"/>
    <w:basedOn w:val="TableNormal"/>
    <w:uiPriority w:val="59"/>
    <w:rsid w:val="00350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403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0336"/>
  </w:style>
  <w:style w:type="paragraph" w:styleId="Footer">
    <w:name w:val="footer"/>
    <w:basedOn w:val="Normal"/>
    <w:link w:val="FooterChar"/>
    <w:uiPriority w:val="99"/>
    <w:unhideWhenUsed/>
    <w:rsid w:val="006403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0336"/>
  </w:style>
  <w:style w:type="paragraph" w:styleId="NormalWeb">
    <w:name w:val="Normal (Web)"/>
    <w:basedOn w:val="Normal"/>
    <w:uiPriority w:val="99"/>
    <w:unhideWhenUsed/>
    <w:rsid w:val="0056272C"/>
    <w:pPr>
      <w:spacing w:before="100" w:beforeAutospacing="1" w:after="100" w:afterAutospacing="1" w:line="240" w:lineRule="auto"/>
    </w:pPr>
    <w:rPr>
      <w:rFonts w:ascii="Times New Roman" w:eastAsia="Times New Roman" w:hAnsi="Times New Roman" w:cs="Times New Roman"/>
      <w:sz w:val="24"/>
      <w:szCs w:val="24"/>
      <w:lang w:eastAsia="hr-BA"/>
    </w:rPr>
  </w:style>
  <w:style w:type="character" w:styleId="Strong">
    <w:name w:val="Strong"/>
    <w:basedOn w:val="DefaultParagraphFont"/>
    <w:uiPriority w:val="22"/>
    <w:qFormat/>
    <w:rsid w:val="005B2BEA"/>
    <w:rPr>
      <w:b/>
      <w:bCs/>
    </w:rPr>
  </w:style>
  <w:style w:type="paragraph" w:customStyle="1" w:styleId="Default">
    <w:name w:val="Default"/>
    <w:rsid w:val="00B66D1D"/>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semiHidden/>
    <w:unhideWhenUsed/>
    <w:rsid w:val="00C318B1"/>
    <w:pPr>
      <w:spacing w:after="0" w:line="240" w:lineRule="auto"/>
    </w:pPr>
    <w:rPr>
      <w:sz w:val="20"/>
      <w:szCs w:val="20"/>
    </w:rPr>
  </w:style>
  <w:style w:type="character" w:customStyle="1" w:styleId="FootnoteTextChar">
    <w:name w:val="Footnote Text Char"/>
    <w:basedOn w:val="DefaultParagraphFont"/>
    <w:link w:val="FootnoteText"/>
    <w:semiHidden/>
    <w:rsid w:val="00C318B1"/>
    <w:rPr>
      <w:sz w:val="20"/>
      <w:szCs w:val="20"/>
    </w:rPr>
  </w:style>
  <w:style w:type="character" w:styleId="FootnoteReference">
    <w:name w:val="footnote reference"/>
    <w:basedOn w:val="DefaultParagraphFont"/>
    <w:semiHidden/>
    <w:unhideWhenUsed/>
    <w:rsid w:val="00C318B1"/>
    <w:rPr>
      <w:vertAlign w:val="superscript"/>
    </w:rPr>
  </w:style>
  <w:style w:type="character" w:customStyle="1" w:styleId="Heading1Char">
    <w:name w:val="Heading 1 Char"/>
    <w:basedOn w:val="DefaultParagraphFont"/>
    <w:link w:val="Heading1"/>
    <w:uiPriority w:val="9"/>
    <w:rsid w:val="00697D1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21957"/>
    <w:rPr>
      <w:color w:val="0000FF" w:themeColor="hyperlink"/>
      <w:u w:val="single"/>
    </w:rPr>
  </w:style>
  <w:style w:type="character" w:styleId="FollowedHyperlink">
    <w:name w:val="FollowedHyperlink"/>
    <w:basedOn w:val="DefaultParagraphFont"/>
    <w:uiPriority w:val="99"/>
    <w:semiHidden/>
    <w:unhideWhenUsed/>
    <w:rsid w:val="00614E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822">
      <w:bodyDiv w:val="1"/>
      <w:marLeft w:val="0"/>
      <w:marRight w:val="0"/>
      <w:marTop w:val="0"/>
      <w:marBottom w:val="0"/>
      <w:divBdr>
        <w:top w:val="none" w:sz="0" w:space="0" w:color="auto"/>
        <w:left w:val="none" w:sz="0" w:space="0" w:color="auto"/>
        <w:bottom w:val="none" w:sz="0" w:space="0" w:color="auto"/>
        <w:right w:val="none" w:sz="0" w:space="0" w:color="auto"/>
      </w:divBdr>
    </w:div>
    <w:div w:id="180173032">
      <w:bodyDiv w:val="1"/>
      <w:marLeft w:val="0"/>
      <w:marRight w:val="0"/>
      <w:marTop w:val="0"/>
      <w:marBottom w:val="0"/>
      <w:divBdr>
        <w:top w:val="none" w:sz="0" w:space="0" w:color="auto"/>
        <w:left w:val="none" w:sz="0" w:space="0" w:color="auto"/>
        <w:bottom w:val="none" w:sz="0" w:space="0" w:color="auto"/>
        <w:right w:val="none" w:sz="0" w:space="0" w:color="auto"/>
      </w:divBdr>
    </w:div>
    <w:div w:id="211888399">
      <w:bodyDiv w:val="1"/>
      <w:marLeft w:val="0"/>
      <w:marRight w:val="0"/>
      <w:marTop w:val="0"/>
      <w:marBottom w:val="0"/>
      <w:divBdr>
        <w:top w:val="none" w:sz="0" w:space="0" w:color="auto"/>
        <w:left w:val="none" w:sz="0" w:space="0" w:color="auto"/>
        <w:bottom w:val="none" w:sz="0" w:space="0" w:color="auto"/>
        <w:right w:val="none" w:sz="0" w:space="0" w:color="auto"/>
      </w:divBdr>
    </w:div>
    <w:div w:id="328102511">
      <w:bodyDiv w:val="1"/>
      <w:marLeft w:val="0"/>
      <w:marRight w:val="0"/>
      <w:marTop w:val="0"/>
      <w:marBottom w:val="0"/>
      <w:divBdr>
        <w:top w:val="none" w:sz="0" w:space="0" w:color="auto"/>
        <w:left w:val="none" w:sz="0" w:space="0" w:color="auto"/>
        <w:bottom w:val="none" w:sz="0" w:space="0" w:color="auto"/>
        <w:right w:val="none" w:sz="0" w:space="0" w:color="auto"/>
      </w:divBdr>
    </w:div>
    <w:div w:id="480469015">
      <w:bodyDiv w:val="1"/>
      <w:marLeft w:val="0"/>
      <w:marRight w:val="0"/>
      <w:marTop w:val="0"/>
      <w:marBottom w:val="0"/>
      <w:divBdr>
        <w:top w:val="none" w:sz="0" w:space="0" w:color="auto"/>
        <w:left w:val="none" w:sz="0" w:space="0" w:color="auto"/>
        <w:bottom w:val="none" w:sz="0" w:space="0" w:color="auto"/>
        <w:right w:val="none" w:sz="0" w:space="0" w:color="auto"/>
      </w:divBdr>
    </w:div>
    <w:div w:id="504056247">
      <w:bodyDiv w:val="1"/>
      <w:marLeft w:val="0"/>
      <w:marRight w:val="0"/>
      <w:marTop w:val="0"/>
      <w:marBottom w:val="0"/>
      <w:divBdr>
        <w:top w:val="none" w:sz="0" w:space="0" w:color="auto"/>
        <w:left w:val="none" w:sz="0" w:space="0" w:color="auto"/>
        <w:bottom w:val="none" w:sz="0" w:space="0" w:color="auto"/>
        <w:right w:val="none" w:sz="0" w:space="0" w:color="auto"/>
      </w:divBdr>
    </w:div>
    <w:div w:id="552930950">
      <w:bodyDiv w:val="1"/>
      <w:marLeft w:val="0"/>
      <w:marRight w:val="0"/>
      <w:marTop w:val="0"/>
      <w:marBottom w:val="0"/>
      <w:divBdr>
        <w:top w:val="none" w:sz="0" w:space="0" w:color="auto"/>
        <w:left w:val="none" w:sz="0" w:space="0" w:color="auto"/>
        <w:bottom w:val="none" w:sz="0" w:space="0" w:color="auto"/>
        <w:right w:val="none" w:sz="0" w:space="0" w:color="auto"/>
      </w:divBdr>
    </w:div>
    <w:div w:id="814180246">
      <w:bodyDiv w:val="1"/>
      <w:marLeft w:val="0"/>
      <w:marRight w:val="0"/>
      <w:marTop w:val="0"/>
      <w:marBottom w:val="0"/>
      <w:divBdr>
        <w:top w:val="none" w:sz="0" w:space="0" w:color="auto"/>
        <w:left w:val="none" w:sz="0" w:space="0" w:color="auto"/>
        <w:bottom w:val="none" w:sz="0" w:space="0" w:color="auto"/>
        <w:right w:val="none" w:sz="0" w:space="0" w:color="auto"/>
      </w:divBdr>
    </w:div>
    <w:div w:id="868683742">
      <w:bodyDiv w:val="1"/>
      <w:marLeft w:val="0"/>
      <w:marRight w:val="0"/>
      <w:marTop w:val="0"/>
      <w:marBottom w:val="0"/>
      <w:divBdr>
        <w:top w:val="none" w:sz="0" w:space="0" w:color="auto"/>
        <w:left w:val="none" w:sz="0" w:space="0" w:color="auto"/>
        <w:bottom w:val="none" w:sz="0" w:space="0" w:color="auto"/>
        <w:right w:val="none" w:sz="0" w:space="0" w:color="auto"/>
      </w:divBdr>
    </w:div>
    <w:div w:id="909653727">
      <w:bodyDiv w:val="1"/>
      <w:marLeft w:val="0"/>
      <w:marRight w:val="0"/>
      <w:marTop w:val="0"/>
      <w:marBottom w:val="0"/>
      <w:divBdr>
        <w:top w:val="none" w:sz="0" w:space="0" w:color="auto"/>
        <w:left w:val="none" w:sz="0" w:space="0" w:color="auto"/>
        <w:bottom w:val="none" w:sz="0" w:space="0" w:color="auto"/>
        <w:right w:val="none" w:sz="0" w:space="0" w:color="auto"/>
      </w:divBdr>
    </w:div>
    <w:div w:id="1028723693">
      <w:bodyDiv w:val="1"/>
      <w:marLeft w:val="0"/>
      <w:marRight w:val="0"/>
      <w:marTop w:val="0"/>
      <w:marBottom w:val="0"/>
      <w:divBdr>
        <w:top w:val="none" w:sz="0" w:space="0" w:color="auto"/>
        <w:left w:val="none" w:sz="0" w:space="0" w:color="auto"/>
        <w:bottom w:val="none" w:sz="0" w:space="0" w:color="auto"/>
        <w:right w:val="none" w:sz="0" w:space="0" w:color="auto"/>
      </w:divBdr>
    </w:div>
    <w:div w:id="1199506717">
      <w:bodyDiv w:val="1"/>
      <w:marLeft w:val="0"/>
      <w:marRight w:val="0"/>
      <w:marTop w:val="0"/>
      <w:marBottom w:val="0"/>
      <w:divBdr>
        <w:top w:val="none" w:sz="0" w:space="0" w:color="auto"/>
        <w:left w:val="none" w:sz="0" w:space="0" w:color="auto"/>
        <w:bottom w:val="none" w:sz="0" w:space="0" w:color="auto"/>
        <w:right w:val="none" w:sz="0" w:space="0" w:color="auto"/>
      </w:divBdr>
    </w:div>
    <w:div w:id="1200171317">
      <w:bodyDiv w:val="1"/>
      <w:marLeft w:val="0"/>
      <w:marRight w:val="0"/>
      <w:marTop w:val="0"/>
      <w:marBottom w:val="0"/>
      <w:divBdr>
        <w:top w:val="none" w:sz="0" w:space="0" w:color="auto"/>
        <w:left w:val="none" w:sz="0" w:space="0" w:color="auto"/>
        <w:bottom w:val="none" w:sz="0" w:space="0" w:color="auto"/>
        <w:right w:val="none" w:sz="0" w:space="0" w:color="auto"/>
      </w:divBdr>
    </w:div>
    <w:div w:id="1313099019">
      <w:bodyDiv w:val="1"/>
      <w:marLeft w:val="0"/>
      <w:marRight w:val="0"/>
      <w:marTop w:val="0"/>
      <w:marBottom w:val="0"/>
      <w:divBdr>
        <w:top w:val="none" w:sz="0" w:space="0" w:color="auto"/>
        <w:left w:val="none" w:sz="0" w:space="0" w:color="auto"/>
        <w:bottom w:val="none" w:sz="0" w:space="0" w:color="auto"/>
        <w:right w:val="none" w:sz="0" w:space="0" w:color="auto"/>
      </w:divBdr>
    </w:div>
    <w:div w:id="1390494017">
      <w:bodyDiv w:val="1"/>
      <w:marLeft w:val="0"/>
      <w:marRight w:val="0"/>
      <w:marTop w:val="0"/>
      <w:marBottom w:val="0"/>
      <w:divBdr>
        <w:top w:val="none" w:sz="0" w:space="0" w:color="auto"/>
        <w:left w:val="none" w:sz="0" w:space="0" w:color="auto"/>
        <w:bottom w:val="none" w:sz="0" w:space="0" w:color="auto"/>
        <w:right w:val="none" w:sz="0" w:space="0" w:color="auto"/>
      </w:divBdr>
    </w:div>
    <w:div w:id="1401561268">
      <w:bodyDiv w:val="1"/>
      <w:marLeft w:val="0"/>
      <w:marRight w:val="0"/>
      <w:marTop w:val="0"/>
      <w:marBottom w:val="0"/>
      <w:divBdr>
        <w:top w:val="none" w:sz="0" w:space="0" w:color="auto"/>
        <w:left w:val="none" w:sz="0" w:space="0" w:color="auto"/>
        <w:bottom w:val="none" w:sz="0" w:space="0" w:color="auto"/>
        <w:right w:val="none" w:sz="0" w:space="0" w:color="auto"/>
      </w:divBdr>
    </w:div>
    <w:div w:id="1489402607">
      <w:bodyDiv w:val="1"/>
      <w:marLeft w:val="0"/>
      <w:marRight w:val="0"/>
      <w:marTop w:val="0"/>
      <w:marBottom w:val="0"/>
      <w:divBdr>
        <w:top w:val="none" w:sz="0" w:space="0" w:color="auto"/>
        <w:left w:val="none" w:sz="0" w:space="0" w:color="auto"/>
        <w:bottom w:val="none" w:sz="0" w:space="0" w:color="auto"/>
        <w:right w:val="none" w:sz="0" w:space="0" w:color="auto"/>
      </w:divBdr>
    </w:div>
    <w:div w:id="1517964100">
      <w:bodyDiv w:val="1"/>
      <w:marLeft w:val="0"/>
      <w:marRight w:val="0"/>
      <w:marTop w:val="0"/>
      <w:marBottom w:val="0"/>
      <w:divBdr>
        <w:top w:val="none" w:sz="0" w:space="0" w:color="auto"/>
        <w:left w:val="none" w:sz="0" w:space="0" w:color="auto"/>
        <w:bottom w:val="none" w:sz="0" w:space="0" w:color="auto"/>
        <w:right w:val="none" w:sz="0" w:space="0" w:color="auto"/>
      </w:divBdr>
    </w:div>
    <w:div w:id="1576159563">
      <w:bodyDiv w:val="1"/>
      <w:marLeft w:val="0"/>
      <w:marRight w:val="0"/>
      <w:marTop w:val="0"/>
      <w:marBottom w:val="0"/>
      <w:divBdr>
        <w:top w:val="none" w:sz="0" w:space="0" w:color="auto"/>
        <w:left w:val="none" w:sz="0" w:space="0" w:color="auto"/>
        <w:bottom w:val="none" w:sz="0" w:space="0" w:color="auto"/>
        <w:right w:val="none" w:sz="0" w:space="0" w:color="auto"/>
      </w:divBdr>
    </w:div>
    <w:div w:id="1717118774">
      <w:bodyDiv w:val="1"/>
      <w:marLeft w:val="0"/>
      <w:marRight w:val="0"/>
      <w:marTop w:val="0"/>
      <w:marBottom w:val="0"/>
      <w:divBdr>
        <w:top w:val="none" w:sz="0" w:space="0" w:color="auto"/>
        <w:left w:val="none" w:sz="0" w:space="0" w:color="auto"/>
        <w:bottom w:val="none" w:sz="0" w:space="0" w:color="auto"/>
        <w:right w:val="none" w:sz="0" w:space="0" w:color="auto"/>
      </w:divBdr>
    </w:div>
    <w:div w:id="1850487134">
      <w:bodyDiv w:val="1"/>
      <w:marLeft w:val="0"/>
      <w:marRight w:val="0"/>
      <w:marTop w:val="0"/>
      <w:marBottom w:val="0"/>
      <w:divBdr>
        <w:top w:val="none" w:sz="0" w:space="0" w:color="auto"/>
        <w:left w:val="none" w:sz="0" w:space="0" w:color="auto"/>
        <w:bottom w:val="none" w:sz="0" w:space="0" w:color="auto"/>
        <w:right w:val="none" w:sz="0" w:space="0" w:color="auto"/>
      </w:divBdr>
    </w:div>
    <w:div w:id="1889754324">
      <w:bodyDiv w:val="1"/>
      <w:marLeft w:val="0"/>
      <w:marRight w:val="0"/>
      <w:marTop w:val="0"/>
      <w:marBottom w:val="0"/>
      <w:divBdr>
        <w:top w:val="none" w:sz="0" w:space="0" w:color="auto"/>
        <w:left w:val="none" w:sz="0" w:space="0" w:color="auto"/>
        <w:bottom w:val="none" w:sz="0" w:space="0" w:color="auto"/>
        <w:right w:val="none" w:sz="0" w:space="0" w:color="auto"/>
      </w:divBdr>
    </w:div>
    <w:div w:id="206078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ea.gov.ba/kvalitet/evidencija_vsu/Lista.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www.inspektorat.vladars.net/index.php?option=com_content&amp;view=article&amp;id=183%3A-2009-&amp;catid=86%3A2008-07-29-20-38-03&amp;Itemid=115&amp;lang=sr-lat" TargetMode="External"/><Relationship Id="rId2" Type="http://schemas.openxmlformats.org/officeDocument/2006/relationships/numbering" Target="numbering.xml"/><Relationship Id="rId16" Type="http://schemas.openxmlformats.org/officeDocument/2006/relationships/hyperlink" Target="http://www.cin.ba/Stories/P4_Education/?cid=341,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www.cin.ba/Stories/P4_Education/?cid=771,2,1"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kvalitet.ba/ppt/3%20Osiguranje%20kvaliteta%20visokoskolskih.pp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in.ba/Stories/P4_Education/?cid=771,2,1" TargetMode="External"/><Relationship Id="rId2" Type="http://schemas.openxmlformats.org/officeDocument/2006/relationships/hyperlink" Target="http://www.kvalitet.ba/ppt/3%20Osiguranje%20kvaliteta%20visokoskolskih.ppt" TargetMode="External"/><Relationship Id="rId1" Type="http://schemas.openxmlformats.org/officeDocument/2006/relationships/hyperlink" Target="http://hea.gov.ba/kvalitet/evidencija_vsu/Lista.aspx" TargetMode="External"/><Relationship Id="rId5" Type="http://schemas.openxmlformats.org/officeDocument/2006/relationships/hyperlink" Target="http://www.cin.ba/Stories/P4_Education/?cid=341,2,1" TargetMode="External"/><Relationship Id="rId4" Type="http://schemas.openxmlformats.org/officeDocument/2006/relationships/hyperlink" Target="http://www.inspektorat.vladars.net/index.php?option=com_content&amp;view=article&amp;id=183%3A-2009-&amp;catid=86%3A2008-07-29-20-38-03&amp;Itemid=115&amp;lang=sr-la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B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23" b="1" i="0" u="none" strike="noStrike" baseline="0">
                <a:solidFill>
                  <a:srgbClr val="000000"/>
                </a:solidFill>
                <a:latin typeface="Verdana"/>
                <a:ea typeface="Verdana"/>
                <a:cs typeface="Verdana"/>
              </a:defRPr>
            </a:pPr>
            <a:r>
              <a:rPr lang="hr-BA"/>
              <a:t>Kako se najcesce manifestuje korupcija na univerzitetu / Sarajevo</a:t>
            </a:r>
          </a:p>
        </c:rich>
      </c:tx>
      <c:layout>
        <c:manualLayout>
          <c:xMode val="edge"/>
          <c:yMode val="edge"/>
          <c:x val="0.12645590682196339"/>
          <c:y val="1.9002375296912115E-2"/>
        </c:manualLayout>
      </c:layout>
      <c:overlay val="0"/>
      <c:spPr>
        <a:noFill/>
        <a:ln w="25342">
          <a:noFill/>
        </a:ln>
      </c:spPr>
    </c:title>
    <c:autoTitleDeleted val="0"/>
    <c:plotArea>
      <c:layout>
        <c:manualLayout>
          <c:layoutTarget val="inner"/>
          <c:xMode val="edge"/>
          <c:yMode val="edge"/>
          <c:x val="7.6539101497504161E-2"/>
          <c:y val="0.1995249406175772"/>
          <c:w val="0.66056572379367717"/>
          <c:h val="0.7102137767220903"/>
        </c:manualLayout>
      </c:layout>
      <c:barChart>
        <c:barDir val="col"/>
        <c:grouping val="clustered"/>
        <c:varyColors val="0"/>
        <c:ser>
          <c:idx val="0"/>
          <c:order val="0"/>
          <c:tx>
            <c:strRef>
              <c:f>Sheet1!$A$2</c:f>
              <c:strCache>
                <c:ptCount val="1"/>
                <c:pt idx="0">
                  <c:v>nista od navedenog</c:v>
                </c:pt>
              </c:strCache>
            </c:strRef>
          </c:tx>
          <c:spPr>
            <a:solidFill>
              <a:srgbClr val="99CC00"/>
            </a:solidFill>
            <a:ln w="12671">
              <a:solidFill>
                <a:srgbClr val="000000"/>
              </a:solidFill>
              <a:prstDash val="solid"/>
            </a:ln>
          </c:spPr>
          <c:invertIfNegative val="0"/>
          <c:dLbls>
            <c:spPr>
              <a:noFill/>
              <a:ln w="25342">
                <a:noFill/>
              </a:ln>
            </c:spPr>
            <c:txPr>
              <a:bodyPr/>
              <a:lstStyle/>
              <a:p>
                <a:pPr>
                  <a:defRPr sz="998" b="1" i="0" u="none" strike="noStrike" baseline="0">
                    <a:solidFill>
                      <a:srgbClr val="000000"/>
                    </a:solidFill>
                    <a:latin typeface="Verdana"/>
                    <a:ea typeface="Verdana"/>
                    <a:cs typeface="Verdana"/>
                  </a:defRPr>
                </a:pPr>
                <a:endParaRPr lang="sr-Latn-RS"/>
              </a:p>
            </c:txPr>
            <c:showLegendKey val="0"/>
            <c:showVal val="1"/>
            <c:showCatName val="0"/>
            <c:showSerName val="0"/>
            <c:showPercent val="0"/>
            <c:showBubbleSize val="0"/>
            <c:showLeaderLines val="0"/>
          </c:dLbls>
          <c:cat>
            <c:numRef>
              <c:f>Sheet1!$B$1:$B$1</c:f>
              <c:numCache>
                <c:formatCode>General</c:formatCode>
                <c:ptCount val="1"/>
              </c:numCache>
            </c:numRef>
          </c:cat>
          <c:val>
            <c:numRef>
              <c:f>Sheet1!$B$2:$B$2</c:f>
              <c:numCache>
                <c:formatCode>General</c:formatCode>
                <c:ptCount val="1"/>
                <c:pt idx="0">
                  <c:v>2</c:v>
                </c:pt>
              </c:numCache>
            </c:numRef>
          </c:val>
        </c:ser>
        <c:ser>
          <c:idx val="1"/>
          <c:order val="1"/>
          <c:tx>
            <c:strRef>
              <c:f>Sheet1!$A$3</c:f>
              <c:strCache>
                <c:ptCount val="1"/>
                <c:pt idx="0">
                  <c:v>drugo </c:v>
                </c:pt>
              </c:strCache>
            </c:strRef>
          </c:tx>
          <c:spPr>
            <a:solidFill>
              <a:srgbClr val="993366"/>
            </a:solidFill>
            <a:ln w="12671">
              <a:solidFill>
                <a:srgbClr val="000000"/>
              </a:solidFill>
              <a:prstDash val="solid"/>
            </a:ln>
          </c:spPr>
          <c:invertIfNegative val="0"/>
          <c:dLbls>
            <c:spPr>
              <a:noFill/>
              <a:ln w="25342">
                <a:noFill/>
              </a:ln>
            </c:spPr>
            <c:txPr>
              <a:bodyPr/>
              <a:lstStyle/>
              <a:p>
                <a:pPr>
                  <a:defRPr sz="998" b="1" i="0" u="none" strike="noStrike" baseline="0">
                    <a:solidFill>
                      <a:srgbClr val="000000"/>
                    </a:solidFill>
                    <a:latin typeface="Verdana"/>
                    <a:ea typeface="Verdana"/>
                    <a:cs typeface="Verdana"/>
                  </a:defRPr>
                </a:pPr>
                <a:endParaRPr lang="sr-Latn-RS"/>
              </a:p>
            </c:txPr>
            <c:showLegendKey val="0"/>
            <c:showVal val="1"/>
            <c:showCatName val="0"/>
            <c:showSerName val="0"/>
            <c:showPercent val="0"/>
            <c:showBubbleSize val="0"/>
            <c:showLeaderLines val="0"/>
          </c:dLbls>
          <c:cat>
            <c:numRef>
              <c:f>Sheet1!$B$1:$B$1</c:f>
              <c:numCache>
                <c:formatCode>General</c:formatCode>
                <c:ptCount val="1"/>
              </c:numCache>
            </c:numRef>
          </c:cat>
          <c:val>
            <c:numRef>
              <c:f>Sheet1!$B$3:$B$3</c:f>
              <c:numCache>
                <c:formatCode>General</c:formatCode>
                <c:ptCount val="1"/>
                <c:pt idx="0">
                  <c:v>2</c:v>
                </c:pt>
              </c:numCache>
            </c:numRef>
          </c:val>
        </c:ser>
        <c:ser>
          <c:idx val="2"/>
          <c:order val="2"/>
          <c:tx>
            <c:strRef>
              <c:f>Sheet1!$A$4</c:f>
              <c:strCache>
                <c:ptCount val="1"/>
                <c:pt idx="0">
                  <c:v>davanje mita prilikom upisa na faks</c:v>
                </c:pt>
              </c:strCache>
            </c:strRef>
          </c:tx>
          <c:spPr>
            <a:solidFill>
              <a:srgbClr val="FFFFCC"/>
            </a:solidFill>
            <a:ln w="12671">
              <a:solidFill>
                <a:srgbClr val="000000"/>
              </a:solidFill>
              <a:prstDash val="solid"/>
            </a:ln>
          </c:spPr>
          <c:invertIfNegative val="0"/>
          <c:dLbls>
            <c:spPr>
              <a:noFill/>
              <a:ln w="25342">
                <a:noFill/>
              </a:ln>
            </c:spPr>
            <c:txPr>
              <a:bodyPr/>
              <a:lstStyle/>
              <a:p>
                <a:pPr>
                  <a:defRPr sz="998" b="1" i="0" u="none" strike="noStrike" baseline="0">
                    <a:solidFill>
                      <a:srgbClr val="000000"/>
                    </a:solidFill>
                    <a:latin typeface="Verdana"/>
                    <a:ea typeface="Verdana"/>
                    <a:cs typeface="Verdana"/>
                  </a:defRPr>
                </a:pPr>
                <a:endParaRPr lang="sr-Latn-RS"/>
              </a:p>
            </c:txPr>
            <c:showLegendKey val="0"/>
            <c:showVal val="1"/>
            <c:showCatName val="0"/>
            <c:showSerName val="0"/>
            <c:showPercent val="0"/>
            <c:showBubbleSize val="0"/>
            <c:showLeaderLines val="0"/>
          </c:dLbls>
          <c:cat>
            <c:numRef>
              <c:f>Sheet1!$B$1:$B$1</c:f>
              <c:numCache>
                <c:formatCode>General</c:formatCode>
                <c:ptCount val="1"/>
              </c:numCache>
            </c:numRef>
          </c:cat>
          <c:val>
            <c:numRef>
              <c:f>Sheet1!$B$4:$B$4</c:f>
              <c:numCache>
                <c:formatCode>General</c:formatCode>
                <c:ptCount val="1"/>
                <c:pt idx="0">
                  <c:v>33</c:v>
                </c:pt>
              </c:numCache>
            </c:numRef>
          </c:val>
        </c:ser>
        <c:ser>
          <c:idx val="3"/>
          <c:order val="3"/>
          <c:tx>
            <c:strRef>
              <c:f>Sheet1!$A$5</c:f>
              <c:strCache>
                <c:ptCount val="1"/>
                <c:pt idx="0">
                  <c:v>davanje mita prilikom polaganja ispita</c:v>
                </c:pt>
              </c:strCache>
            </c:strRef>
          </c:tx>
          <c:spPr>
            <a:solidFill>
              <a:srgbClr val="CCFFFF"/>
            </a:solidFill>
            <a:ln w="12671">
              <a:solidFill>
                <a:srgbClr val="000000"/>
              </a:solidFill>
              <a:prstDash val="solid"/>
            </a:ln>
          </c:spPr>
          <c:invertIfNegative val="0"/>
          <c:dLbls>
            <c:spPr>
              <a:noFill/>
              <a:ln w="25342">
                <a:noFill/>
              </a:ln>
            </c:spPr>
            <c:txPr>
              <a:bodyPr/>
              <a:lstStyle/>
              <a:p>
                <a:pPr>
                  <a:defRPr sz="998" b="1" i="0" u="none" strike="noStrike" baseline="0">
                    <a:solidFill>
                      <a:srgbClr val="000000"/>
                    </a:solidFill>
                    <a:latin typeface="Verdana"/>
                    <a:ea typeface="Verdana"/>
                    <a:cs typeface="Verdana"/>
                  </a:defRPr>
                </a:pPr>
                <a:endParaRPr lang="sr-Latn-RS"/>
              </a:p>
            </c:txPr>
            <c:showLegendKey val="0"/>
            <c:showVal val="1"/>
            <c:showCatName val="0"/>
            <c:showSerName val="0"/>
            <c:showPercent val="0"/>
            <c:showBubbleSize val="0"/>
            <c:showLeaderLines val="0"/>
          </c:dLbls>
          <c:cat>
            <c:numRef>
              <c:f>Sheet1!$B$1:$B$1</c:f>
              <c:numCache>
                <c:formatCode>General</c:formatCode>
                <c:ptCount val="1"/>
              </c:numCache>
            </c:numRef>
          </c:cat>
          <c:val>
            <c:numRef>
              <c:f>Sheet1!$B$5:$B$5</c:f>
              <c:numCache>
                <c:formatCode>General</c:formatCode>
                <c:ptCount val="1"/>
                <c:pt idx="0">
                  <c:v>33</c:v>
                </c:pt>
              </c:numCache>
            </c:numRef>
          </c:val>
        </c:ser>
        <c:ser>
          <c:idx val="4"/>
          <c:order val="4"/>
          <c:tx>
            <c:strRef>
              <c:f>Sheet1!$A$6</c:f>
              <c:strCache>
                <c:ptCount val="1"/>
                <c:pt idx="0">
                  <c:v>nepotizam </c:v>
                </c:pt>
              </c:strCache>
            </c:strRef>
          </c:tx>
          <c:spPr>
            <a:solidFill>
              <a:srgbClr val="660066"/>
            </a:solidFill>
            <a:ln w="12671">
              <a:solidFill>
                <a:srgbClr val="000000"/>
              </a:solidFill>
              <a:prstDash val="solid"/>
            </a:ln>
          </c:spPr>
          <c:invertIfNegative val="0"/>
          <c:dLbls>
            <c:spPr>
              <a:noFill/>
              <a:ln w="25342">
                <a:noFill/>
              </a:ln>
            </c:spPr>
            <c:txPr>
              <a:bodyPr/>
              <a:lstStyle/>
              <a:p>
                <a:pPr>
                  <a:defRPr sz="998" b="1" i="0" u="none" strike="noStrike" baseline="0">
                    <a:solidFill>
                      <a:srgbClr val="000000"/>
                    </a:solidFill>
                    <a:latin typeface="Verdana"/>
                    <a:ea typeface="Verdana"/>
                    <a:cs typeface="Verdana"/>
                  </a:defRPr>
                </a:pPr>
                <a:endParaRPr lang="sr-Latn-RS"/>
              </a:p>
            </c:txPr>
            <c:showLegendKey val="0"/>
            <c:showVal val="1"/>
            <c:showCatName val="0"/>
            <c:showSerName val="0"/>
            <c:showPercent val="0"/>
            <c:showBubbleSize val="0"/>
            <c:showLeaderLines val="0"/>
          </c:dLbls>
          <c:cat>
            <c:numRef>
              <c:f>Sheet1!$B$1:$B$1</c:f>
              <c:numCache>
                <c:formatCode>General</c:formatCode>
                <c:ptCount val="1"/>
              </c:numCache>
            </c:numRef>
          </c:cat>
          <c:val>
            <c:numRef>
              <c:f>Sheet1!$B$6:$B$6</c:f>
              <c:numCache>
                <c:formatCode>General</c:formatCode>
                <c:ptCount val="1"/>
                <c:pt idx="0">
                  <c:v>6</c:v>
                </c:pt>
              </c:numCache>
            </c:numRef>
          </c:val>
        </c:ser>
        <c:ser>
          <c:idx val="5"/>
          <c:order val="5"/>
          <c:tx>
            <c:strRef>
              <c:f>Sheet1!$A$7</c:f>
              <c:strCache>
                <c:ptCount val="1"/>
                <c:pt idx="0">
                  <c:v>studentska prava </c:v>
                </c:pt>
              </c:strCache>
            </c:strRef>
          </c:tx>
          <c:spPr>
            <a:solidFill>
              <a:srgbClr val="FF0000"/>
            </a:solidFill>
            <a:ln w="12671">
              <a:solidFill>
                <a:srgbClr val="000000"/>
              </a:solidFill>
              <a:prstDash val="solid"/>
            </a:ln>
          </c:spPr>
          <c:invertIfNegative val="0"/>
          <c:dLbls>
            <c:spPr>
              <a:noFill/>
              <a:ln w="25342">
                <a:noFill/>
              </a:ln>
            </c:spPr>
            <c:txPr>
              <a:bodyPr/>
              <a:lstStyle/>
              <a:p>
                <a:pPr>
                  <a:defRPr sz="998" b="1" i="0" u="none" strike="noStrike" baseline="0">
                    <a:solidFill>
                      <a:srgbClr val="000000"/>
                    </a:solidFill>
                    <a:latin typeface="Verdana"/>
                    <a:ea typeface="Verdana"/>
                    <a:cs typeface="Verdana"/>
                  </a:defRPr>
                </a:pPr>
                <a:endParaRPr lang="sr-Latn-RS"/>
              </a:p>
            </c:txPr>
            <c:showLegendKey val="0"/>
            <c:showVal val="1"/>
            <c:showCatName val="0"/>
            <c:showSerName val="0"/>
            <c:showPercent val="0"/>
            <c:showBubbleSize val="0"/>
            <c:showLeaderLines val="0"/>
          </c:dLbls>
          <c:cat>
            <c:numRef>
              <c:f>Sheet1!$B$1:$B$1</c:f>
              <c:numCache>
                <c:formatCode>General</c:formatCode>
                <c:ptCount val="1"/>
              </c:numCache>
            </c:numRef>
          </c:cat>
          <c:val>
            <c:numRef>
              <c:f>Sheet1!$B$7:$B$7</c:f>
              <c:numCache>
                <c:formatCode>General</c:formatCode>
                <c:ptCount val="1"/>
                <c:pt idx="0">
                  <c:v>3</c:v>
                </c:pt>
              </c:numCache>
            </c:numRef>
          </c:val>
        </c:ser>
        <c:ser>
          <c:idx val="6"/>
          <c:order val="6"/>
          <c:tx>
            <c:strRef>
              <c:f>Sheet1!$A$8</c:f>
              <c:strCache>
                <c:ptCount val="1"/>
                <c:pt idx="0">
                  <c:v>kupovina/prodaja diploma</c:v>
                </c:pt>
              </c:strCache>
            </c:strRef>
          </c:tx>
          <c:spPr>
            <a:solidFill>
              <a:srgbClr val="0066CC"/>
            </a:solidFill>
            <a:ln w="12671">
              <a:solidFill>
                <a:srgbClr val="000000"/>
              </a:solidFill>
              <a:prstDash val="solid"/>
            </a:ln>
          </c:spPr>
          <c:invertIfNegative val="0"/>
          <c:dLbls>
            <c:spPr>
              <a:noFill/>
              <a:ln w="25342">
                <a:noFill/>
              </a:ln>
            </c:spPr>
            <c:txPr>
              <a:bodyPr/>
              <a:lstStyle/>
              <a:p>
                <a:pPr>
                  <a:defRPr sz="998" b="1" i="0" u="none" strike="noStrike" baseline="0">
                    <a:solidFill>
                      <a:srgbClr val="000000"/>
                    </a:solidFill>
                    <a:latin typeface="Verdana"/>
                    <a:ea typeface="Verdana"/>
                    <a:cs typeface="Verdana"/>
                  </a:defRPr>
                </a:pPr>
                <a:endParaRPr lang="sr-Latn-RS"/>
              </a:p>
            </c:txPr>
            <c:showLegendKey val="0"/>
            <c:showVal val="1"/>
            <c:showCatName val="0"/>
            <c:showSerName val="0"/>
            <c:showPercent val="0"/>
            <c:showBubbleSize val="0"/>
            <c:showLeaderLines val="0"/>
          </c:dLbls>
          <c:cat>
            <c:numRef>
              <c:f>Sheet1!$B$1:$B$1</c:f>
              <c:numCache>
                <c:formatCode>General</c:formatCode>
                <c:ptCount val="1"/>
              </c:numCache>
            </c:numRef>
          </c:cat>
          <c:val>
            <c:numRef>
              <c:f>Sheet1!$B$8:$B$8</c:f>
              <c:numCache>
                <c:formatCode>General</c:formatCode>
                <c:ptCount val="1"/>
                <c:pt idx="0">
                  <c:v>4</c:v>
                </c:pt>
              </c:numCache>
            </c:numRef>
          </c:val>
        </c:ser>
        <c:ser>
          <c:idx val="7"/>
          <c:order val="7"/>
          <c:tx>
            <c:strRef>
              <c:f>Sheet1!$A$9</c:f>
              <c:strCache>
                <c:ptCount val="1"/>
                <c:pt idx="0">
                  <c:v>kupovina obavezna literature</c:v>
                </c:pt>
              </c:strCache>
            </c:strRef>
          </c:tx>
          <c:spPr>
            <a:solidFill>
              <a:srgbClr val="CCCCFF"/>
            </a:solidFill>
            <a:ln w="12671">
              <a:solidFill>
                <a:srgbClr val="000000"/>
              </a:solidFill>
              <a:prstDash val="solid"/>
            </a:ln>
          </c:spPr>
          <c:invertIfNegative val="0"/>
          <c:dLbls>
            <c:spPr>
              <a:noFill/>
              <a:ln w="25342">
                <a:noFill/>
              </a:ln>
            </c:spPr>
            <c:txPr>
              <a:bodyPr/>
              <a:lstStyle/>
              <a:p>
                <a:pPr>
                  <a:defRPr sz="998" b="1" i="0" u="none" strike="noStrike" baseline="0">
                    <a:solidFill>
                      <a:srgbClr val="000000"/>
                    </a:solidFill>
                    <a:latin typeface="Verdana"/>
                    <a:ea typeface="Verdana"/>
                    <a:cs typeface="Verdana"/>
                  </a:defRPr>
                </a:pPr>
                <a:endParaRPr lang="sr-Latn-RS"/>
              </a:p>
            </c:txPr>
            <c:showLegendKey val="0"/>
            <c:showVal val="1"/>
            <c:showCatName val="0"/>
            <c:showSerName val="0"/>
            <c:showPercent val="0"/>
            <c:showBubbleSize val="0"/>
            <c:showLeaderLines val="0"/>
          </c:dLbls>
          <c:cat>
            <c:numRef>
              <c:f>Sheet1!$B$1:$B$1</c:f>
              <c:numCache>
                <c:formatCode>General</c:formatCode>
                <c:ptCount val="1"/>
              </c:numCache>
            </c:numRef>
          </c:cat>
          <c:val>
            <c:numRef>
              <c:f>Sheet1!$B$9:$B$9</c:f>
              <c:numCache>
                <c:formatCode>General</c:formatCode>
                <c:ptCount val="1"/>
                <c:pt idx="0">
                  <c:v>10</c:v>
                </c:pt>
              </c:numCache>
            </c:numRef>
          </c:val>
        </c:ser>
        <c:ser>
          <c:idx val="8"/>
          <c:order val="8"/>
          <c:tx>
            <c:strRef>
              <c:f>Sheet1!$A$10</c:f>
              <c:strCache>
                <c:ptCount val="1"/>
                <c:pt idx="0">
                  <c:v>sve od navedenog</c:v>
                </c:pt>
              </c:strCache>
            </c:strRef>
          </c:tx>
          <c:spPr>
            <a:solidFill>
              <a:srgbClr val="FFFF00"/>
            </a:solidFill>
            <a:ln w="12671">
              <a:solidFill>
                <a:srgbClr val="000000"/>
              </a:solidFill>
              <a:prstDash val="solid"/>
            </a:ln>
          </c:spPr>
          <c:invertIfNegative val="0"/>
          <c:dLbls>
            <c:spPr>
              <a:noFill/>
              <a:ln w="25342">
                <a:noFill/>
              </a:ln>
            </c:spPr>
            <c:txPr>
              <a:bodyPr/>
              <a:lstStyle/>
              <a:p>
                <a:pPr>
                  <a:defRPr sz="998" b="1" i="0" u="none" strike="noStrike" baseline="0">
                    <a:solidFill>
                      <a:srgbClr val="000000"/>
                    </a:solidFill>
                    <a:latin typeface="Verdana"/>
                    <a:ea typeface="Verdana"/>
                    <a:cs typeface="Verdana"/>
                  </a:defRPr>
                </a:pPr>
                <a:endParaRPr lang="sr-Latn-RS"/>
              </a:p>
            </c:txPr>
            <c:showLegendKey val="0"/>
            <c:showVal val="1"/>
            <c:showCatName val="0"/>
            <c:showSerName val="0"/>
            <c:showPercent val="0"/>
            <c:showBubbleSize val="0"/>
            <c:showLeaderLines val="0"/>
          </c:dLbls>
          <c:cat>
            <c:numRef>
              <c:f>Sheet1!$B$1:$B$1</c:f>
              <c:numCache>
                <c:formatCode>General</c:formatCode>
                <c:ptCount val="1"/>
              </c:numCache>
            </c:numRef>
          </c:cat>
          <c:val>
            <c:numRef>
              <c:f>Sheet1!$B$10:$B$10</c:f>
              <c:numCache>
                <c:formatCode>General</c:formatCode>
                <c:ptCount val="1"/>
                <c:pt idx="0">
                  <c:v>7</c:v>
                </c:pt>
              </c:numCache>
            </c:numRef>
          </c:val>
        </c:ser>
        <c:dLbls>
          <c:showLegendKey val="0"/>
          <c:showVal val="1"/>
          <c:showCatName val="0"/>
          <c:showSerName val="0"/>
          <c:showPercent val="0"/>
          <c:showBubbleSize val="0"/>
        </c:dLbls>
        <c:gapWidth val="150"/>
        <c:axId val="115391104"/>
        <c:axId val="116498816"/>
      </c:barChart>
      <c:catAx>
        <c:axId val="115391104"/>
        <c:scaling>
          <c:orientation val="minMax"/>
        </c:scaling>
        <c:delete val="0"/>
        <c:axPos val="b"/>
        <c:numFmt formatCode="General" sourceLinked="1"/>
        <c:majorTickMark val="out"/>
        <c:minorTickMark val="none"/>
        <c:tickLblPos val="nextTo"/>
        <c:spPr>
          <a:ln w="3168">
            <a:solidFill>
              <a:srgbClr val="000000"/>
            </a:solidFill>
            <a:prstDash val="solid"/>
          </a:ln>
        </c:spPr>
        <c:txPr>
          <a:bodyPr rot="0" vert="horz"/>
          <a:lstStyle/>
          <a:p>
            <a:pPr>
              <a:defRPr sz="1846" b="1" i="0" u="none" strike="noStrike" baseline="0">
                <a:solidFill>
                  <a:srgbClr val="000000"/>
                </a:solidFill>
                <a:latin typeface="Arial"/>
                <a:ea typeface="Arial"/>
                <a:cs typeface="Arial"/>
              </a:defRPr>
            </a:pPr>
            <a:endParaRPr lang="sr-Latn-RS"/>
          </a:p>
        </c:txPr>
        <c:crossAx val="116498816"/>
        <c:crosses val="autoZero"/>
        <c:auto val="1"/>
        <c:lblAlgn val="ctr"/>
        <c:lblOffset val="100"/>
        <c:tickLblSkip val="1"/>
        <c:tickMarkSkip val="1"/>
        <c:noMultiLvlLbl val="0"/>
      </c:catAx>
      <c:valAx>
        <c:axId val="116498816"/>
        <c:scaling>
          <c:orientation val="minMax"/>
        </c:scaling>
        <c:delete val="0"/>
        <c:axPos val="l"/>
        <c:majorGridlines>
          <c:spPr>
            <a:ln w="3168">
              <a:solidFill>
                <a:srgbClr val="000000"/>
              </a:solidFill>
              <a:prstDash val="solid"/>
            </a:ln>
          </c:spPr>
        </c:majorGridlines>
        <c:numFmt formatCode="General" sourceLinked="1"/>
        <c:majorTickMark val="out"/>
        <c:minorTickMark val="none"/>
        <c:tickLblPos val="nextTo"/>
        <c:spPr>
          <a:ln w="3168">
            <a:solidFill>
              <a:srgbClr val="000000"/>
            </a:solidFill>
            <a:prstDash val="solid"/>
          </a:ln>
        </c:spPr>
        <c:txPr>
          <a:bodyPr rot="0" vert="horz"/>
          <a:lstStyle/>
          <a:p>
            <a:pPr>
              <a:defRPr sz="1023" b="1" i="0" u="none" strike="noStrike" baseline="0">
                <a:solidFill>
                  <a:srgbClr val="000000"/>
                </a:solidFill>
                <a:latin typeface="Verdana"/>
                <a:ea typeface="Verdana"/>
                <a:cs typeface="Verdana"/>
              </a:defRPr>
            </a:pPr>
            <a:endParaRPr lang="sr-Latn-RS"/>
          </a:p>
        </c:txPr>
        <c:crossAx val="115391104"/>
        <c:crosses val="autoZero"/>
        <c:crossBetween val="between"/>
      </c:valAx>
      <c:spPr>
        <a:solidFill>
          <a:srgbClr val="FFFFFF"/>
        </a:solidFill>
        <a:ln w="12671">
          <a:solidFill>
            <a:srgbClr val="FFFFFF"/>
          </a:solidFill>
          <a:prstDash val="solid"/>
        </a:ln>
      </c:spPr>
    </c:plotArea>
    <c:legend>
      <c:legendPos val="r"/>
      <c:layout>
        <c:manualLayout>
          <c:xMode val="edge"/>
          <c:yMode val="edge"/>
          <c:x val="0.74875207986688852"/>
          <c:y val="6.6508313539192399E-2"/>
          <c:w val="0.24126455906821964"/>
          <c:h val="0.92399049881235151"/>
        </c:manualLayout>
      </c:layout>
      <c:overlay val="0"/>
      <c:spPr>
        <a:noFill/>
        <a:ln w="3168">
          <a:solidFill>
            <a:srgbClr val="000000"/>
          </a:solidFill>
          <a:prstDash val="solid"/>
        </a:ln>
      </c:spPr>
      <c:txPr>
        <a:bodyPr/>
        <a:lstStyle/>
        <a:p>
          <a:pPr>
            <a:defRPr sz="918" b="1" i="0" u="none" strike="noStrike" baseline="0">
              <a:solidFill>
                <a:srgbClr val="000000"/>
              </a:solidFill>
              <a:latin typeface="Verdana"/>
              <a:ea typeface="Verdana"/>
              <a:cs typeface="Verdana"/>
            </a:defRPr>
          </a:pPr>
          <a:endParaRPr lang="sr-Latn-RS"/>
        </a:p>
      </c:txPr>
    </c:legend>
    <c:plotVisOnly val="1"/>
    <c:dispBlanksAs val="gap"/>
    <c:showDLblsOverMax val="0"/>
  </c:chart>
  <c:spPr>
    <a:noFill/>
    <a:ln w="6350" cap="flat" cmpd="sng" algn="ctr">
      <a:solidFill>
        <a:srgbClr val="000000"/>
      </a:solidFill>
      <a:prstDash val="solid"/>
      <a:miter lim="800000"/>
      <a:headEnd type="none" w="med" len="med"/>
      <a:tailEnd type="none" w="med" len="med"/>
    </a:ln>
  </c:spPr>
  <c:txPr>
    <a:bodyPr/>
    <a:lstStyle/>
    <a:p>
      <a:pPr>
        <a:defRPr sz="1721" b="1" i="0" u="none" strike="noStrike" baseline="0">
          <a:solidFill>
            <a:srgbClr val="000000"/>
          </a:solidFill>
          <a:latin typeface="Arial"/>
          <a:ea typeface="Arial"/>
          <a:cs typeface="Arial"/>
        </a:defRPr>
      </a:pPr>
      <a:endParaRPr lang="sr-Latn-R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65E64-40AC-470E-92C0-45EAC6B6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4944</TotalTime>
  <Pages>27</Pages>
  <Words>7473</Words>
  <Characters>42602</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Ivana</cp:lastModifiedBy>
  <cp:revision>9</cp:revision>
  <dcterms:created xsi:type="dcterms:W3CDTF">2010-11-23T12:33:00Z</dcterms:created>
  <dcterms:modified xsi:type="dcterms:W3CDTF">2011-06-07T22:54:00Z</dcterms:modified>
</cp:coreProperties>
</file>