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DB" w:rsidRPr="00D65F9C" w:rsidRDefault="005A71DB" w:rsidP="005A71DB">
      <w:pPr>
        <w:pStyle w:val="NoSpacing"/>
        <w:rPr>
          <w:rFonts w:ascii="Calibri Light" w:hAnsi="Calibri Light"/>
          <w:b/>
          <w:lang w:val="sr-Latn-BA"/>
        </w:rPr>
      </w:pPr>
    </w:p>
    <w:p w:rsidR="005A71DB" w:rsidRPr="00D65F9C" w:rsidRDefault="005A71DB" w:rsidP="005A71DB">
      <w:pPr>
        <w:pStyle w:val="NoSpacing"/>
        <w:rPr>
          <w:rFonts w:ascii="Arial" w:hAnsi="Arial" w:cs="Arial"/>
          <w:b/>
          <w:sz w:val="20"/>
          <w:szCs w:val="20"/>
          <w:lang w:val="sr-Latn-BA"/>
        </w:rPr>
      </w:pPr>
    </w:p>
    <w:p w:rsidR="005A71DB" w:rsidRPr="00D65F9C" w:rsidRDefault="00316610" w:rsidP="005A71DB">
      <w:pPr>
        <w:pStyle w:val="NoSpacing"/>
        <w:rPr>
          <w:rFonts w:ascii="Arial" w:hAnsi="Arial" w:cs="Arial"/>
          <w:b/>
          <w:sz w:val="20"/>
          <w:szCs w:val="20"/>
          <w:lang w:val="sr-Latn-BA"/>
        </w:rPr>
      </w:pPr>
      <w:r w:rsidRPr="00D65F9C">
        <w:rPr>
          <w:rFonts w:ascii="Arial" w:hAnsi="Arial" w:cs="Arial"/>
          <w:b/>
          <w:sz w:val="20"/>
          <w:szCs w:val="20"/>
          <w:lang w:val="sr-Latn-BA"/>
        </w:rPr>
        <w:t>Date</w:t>
      </w:r>
      <w:r w:rsidR="005A71DB" w:rsidRPr="00D65F9C">
        <w:rPr>
          <w:rFonts w:ascii="Arial" w:hAnsi="Arial" w:cs="Arial"/>
          <w:b/>
          <w:sz w:val="20"/>
          <w:szCs w:val="20"/>
          <w:lang w:val="sr-Latn-BA"/>
        </w:rPr>
        <w:t>: 13.10.2015.</w:t>
      </w:r>
    </w:p>
    <w:p w:rsidR="005A71DB" w:rsidRPr="00D65F9C" w:rsidRDefault="00316610" w:rsidP="005A71DB">
      <w:pPr>
        <w:pStyle w:val="NoSpacing"/>
        <w:rPr>
          <w:rFonts w:ascii="Arial" w:hAnsi="Arial" w:cs="Arial"/>
          <w:sz w:val="20"/>
          <w:szCs w:val="20"/>
          <w:lang w:val="sr-Latn-BA"/>
        </w:rPr>
      </w:pPr>
      <w:r w:rsidRPr="00D65F9C">
        <w:rPr>
          <w:rFonts w:ascii="Arial" w:hAnsi="Arial" w:cs="Arial"/>
          <w:b/>
          <w:sz w:val="20"/>
          <w:szCs w:val="20"/>
          <w:lang w:val="sr-Latn-BA"/>
        </w:rPr>
        <w:t>Number</w:t>
      </w:r>
      <w:r w:rsidR="005A71DB" w:rsidRPr="00D65F9C">
        <w:rPr>
          <w:rFonts w:ascii="Arial" w:hAnsi="Arial" w:cs="Arial"/>
          <w:b/>
          <w:sz w:val="20"/>
          <w:szCs w:val="20"/>
          <w:lang w:val="sr-Latn-BA"/>
        </w:rPr>
        <w:t>: 06-01/487</w:t>
      </w:r>
    </w:p>
    <w:p w:rsidR="005A71DB" w:rsidRPr="00D65F9C" w:rsidRDefault="005A71DB" w:rsidP="005A71DB">
      <w:pPr>
        <w:pStyle w:val="NoSpacing"/>
        <w:jc w:val="right"/>
        <w:rPr>
          <w:rFonts w:ascii="Arial" w:hAnsi="Arial" w:cs="Arial"/>
          <w:b/>
          <w:i/>
          <w:sz w:val="20"/>
          <w:szCs w:val="20"/>
          <w:lang w:val="sr-Latn-BA"/>
        </w:rPr>
      </w:pPr>
      <w:r w:rsidRPr="00D65F9C">
        <w:rPr>
          <w:rFonts w:ascii="Arial" w:hAnsi="Arial" w:cs="Arial"/>
          <w:sz w:val="20"/>
          <w:szCs w:val="20"/>
          <w:lang w:val="sr-Latn-BA"/>
        </w:rPr>
        <w:t xml:space="preserve">                         </w:t>
      </w:r>
    </w:p>
    <w:p w:rsidR="005A71DB" w:rsidRPr="00D65F9C" w:rsidRDefault="005A71DB" w:rsidP="005A71DB">
      <w:pPr>
        <w:spacing w:line="240" w:lineRule="auto"/>
        <w:jc w:val="center"/>
        <w:rPr>
          <w:rFonts w:ascii="Arial" w:hAnsi="Arial" w:cs="Arial"/>
          <w:b/>
          <w:sz w:val="20"/>
          <w:szCs w:val="20"/>
          <w:lang w:val="sr-Latn-BA"/>
        </w:rPr>
      </w:pPr>
    </w:p>
    <w:p w:rsidR="005A71DB" w:rsidRPr="00D65F9C" w:rsidRDefault="00316610" w:rsidP="005A71DB">
      <w:pPr>
        <w:spacing w:line="240" w:lineRule="auto"/>
        <w:jc w:val="center"/>
        <w:rPr>
          <w:rFonts w:ascii="Arial" w:hAnsi="Arial" w:cs="Arial"/>
          <w:b/>
          <w:sz w:val="24"/>
          <w:szCs w:val="24"/>
          <w:lang w:val="sr-Latn-BA"/>
        </w:rPr>
      </w:pPr>
      <w:bookmarkStart w:id="0" w:name="_GoBack"/>
      <w:r w:rsidRPr="00D65F9C">
        <w:rPr>
          <w:rFonts w:ascii="Arial" w:hAnsi="Arial" w:cs="Arial"/>
          <w:b/>
          <w:sz w:val="24"/>
          <w:szCs w:val="24"/>
          <w:lang w:val="sr-Latn-BA"/>
        </w:rPr>
        <w:t xml:space="preserve">Presentation of the Integrity System Assessment of the Municipality of Gorazde </w:t>
      </w:r>
    </w:p>
    <w:bookmarkEnd w:id="0"/>
    <w:p w:rsidR="005A71DB" w:rsidRPr="00D65F9C" w:rsidRDefault="005A71DB" w:rsidP="005A71DB">
      <w:pPr>
        <w:spacing w:line="240" w:lineRule="auto"/>
        <w:jc w:val="both"/>
        <w:rPr>
          <w:rFonts w:ascii="Arial" w:hAnsi="Arial" w:cs="Arial"/>
          <w:b/>
          <w:sz w:val="20"/>
          <w:szCs w:val="20"/>
          <w:lang w:val="sr-Latn-BA"/>
        </w:rPr>
      </w:pPr>
    </w:p>
    <w:p w:rsidR="005A71DB" w:rsidRPr="00D65F9C" w:rsidRDefault="005A71DB" w:rsidP="005A71DB">
      <w:pPr>
        <w:spacing w:line="240" w:lineRule="auto"/>
        <w:jc w:val="both"/>
        <w:rPr>
          <w:rFonts w:ascii="Arial" w:hAnsi="Arial" w:cs="Arial"/>
          <w:b/>
          <w:sz w:val="20"/>
          <w:szCs w:val="20"/>
          <w:lang w:val="sr-Latn-BA"/>
        </w:rPr>
      </w:pPr>
    </w:p>
    <w:p w:rsidR="00316610" w:rsidRPr="00D65F9C" w:rsidRDefault="00316610" w:rsidP="005A71DB">
      <w:pPr>
        <w:jc w:val="both"/>
        <w:rPr>
          <w:rFonts w:ascii="Arial" w:hAnsi="Arial" w:cs="Arial"/>
          <w:sz w:val="20"/>
          <w:szCs w:val="20"/>
        </w:rPr>
      </w:pPr>
      <w:r w:rsidRPr="00D65F9C">
        <w:rPr>
          <w:rFonts w:ascii="Arial" w:hAnsi="Arial" w:cs="Arial"/>
          <w:b/>
          <w:sz w:val="20"/>
          <w:szCs w:val="20"/>
        </w:rPr>
        <w:t>Banja Luka/Gorazde, 13th October</w:t>
      </w:r>
      <w:r w:rsidR="005A71DB" w:rsidRPr="00D65F9C">
        <w:rPr>
          <w:rFonts w:ascii="Arial" w:hAnsi="Arial" w:cs="Arial"/>
          <w:b/>
          <w:sz w:val="20"/>
          <w:szCs w:val="20"/>
        </w:rPr>
        <w:t xml:space="preserve"> 2015. -- </w:t>
      </w:r>
      <w:r w:rsidRPr="00D65F9C">
        <w:rPr>
          <w:rFonts w:ascii="Arial" w:hAnsi="Arial" w:cs="Arial"/>
          <w:sz w:val="20"/>
          <w:szCs w:val="20"/>
        </w:rPr>
        <w:t>Transparency International Bosnia and Herzegovina has, for the first time, in 10 units of local self-government, including the Municipality of Gorazde. The assessment has been made based on the methodol</w:t>
      </w:r>
      <w:r w:rsidR="00D65F9C" w:rsidRPr="00D65F9C">
        <w:rPr>
          <w:rFonts w:ascii="Arial" w:hAnsi="Arial" w:cs="Arial"/>
          <w:sz w:val="20"/>
          <w:szCs w:val="20"/>
        </w:rPr>
        <w:t>o</w:t>
      </w:r>
      <w:r w:rsidRPr="00D65F9C">
        <w:rPr>
          <w:rFonts w:ascii="Arial" w:hAnsi="Arial" w:cs="Arial"/>
          <w:sz w:val="20"/>
          <w:szCs w:val="20"/>
        </w:rPr>
        <w:t xml:space="preserve">gy developed by the Transparency International and tested globally. </w:t>
      </w:r>
    </w:p>
    <w:p w:rsidR="005A71DB" w:rsidRPr="00D65F9C" w:rsidRDefault="00316610" w:rsidP="005A71DB">
      <w:pPr>
        <w:jc w:val="both"/>
        <w:rPr>
          <w:rFonts w:ascii="Arial" w:hAnsi="Arial" w:cs="Arial"/>
          <w:sz w:val="20"/>
          <w:szCs w:val="20"/>
        </w:rPr>
      </w:pPr>
      <w:r w:rsidRPr="00D65F9C">
        <w:rPr>
          <w:rFonts w:ascii="Arial" w:hAnsi="Arial" w:cs="Arial"/>
          <w:sz w:val="20"/>
          <w:szCs w:val="20"/>
        </w:rPr>
        <w:t xml:space="preserve">The aim of the assessment was to </w:t>
      </w:r>
      <w:r w:rsidR="00D65F9C" w:rsidRPr="00D65F9C">
        <w:rPr>
          <w:rFonts w:ascii="Arial" w:hAnsi="Arial" w:cs="Arial"/>
          <w:sz w:val="20"/>
          <w:szCs w:val="20"/>
        </w:rPr>
        <w:t>conduc</w:t>
      </w:r>
      <w:r w:rsidRPr="00D65F9C">
        <w:rPr>
          <w:rFonts w:ascii="Arial" w:hAnsi="Arial" w:cs="Arial"/>
          <w:sz w:val="20"/>
          <w:szCs w:val="20"/>
        </w:rPr>
        <w:t xml:space="preserve">t the analysis of the efficiency of procedures and mechanisms for promotion of transparency, liability and integrity in order to supress the corruption at the local level, offering thereby the recommendations for their further improvement. </w:t>
      </w:r>
    </w:p>
    <w:p w:rsidR="005A71DB" w:rsidRPr="00D65F9C" w:rsidRDefault="00316610" w:rsidP="005A71DB">
      <w:pPr>
        <w:jc w:val="both"/>
        <w:rPr>
          <w:rFonts w:ascii="Arial" w:hAnsi="Arial" w:cs="Arial"/>
          <w:sz w:val="20"/>
          <w:szCs w:val="20"/>
        </w:rPr>
      </w:pPr>
      <w:r w:rsidRPr="00D65F9C">
        <w:rPr>
          <w:rFonts w:ascii="Arial" w:hAnsi="Arial" w:cs="Arial"/>
          <w:sz w:val="20"/>
          <w:szCs w:val="20"/>
        </w:rPr>
        <w:t>TI BiH and the Municipality of Gorazde are organizing the public presentation of the study results, which shall be attended by the key actors in the Municipality of Gorazde (representatives of the local self-governme</w:t>
      </w:r>
      <w:r w:rsidR="00D65F9C" w:rsidRPr="00D65F9C">
        <w:rPr>
          <w:rFonts w:ascii="Arial" w:hAnsi="Arial" w:cs="Arial"/>
          <w:sz w:val="20"/>
          <w:szCs w:val="20"/>
        </w:rPr>
        <w:t>n</w:t>
      </w:r>
      <w:r w:rsidRPr="00D65F9C">
        <w:rPr>
          <w:rFonts w:ascii="Arial" w:hAnsi="Arial" w:cs="Arial"/>
          <w:sz w:val="20"/>
          <w:szCs w:val="20"/>
        </w:rPr>
        <w:t xml:space="preserve">t and the Parliament, officials, representatives of non-governmental organizations and the media) and they will discuss the results and recommendations for the improvement of transparency, liability and good governance in the Municipality of Gorazde. </w:t>
      </w:r>
    </w:p>
    <w:p w:rsidR="005A71DB" w:rsidRPr="00D65F9C" w:rsidRDefault="00D65F9C" w:rsidP="005A71DB">
      <w:pPr>
        <w:jc w:val="both"/>
        <w:rPr>
          <w:rFonts w:ascii="Arial" w:hAnsi="Arial" w:cs="Arial"/>
          <w:sz w:val="20"/>
          <w:szCs w:val="20"/>
        </w:rPr>
      </w:pPr>
      <w:r w:rsidRPr="00D65F9C">
        <w:rPr>
          <w:rFonts w:ascii="Arial" w:hAnsi="Arial" w:cs="Arial"/>
          <w:b/>
          <w:sz w:val="20"/>
          <w:szCs w:val="20"/>
        </w:rPr>
        <w:t xml:space="preserve">Presentation will be held on Wednesday, 14th October 2015, at 11.00h in the official premises of the Municipality of Gorazde. </w:t>
      </w:r>
    </w:p>
    <w:p w:rsidR="005A71DB" w:rsidRPr="00D65F9C" w:rsidRDefault="005A71DB" w:rsidP="005A71DB">
      <w:pPr>
        <w:jc w:val="center"/>
      </w:pPr>
    </w:p>
    <w:p w:rsidR="005A71DB" w:rsidRPr="00D65F9C" w:rsidRDefault="005A71DB" w:rsidP="005A71DB">
      <w:pPr>
        <w:jc w:val="center"/>
      </w:pPr>
    </w:p>
    <w:p w:rsidR="005A71DB" w:rsidRPr="00D65F9C" w:rsidRDefault="005A71DB" w:rsidP="005A71DB">
      <w:pPr>
        <w:jc w:val="center"/>
        <w:rPr>
          <w:b/>
          <w:sz w:val="28"/>
          <w:szCs w:val="28"/>
        </w:rPr>
      </w:pPr>
    </w:p>
    <w:p w:rsidR="005A71DB" w:rsidRPr="00D65F9C" w:rsidRDefault="005A71DB" w:rsidP="005A71DB">
      <w:pPr>
        <w:spacing w:line="240" w:lineRule="auto"/>
        <w:rPr>
          <w:rFonts w:ascii="Arial" w:hAnsi="Arial" w:cs="Arial"/>
          <w:lang w:val="sr-Latn-BA"/>
        </w:rPr>
      </w:pPr>
    </w:p>
    <w:p w:rsidR="005A71DB" w:rsidRPr="00D65F9C" w:rsidRDefault="005A71DB" w:rsidP="005A71DB">
      <w:pPr>
        <w:rPr>
          <w:rFonts w:ascii="Arial" w:hAnsi="Arial" w:cs="Arial"/>
        </w:rPr>
      </w:pPr>
    </w:p>
    <w:p w:rsidR="005A71DB" w:rsidRPr="00D65F9C" w:rsidRDefault="005A71DB" w:rsidP="005A71DB"/>
    <w:p w:rsidR="005A71DB" w:rsidRPr="00D65F9C" w:rsidRDefault="005A71DB" w:rsidP="005A71DB"/>
    <w:p w:rsidR="000128C4" w:rsidRPr="00D65F9C" w:rsidRDefault="000128C4"/>
    <w:sectPr w:rsidR="000128C4" w:rsidRPr="00D65F9C" w:rsidSect="00AA3B3D">
      <w:headerReference w:type="default" r:id="rId6"/>
      <w:footerReference w:type="default" r:id="rId7"/>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F1" w:rsidRDefault="007229F1">
      <w:pPr>
        <w:spacing w:after="0" w:line="240" w:lineRule="auto"/>
      </w:pPr>
      <w:r>
        <w:separator/>
      </w:r>
    </w:p>
  </w:endnote>
  <w:endnote w:type="continuationSeparator" w:id="0">
    <w:p w:rsidR="007229F1" w:rsidRDefault="0072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3D" w:rsidRDefault="00C51574" w:rsidP="00AA3B3D">
    <w:pPr>
      <w:pStyle w:val="Footer"/>
      <w:tabs>
        <w:tab w:val="left" w:pos="630"/>
      </w:tabs>
    </w:pPr>
    <w:r>
      <w:rPr>
        <w:noProof/>
        <w:lang w:eastAsia="bs-Latn-BA"/>
      </w:rPr>
      <w:drawing>
        <wp:anchor distT="0" distB="0" distL="114300" distR="114300" simplePos="0" relativeHeight="251657728" behindDoc="0" locked="0" layoutInCell="1" allowOverlap="1">
          <wp:simplePos x="0" y="0"/>
          <wp:positionH relativeFrom="column">
            <wp:posOffset>-332105</wp:posOffset>
          </wp:positionH>
          <wp:positionV relativeFrom="paragraph">
            <wp:posOffset>-573405</wp:posOffset>
          </wp:positionV>
          <wp:extent cx="4584065" cy="737870"/>
          <wp:effectExtent l="19050" t="0" r="6985" b="0"/>
          <wp:wrapNone/>
          <wp:docPr id="2" name="Picture 2" descr="TIBIH Stationery Maj 2015 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BIH Stationery Maj 2015 01-07.jpg"/>
                  <pic:cNvPicPr>
                    <a:picLocks noChangeAspect="1" noChangeArrowheads="1"/>
                  </pic:cNvPicPr>
                </pic:nvPicPr>
                <pic:blipFill>
                  <a:blip r:embed="rId1"/>
                  <a:srcRect/>
                  <a:stretch>
                    <a:fillRect/>
                  </a:stretch>
                </pic:blipFill>
                <pic:spPr bwMode="auto">
                  <a:xfrm>
                    <a:off x="0" y="0"/>
                    <a:ext cx="4584065" cy="7378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F1" w:rsidRDefault="007229F1">
      <w:pPr>
        <w:spacing w:after="0" w:line="240" w:lineRule="auto"/>
      </w:pPr>
      <w:r>
        <w:separator/>
      </w:r>
    </w:p>
  </w:footnote>
  <w:footnote w:type="continuationSeparator" w:id="0">
    <w:p w:rsidR="007229F1" w:rsidRDefault="00722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3D" w:rsidRDefault="00C51574">
    <w:pPr>
      <w:pStyle w:val="Header"/>
    </w:pPr>
    <w:r>
      <w:rPr>
        <w:noProof/>
        <w:lang w:eastAsia="bs-Latn-BA"/>
      </w:rPr>
      <w:drawing>
        <wp:inline distT="0" distB="0" distL="0" distR="0">
          <wp:extent cx="1847850" cy="457200"/>
          <wp:effectExtent l="19050" t="0" r="0" b="0"/>
          <wp:docPr id="1" name="Picture 1" descr="TIBIH Stationery Maj 2015 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BIH Stationery Maj 2015 01-06.jpg"/>
                  <pic:cNvPicPr>
                    <a:picLocks noChangeAspect="1" noChangeArrowheads="1"/>
                  </pic:cNvPicPr>
                </pic:nvPicPr>
                <pic:blipFill>
                  <a:blip r:embed="rId1"/>
                  <a:srcRect/>
                  <a:stretch>
                    <a:fillRect/>
                  </a:stretch>
                </pic:blipFill>
                <pic:spPr bwMode="auto">
                  <a:xfrm>
                    <a:off x="0" y="0"/>
                    <a:ext cx="1847850" cy="457200"/>
                  </a:xfrm>
                  <a:prstGeom prst="rect">
                    <a:avLst/>
                  </a:prstGeom>
                  <a:noFill/>
                  <a:ln w="9525">
                    <a:noFill/>
                    <a:miter lim="800000"/>
                    <a:headEnd/>
                    <a:tailEnd/>
                  </a:ln>
                </pic:spPr>
              </pic:pic>
            </a:graphicData>
          </a:graphic>
        </wp:inline>
      </w:drawing>
    </w:r>
    <w:r w:rsidR="00AA3B3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DB"/>
    <w:rsid w:val="000128C4"/>
    <w:rsid w:val="000A3B46"/>
    <w:rsid w:val="00316610"/>
    <w:rsid w:val="003A4563"/>
    <w:rsid w:val="005A71DB"/>
    <w:rsid w:val="00647DFA"/>
    <w:rsid w:val="00717AF5"/>
    <w:rsid w:val="007229F1"/>
    <w:rsid w:val="007F668B"/>
    <w:rsid w:val="00AA3B3D"/>
    <w:rsid w:val="00C51574"/>
    <w:rsid w:val="00D65F9C"/>
    <w:rsid w:val="00FD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3FB20-94A1-4EFC-954D-FF21336B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1DB"/>
    <w:pPr>
      <w:spacing w:after="200" w:line="276" w:lineRule="auto"/>
    </w:pPr>
    <w:rPr>
      <w:sz w:val="22"/>
      <w:szCs w:val="2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1DB"/>
    <w:pPr>
      <w:tabs>
        <w:tab w:val="center" w:pos="4680"/>
        <w:tab w:val="right" w:pos="9360"/>
      </w:tabs>
      <w:spacing w:after="0" w:line="240" w:lineRule="auto"/>
    </w:pPr>
    <w:rPr>
      <w:sz w:val="20"/>
      <w:szCs w:val="20"/>
    </w:rPr>
  </w:style>
  <w:style w:type="character" w:customStyle="1" w:styleId="HeaderChar">
    <w:name w:val="Header Char"/>
    <w:link w:val="Header"/>
    <w:uiPriority w:val="99"/>
    <w:rsid w:val="005A71DB"/>
    <w:rPr>
      <w:rFonts w:ascii="Calibri" w:eastAsia="Calibri" w:hAnsi="Calibri" w:cs="Times New Roman"/>
      <w:lang w:val="bs-Latn-BA"/>
    </w:rPr>
  </w:style>
  <w:style w:type="paragraph" w:styleId="Footer">
    <w:name w:val="footer"/>
    <w:basedOn w:val="Normal"/>
    <w:link w:val="FooterChar"/>
    <w:uiPriority w:val="99"/>
    <w:unhideWhenUsed/>
    <w:rsid w:val="005A71DB"/>
    <w:pPr>
      <w:tabs>
        <w:tab w:val="center" w:pos="4680"/>
        <w:tab w:val="right" w:pos="9360"/>
      </w:tabs>
      <w:spacing w:after="0" w:line="240" w:lineRule="auto"/>
    </w:pPr>
    <w:rPr>
      <w:sz w:val="20"/>
      <w:szCs w:val="20"/>
    </w:rPr>
  </w:style>
  <w:style w:type="character" w:customStyle="1" w:styleId="FooterChar">
    <w:name w:val="Footer Char"/>
    <w:link w:val="Footer"/>
    <w:uiPriority w:val="99"/>
    <w:rsid w:val="005A71DB"/>
    <w:rPr>
      <w:rFonts w:ascii="Calibri" w:eastAsia="Calibri" w:hAnsi="Calibri" w:cs="Times New Roman"/>
      <w:lang w:val="bs-Latn-BA"/>
    </w:rPr>
  </w:style>
  <w:style w:type="paragraph" w:styleId="NoSpacing">
    <w:name w:val="No Spacing"/>
    <w:uiPriority w:val="1"/>
    <w:qFormat/>
    <w:rsid w:val="005A71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Korajlic</dc:creator>
  <cp:lastModifiedBy>dkolundzija</cp:lastModifiedBy>
  <cp:revision>2</cp:revision>
  <dcterms:created xsi:type="dcterms:W3CDTF">2015-10-14T07:42:00Z</dcterms:created>
  <dcterms:modified xsi:type="dcterms:W3CDTF">2015-10-14T07:42:00Z</dcterms:modified>
</cp:coreProperties>
</file>