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0D" w:rsidRPr="00533AE0" w:rsidRDefault="00204B0D" w:rsidP="00533AE0">
      <w:pPr>
        <w:spacing w:after="0" w:line="390" w:lineRule="atLeast"/>
        <w:jc w:val="both"/>
        <w:textAlignment w:val="baseline"/>
        <w:outlineLvl w:val="0"/>
        <w:rPr>
          <w:rFonts w:ascii="Helvetica" w:eastAsia="Times New Roman" w:hAnsi="Helvetica" w:cs="Helvetica"/>
          <w:spacing w:val="-3"/>
          <w:kern w:val="36"/>
          <w:sz w:val="30"/>
          <w:szCs w:val="30"/>
        </w:rPr>
      </w:pPr>
      <w:r w:rsidRPr="00533AE0">
        <w:rPr>
          <w:rFonts w:ascii="Helvetica" w:eastAsia="Times New Roman" w:hAnsi="Helvetica" w:cs="Helvetica"/>
          <w:spacing w:val="-3"/>
          <w:kern w:val="36"/>
          <w:sz w:val="30"/>
          <w:szCs w:val="30"/>
        </w:rPr>
        <w:fldChar w:fldCharType="begin"/>
      </w:r>
      <w:r w:rsidRPr="00533AE0">
        <w:rPr>
          <w:rFonts w:ascii="Helvetica" w:eastAsia="Times New Roman" w:hAnsi="Helvetica" w:cs="Helvetica"/>
          <w:spacing w:val="-3"/>
          <w:kern w:val="36"/>
          <w:sz w:val="30"/>
          <w:szCs w:val="30"/>
        </w:rPr>
        <w:instrText xml:space="preserve"> HYPERLINK "http://ti-bih.org/predlozene-izmjene-zakona-o-sukobu-interesa-fbih-samo-prelazno-rjesenje/" \o "Permalink to Predložene izmjene Zakona o sukobu interesa FBiH samo prelazno rješenje" </w:instrText>
      </w:r>
      <w:r w:rsidRPr="00533AE0">
        <w:rPr>
          <w:rFonts w:ascii="Helvetica" w:eastAsia="Times New Roman" w:hAnsi="Helvetica" w:cs="Helvetica"/>
          <w:spacing w:val="-3"/>
          <w:kern w:val="36"/>
          <w:sz w:val="30"/>
          <w:szCs w:val="30"/>
        </w:rPr>
        <w:fldChar w:fldCharType="separate"/>
      </w:r>
      <w:r w:rsidR="00986D38" w:rsidRPr="00533AE0">
        <w:rPr>
          <w:rFonts w:ascii="inherit" w:eastAsia="Times New Roman" w:hAnsi="inherit" w:cs="Helvetica"/>
          <w:spacing w:val="-3"/>
          <w:kern w:val="36"/>
          <w:sz w:val="30"/>
        </w:rPr>
        <w:t xml:space="preserve">The proposed amendments to the Law on Conflict of Interest in Governmental Institutions of the Federation of </w:t>
      </w:r>
      <w:proofErr w:type="spellStart"/>
      <w:r w:rsidR="00986D38" w:rsidRPr="00533AE0">
        <w:rPr>
          <w:rFonts w:ascii="inherit" w:eastAsia="Times New Roman" w:hAnsi="inherit" w:cs="Helvetica"/>
          <w:spacing w:val="-3"/>
          <w:kern w:val="36"/>
          <w:sz w:val="30"/>
        </w:rPr>
        <w:t>BiH</w:t>
      </w:r>
      <w:proofErr w:type="spellEnd"/>
      <w:r w:rsidR="00986D38" w:rsidRPr="00533AE0">
        <w:rPr>
          <w:rFonts w:ascii="inherit" w:eastAsia="Times New Roman" w:hAnsi="inherit" w:cs="Helvetica"/>
          <w:spacing w:val="-3"/>
          <w:kern w:val="36"/>
          <w:sz w:val="30"/>
        </w:rPr>
        <w:t xml:space="preserve"> are only an interim solution </w:t>
      </w:r>
      <w:r w:rsidRPr="00533AE0">
        <w:rPr>
          <w:rFonts w:ascii="Helvetica" w:eastAsia="Times New Roman" w:hAnsi="Helvetica" w:cs="Helvetica"/>
          <w:spacing w:val="-3"/>
          <w:kern w:val="36"/>
          <w:sz w:val="30"/>
          <w:szCs w:val="30"/>
        </w:rPr>
        <w:fldChar w:fldCharType="end"/>
      </w:r>
    </w:p>
    <w:p w:rsidR="00204B0D" w:rsidRPr="00533AE0" w:rsidRDefault="00204B0D" w:rsidP="00533AE0">
      <w:pPr>
        <w:spacing w:after="0" w:line="390" w:lineRule="atLeast"/>
        <w:jc w:val="both"/>
        <w:textAlignment w:val="baseline"/>
        <w:outlineLvl w:val="0"/>
        <w:rPr>
          <w:rFonts w:ascii="Helvetica" w:eastAsia="Times New Roman" w:hAnsi="Helvetica" w:cs="Helvetica"/>
          <w:spacing w:val="-3"/>
          <w:kern w:val="36"/>
          <w:sz w:val="30"/>
          <w:szCs w:val="30"/>
        </w:rPr>
      </w:pPr>
    </w:p>
    <w:p w:rsidR="00204B0D" w:rsidRPr="00533AE0" w:rsidRDefault="00986D38" w:rsidP="00533AE0">
      <w:pPr>
        <w:spacing w:after="360" w:line="315" w:lineRule="atLeast"/>
        <w:jc w:val="both"/>
        <w:textAlignment w:val="baseline"/>
        <w:rPr>
          <w:rFonts w:ascii="inherit" w:eastAsia="Times New Roman" w:hAnsi="inherit" w:cs="Times New Roman"/>
          <w:sz w:val="24"/>
          <w:szCs w:val="24"/>
        </w:rPr>
      </w:pPr>
      <w:bookmarkStart w:id="0" w:name="_GoBack"/>
      <w:r w:rsidRPr="00533AE0">
        <w:rPr>
          <w:rFonts w:ascii="inherit" w:eastAsia="Times New Roman" w:hAnsi="inherit" w:cs="Times New Roman"/>
          <w:sz w:val="24"/>
          <w:szCs w:val="24"/>
        </w:rPr>
        <w:t xml:space="preserve">The </w:t>
      </w:r>
      <w:r w:rsidRPr="00533AE0">
        <w:rPr>
          <w:rFonts w:ascii="inherit" w:eastAsia="Times New Roman" w:hAnsi="inherit" w:cs="Times New Roman" w:hint="eastAsia"/>
          <w:sz w:val="24"/>
          <w:szCs w:val="24"/>
        </w:rPr>
        <w:t>amendments</w:t>
      </w:r>
      <w:r w:rsidRPr="00533AE0">
        <w:rPr>
          <w:rFonts w:ascii="inherit" w:eastAsia="Times New Roman" w:hAnsi="inherit" w:cs="Times New Roman"/>
          <w:sz w:val="24"/>
          <w:szCs w:val="24"/>
        </w:rPr>
        <w:t xml:space="preserve"> to the Law on Conflict of Interest in Governmental Institutions of the Federation of </w:t>
      </w:r>
      <w:proofErr w:type="spellStart"/>
      <w:r w:rsidRPr="00533AE0">
        <w:rPr>
          <w:rFonts w:ascii="inherit" w:eastAsia="Times New Roman" w:hAnsi="inherit" w:cs="Times New Roman"/>
          <w:sz w:val="24"/>
          <w:szCs w:val="24"/>
        </w:rPr>
        <w:t>BiH</w:t>
      </w:r>
      <w:proofErr w:type="spellEnd"/>
      <w:r w:rsidRPr="00533AE0">
        <w:rPr>
          <w:rFonts w:ascii="inherit" w:eastAsia="Times New Roman" w:hAnsi="inherit" w:cs="Times New Roman"/>
          <w:sz w:val="24"/>
          <w:szCs w:val="24"/>
        </w:rPr>
        <w:t xml:space="preserve">, which are being discussed today by the House of Peoples of the Federation of </w:t>
      </w:r>
      <w:proofErr w:type="spellStart"/>
      <w:r w:rsidRPr="00533AE0">
        <w:rPr>
          <w:rFonts w:ascii="inherit" w:eastAsia="Times New Roman" w:hAnsi="inherit" w:cs="Times New Roman"/>
          <w:sz w:val="24"/>
          <w:szCs w:val="24"/>
        </w:rPr>
        <w:t>BiH</w:t>
      </w:r>
      <w:proofErr w:type="spellEnd"/>
      <w:r w:rsidRPr="00533AE0">
        <w:rPr>
          <w:rFonts w:ascii="inherit" w:eastAsia="Times New Roman" w:hAnsi="inherit" w:cs="Times New Roman"/>
          <w:sz w:val="24"/>
          <w:szCs w:val="24"/>
        </w:rPr>
        <w:t xml:space="preserve">, although representing a short-term improvement in terms of </w:t>
      </w:r>
      <w:r w:rsidR="004A6E29" w:rsidRPr="00533AE0">
        <w:rPr>
          <w:rFonts w:ascii="inherit" w:eastAsia="Times New Roman" w:hAnsi="inherit" w:cs="Times New Roman"/>
          <w:sz w:val="24"/>
          <w:szCs w:val="24"/>
        </w:rPr>
        <w:t xml:space="preserve">eliminating a two-year blockage related to the implementation of rules on conflict of interests, will not provide independent and objective implementation of the Law in the long-term sense. </w:t>
      </w:r>
    </w:p>
    <w:p w:rsidR="00204B0D" w:rsidRPr="00533AE0" w:rsidRDefault="004A6E29" w:rsidP="00533AE0">
      <w:pPr>
        <w:spacing w:after="360" w:line="315" w:lineRule="atLeast"/>
        <w:jc w:val="both"/>
        <w:textAlignment w:val="baseline"/>
        <w:rPr>
          <w:rFonts w:ascii="inherit" w:eastAsia="Times New Roman" w:hAnsi="inherit" w:cs="Times New Roman"/>
          <w:sz w:val="24"/>
          <w:szCs w:val="24"/>
        </w:rPr>
      </w:pPr>
      <w:r w:rsidRPr="00533AE0">
        <w:rPr>
          <w:rFonts w:ascii="inherit" w:eastAsia="Times New Roman" w:hAnsi="inherit" w:cs="Times New Roman"/>
          <w:sz w:val="24"/>
          <w:szCs w:val="24"/>
        </w:rPr>
        <w:t>In fact, the</w:t>
      </w:r>
      <w:r w:rsidR="00934F97" w:rsidRPr="00533AE0">
        <w:rPr>
          <w:rFonts w:ascii="inherit" w:eastAsia="Times New Roman" w:hAnsi="inherit" w:cs="Times New Roman"/>
          <w:sz w:val="24"/>
          <w:szCs w:val="24"/>
        </w:rPr>
        <w:t xml:space="preserve"> Draft Law on Amendments to the Law on Conflict of Interest in Governmental Institutions of the Federation </w:t>
      </w:r>
      <w:proofErr w:type="spellStart"/>
      <w:r w:rsidR="00934F97" w:rsidRPr="00533AE0">
        <w:rPr>
          <w:rFonts w:ascii="inherit" w:eastAsia="Times New Roman" w:hAnsi="inherit" w:cs="Times New Roman"/>
          <w:sz w:val="24"/>
          <w:szCs w:val="24"/>
        </w:rPr>
        <w:t>BiH</w:t>
      </w:r>
      <w:proofErr w:type="spellEnd"/>
      <w:r w:rsidR="00934F97" w:rsidRPr="00533AE0">
        <w:rPr>
          <w:rFonts w:ascii="inherit" w:eastAsia="Times New Roman" w:hAnsi="inherit" w:cs="Times New Roman"/>
          <w:sz w:val="24"/>
          <w:szCs w:val="24"/>
        </w:rPr>
        <w:t xml:space="preserve">, prescribes that this Law is also applied by the Commission for resolution of conflict of interest in </w:t>
      </w:r>
      <w:proofErr w:type="spellStart"/>
      <w:r w:rsidR="00934F97" w:rsidRPr="00533AE0">
        <w:rPr>
          <w:rFonts w:ascii="inherit" w:eastAsia="Times New Roman" w:hAnsi="inherit" w:cs="Times New Roman"/>
          <w:sz w:val="24"/>
          <w:szCs w:val="24"/>
        </w:rPr>
        <w:t>BiH</w:t>
      </w:r>
      <w:proofErr w:type="spellEnd"/>
      <w:r w:rsidR="00934F97" w:rsidRPr="00533AE0">
        <w:rPr>
          <w:rFonts w:ascii="inherit" w:eastAsia="Times New Roman" w:hAnsi="inherit" w:cs="Times New Roman"/>
          <w:sz w:val="24"/>
          <w:szCs w:val="24"/>
        </w:rPr>
        <w:t xml:space="preserve">, comprised of the members of the House of Representatives </w:t>
      </w:r>
      <w:r w:rsidR="00934F97" w:rsidRPr="00533AE0">
        <w:rPr>
          <w:rFonts w:ascii="inherit" w:eastAsia="Times New Roman" w:hAnsi="inherit" w:cs="Times New Roman" w:hint="eastAsia"/>
          <w:sz w:val="24"/>
          <w:szCs w:val="24"/>
        </w:rPr>
        <w:t xml:space="preserve">and the House of Peoples </w:t>
      </w:r>
      <w:r w:rsidR="00934F97" w:rsidRPr="00533AE0">
        <w:rPr>
          <w:rFonts w:ascii="inherit" w:eastAsia="Times New Roman" w:hAnsi="inherit" w:cs="Times New Roman"/>
          <w:sz w:val="24"/>
          <w:szCs w:val="24"/>
        </w:rPr>
        <w:t xml:space="preserve">of Bosnia and Herzegovina, and </w:t>
      </w:r>
      <w:r w:rsidR="00934F97" w:rsidRPr="00533AE0">
        <w:rPr>
          <w:rFonts w:ascii="inherit" w:eastAsia="Times New Roman" w:hAnsi="inherit" w:cs="Times New Roman" w:hint="eastAsia"/>
          <w:sz w:val="24"/>
          <w:szCs w:val="24"/>
        </w:rPr>
        <w:t>representatives</w:t>
      </w:r>
      <w:r w:rsidR="00934F97" w:rsidRPr="00533AE0">
        <w:rPr>
          <w:rFonts w:ascii="inherit" w:eastAsia="Times New Roman" w:hAnsi="inherit" w:cs="Times New Roman"/>
          <w:sz w:val="24"/>
          <w:szCs w:val="24"/>
        </w:rPr>
        <w:t xml:space="preserve"> of the Agency for prevention of corruption and coordination of fight against corruption</w:t>
      </w:r>
      <w:r w:rsidR="00681F7B" w:rsidRPr="00533AE0">
        <w:rPr>
          <w:rFonts w:ascii="inherit" w:eastAsia="Times New Roman" w:hAnsi="inherit" w:cs="Times New Roman"/>
          <w:sz w:val="24"/>
          <w:szCs w:val="24"/>
        </w:rPr>
        <w:t xml:space="preserve">. Transparency International </w:t>
      </w:r>
      <w:proofErr w:type="spellStart"/>
      <w:r w:rsidR="00681F7B" w:rsidRPr="00533AE0">
        <w:rPr>
          <w:rFonts w:ascii="inherit" w:eastAsia="Times New Roman" w:hAnsi="inherit" w:cs="Times New Roman"/>
          <w:sz w:val="24"/>
          <w:szCs w:val="24"/>
        </w:rPr>
        <w:t>BiH</w:t>
      </w:r>
      <w:proofErr w:type="spellEnd"/>
      <w:r w:rsidR="00681F7B" w:rsidRPr="00533AE0">
        <w:rPr>
          <w:rFonts w:ascii="inherit" w:eastAsia="Times New Roman" w:hAnsi="inherit" w:cs="Times New Roman"/>
          <w:sz w:val="24"/>
          <w:szCs w:val="24"/>
        </w:rPr>
        <w:t xml:space="preserve"> was continuously warning about the </w:t>
      </w:r>
      <w:r w:rsidR="00681F7B" w:rsidRPr="00533AE0">
        <w:rPr>
          <w:rFonts w:ascii="inherit" w:eastAsia="Times New Roman" w:hAnsi="inherit" w:cs="Times New Roman" w:hint="eastAsia"/>
          <w:sz w:val="24"/>
          <w:szCs w:val="24"/>
        </w:rPr>
        <w:t>harmful</w:t>
      </w:r>
      <w:r w:rsidR="00681F7B" w:rsidRPr="00533AE0">
        <w:rPr>
          <w:rFonts w:ascii="inherit" w:eastAsia="Times New Roman" w:hAnsi="inherit" w:cs="Times New Roman"/>
          <w:sz w:val="24"/>
          <w:szCs w:val="24"/>
        </w:rPr>
        <w:t xml:space="preserve"> effects of such composition of an organ in charge of determining and sanctioning the conflict of interest, due to the simple fact that it cannot be objective and independent if mostly comprised of the members of the Parliament, i.e. representatives of political parties. TI </w:t>
      </w:r>
      <w:proofErr w:type="spellStart"/>
      <w:r w:rsidR="00681F7B" w:rsidRPr="00533AE0">
        <w:rPr>
          <w:rFonts w:ascii="inherit" w:eastAsia="Times New Roman" w:hAnsi="inherit" w:cs="Times New Roman"/>
          <w:sz w:val="24"/>
          <w:szCs w:val="24"/>
        </w:rPr>
        <w:t>BiH</w:t>
      </w:r>
      <w:proofErr w:type="spellEnd"/>
      <w:r w:rsidR="00681F7B" w:rsidRPr="00533AE0">
        <w:rPr>
          <w:rFonts w:ascii="inherit" w:eastAsia="Times New Roman" w:hAnsi="inherit" w:cs="Times New Roman"/>
          <w:sz w:val="24"/>
          <w:szCs w:val="24"/>
        </w:rPr>
        <w:t xml:space="preserve"> reminds us of the fact that the European countries long time ago abandoned the practice to allow the parliamentary commissions decide on the conflict of interest, precisely because that would be a conflict of interest itself.  </w:t>
      </w:r>
      <w:r w:rsidRPr="00533AE0">
        <w:rPr>
          <w:rFonts w:ascii="inherit" w:eastAsia="Times New Roman" w:hAnsi="inherit" w:cs="Times New Roman"/>
          <w:sz w:val="24"/>
          <w:szCs w:val="24"/>
        </w:rPr>
        <w:t xml:space="preserve"> </w:t>
      </w:r>
    </w:p>
    <w:p w:rsidR="00204B0D" w:rsidRPr="00533AE0" w:rsidRDefault="00681F7B" w:rsidP="00533AE0">
      <w:pPr>
        <w:spacing w:after="360" w:line="315" w:lineRule="atLeast"/>
        <w:jc w:val="both"/>
        <w:textAlignment w:val="baseline"/>
        <w:rPr>
          <w:rFonts w:ascii="inherit" w:eastAsia="Times New Roman" w:hAnsi="inherit" w:cs="Times New Roman"/>
          <w:sz w:val="24"/>
          <w:szCs w:val="24"/>
        </w:rPr>
      </w:pPr>
      <w:r w:rsidRPr="00533AE0">
        <w:rPr>
          <w:rFonts w:ascii="inherit" w:eastAsia="Times New Roman" w:hAnsi="inherit" w:cs="Times New Roman"/>
          <w:sz w:val="24"/>
          <w:szCs w:val="24"/>
        </w:rPr>
        <w:t xml:space="preserve">Although </w:t>
      </w:r>
      <w:r w:rsidR="00496F7E" w:rsidRPr="00533AE0">
        <w:rPr>
          <w:rFonts w:ascii="inherit" w:eastAsia="Times New Roman" w:hAnsi="inherit" w:cs="Times New Roman"/>
          <w:sz w:val="24"/>
          <w:szCs w:val="24"/>
        </w:rPr>
        <w:t xml:space="preserve">the harmonization of </w:t>
      </w:r>
      <w:proofErr w:type="spellStart"/>
      <w:r w:rsidR="00496F7E" w:rsidRPr="00533AE0">
        <w:rPr>
          <w:rFonts w:ascii="inherit" w:eastAsia="Times New Roman" w:hAnsi="inherit" w:cs="Times New Roman"/>
          <w:sz w:val="24"/>
          <w:szCs w:val="24"/>
        </w:rPr>
        <w:t>BiH</w:t>
      </w:r>
      <w:proofErr w:type="spellEnd"/>
      <w:r w:rsidR="00496F7E" w:rsidRPr="00533AE0">
        <w:rPr>
          <w:rFonts w:ascii="inherit" w:eastAsia="Times New Roman" w:hAnsi="inherit" w:cs="Times New Roman"/>
          <w:sz w:val="24"/>
          <w:szCs w:val="24"/>
        </w:rPr>
        <w:t xml:space="preserve"> L</w:t>
      </w:r>
      <w:r w:rsidRPr="00533AE0">
        <w:rPr>
          <w:rFonts w:ascii="inherit" w:eastAsia="Times New Roman" w:hAnsi="inherit" w:cs="Times New Roman"/>
          <w:sz w:val="24"/>
          <w:szCs w:val="24"/>
        </w:rPr>
        <w:t xml:space="preserve">aw with the Law on conflict of interest at state level </w:t>
      </w:r>
      <w:r w:rsidR="00496F7E" w:rsidRPr="00533AE0">
        <w:rPr>
          <w:rFonts w:ascii="inherit" w:eastAsia="Times New Roman" w:hAnsi="inherit" w:cs="Times New Roman"/>
          <w:sz w:val="24"/>
          <w:szCs w:val="24"/>
        </w:rPr>
        <w:t xml:space="preserve">introduces again monitoring over the implementation of this Law after two years of a complete stagnation, we must find </w:t>
      </w:r>
      <w:r w:rsidR="00496F7E" w:rsidRPr="00533AE0">
        <w:rPr>
          <w:rFonts w:ascii="inherit" w:eastAsia="Times New Roman" w:hAnsi="inherit" w:cs="Times New Roman" w:hint="eastAsia"/>
          <w:sz w:val="24"/>
          <w:szCs w:val="24"/>
        </w:rPr>
        <w:t>solutions</w:t>
      </w:r>
      <w:r w:rsidR="00496F7E" w:rsidRPr="00533AE0">
        <w:rPr>
          <w:rFonts w:ascii="inherit" w:eastAsia="Times New Roman" w:hAnsi="inherit" w:cs="Times New Roman"/>
          <w:sz w:val="24"/>
          <w:szCs w:val="24"/>
        </w:rPr>
        <w:t xml:space="preserve"> that will ensure long-term unitary and independent monitoring over the implementation of </w:t>
      </w:r>
      <w:r w:rsidR="00496F7E" w:rsidRPr="00533AE0">
        <w:rPr>
          <w:rFonts w:ascii="inherit" w:eastAsia="Times New Roman" w:hAnsi="inherit" w:cs="Times New Roman" w:hint="eastAsia"/>
          <w:sz w:val="24"/>
          <w:szCs w:val="24"/>
        </w:rPr>
        <w:t>the</w:t>
      </w:r>
      <w:r w:rsidR="00496F7E" w:rsidRPr="00533AE0">
        <w:rPr>
          <w:rFonts w:ascii="inherit" w:eastAsia="Times New Roman" w:hAnsi="inherit" w:cs="Times New Roman"/>
          <w:sz w:val="24"/>
          <w:szCs w:val="24"/>
        </w:rPr>
        <w:t xml:space="preserve"> Law on Conflict of Interest at all government levels.</w:t>
      </w:r>
    </w:p>
    <w:p w:rsidR="00204B0D" w:rsidRPr="00533AE0" w:rsidRDefault="00496F7E" w:rsidP="00533AE0">
      <w:pPr>
        <w:spacing w:after="360" w:line="315" w:lineRule="atLeast"/>
        <w:jc w:val="both"/>
        <w:textAlignment w:val="baseline"/>
        <w:rPr>
          <w:rFonts w:ascii="inherit" w:eastAsia="Times New Roman" w:hAnsi="inherit" w:cs="Times New Roman"/>
          <w:sz w:val="24"/>
          <w:szCs w:val="24"/>
        </w:rPr>
      </w:pPr>
      <w:r w:rsidRPr="00533AE0">
        <w:rPr>
          <w:rFonts w:ascii="inherit" w:eastAsia="Times New Roman" w:hAnsi="inherit" w:cs="Times New Roman"/>
          <w:sz w:val="24"/>
          <w:szCs w:val="24"/>
        </w:rPr>
        <w:t xml:space="preserve">Considering the fact that the Law on the Agency for Prevention of Corruption and the Coordination of Fight against Corruption </w:t>
      </w:r>
      <w:r w:rsidR="002117D1" w:rsidRPr="00533AE0">
        <w:rPr>
          <w:rFonts w:ascii="inherit" w:eastAsia="Times New Roman" w:hAnsi="inherit" w:cs="Times New Roman"/>
          <w:sz w:val="24"/>
          <w:szCs w:val="24"/>
        </w:rPr>
        <w:t xml:space="preserve">assigns the implementation of </w:t>
      </w:r>
      <w:r w:rsidR="002117D1" w:rsidRPr="00533AE0">
        <w:rPr>
          <w:rFonts w:ascii="inherit" w:eastAsia="Times New Roman" w:hAnsi="inherit" w:cs="Times New Roman" w:hint="eastAsia"/>
          <w:sz w:val="24"/>
          <w:szCs w:val="24"/>
        </w:rPr>
        <w:t>the Law</w:t>
      </w:r>
      <w:r w:rsidR="002117D1" w:rsidRPr="00533AE0">
        <w:rPr>
          <w:rFonts w:ascii="inherit" w:eastAsia="Times New Roman" w:hAnsi="inherit" w:cs="Times New Roman"/>
          <w:sz w:val="24"/>
          <w:szCs w:val="24"/>
        </w:rPr>
        <w:t xml:space="preserve"> on </w:t>
      </w:r>
      <w:r w:rsidR="002117D1" w:rsidRPr="00533AE0">
        <w:rPr>
          <w:rFonts w:ascii="inherit" w:eastAsia="Times New Roman" w:hAnsi="inherit" w:cs="Times New Roman" w:hint="eastAsia"/>
          <w:sz w:val="24"/>
          <w:szCs w:val="24"/>
        </w:rPr>
        <w:t>conflict</w:t>
      </w:r>
      <w:r w:rsidR="002117D1" w:rsidRPr="00533AE0">
        <w:rPr>
          <w:rFonts w:ascii="inherit" w:eastAsia="Times New Roman" w:hAnsi="inherit" w:cs="Times New Roman"/>
          <w:sz w:val="24"/>
          <w:szCs w:val="24"/>
        </w:rPr>
        <w:t xml:space="preserve"> of interest to the Agency, Transparency International </w:t>
      </w:r>
      <w:proofErr w:type="spellStart"/>
      <w:r w:rsidR="002117D1" w:rsidRPr="00533AE0">
        <w:rPr>
          <w:rFonts w:ascii="inherit" w:eastAsia="Times New Roman" w:hAnsi="inherit" w:cs="Times New Roman"/>
          <w:sz w:val="24"/>
          <w:szCs w:val="24"/>
        </w:rPr>
        <w:t>BiH</w:t>
      </w:r>
      <w:proofErr w:type="spellEnd"/>
      <w:r w:rsidR="002117D1" w:rsidRPr="00533AE0">
        <w:rPr>
          <w:rFonts w:ascii="inherit" w:eastAsia="Times New Roman" w:hAnsi="inherit" w:cs="Times New Roman"/>
          <w:sz w:val="24"/>
          <w:szCs w:val="24"/>
        </w:rPr>
        <w:t xml:space="preserve"> believes that the most efficient solution in a long run would be to expand the jurisdiction and </w:t>
      </w:r>
      <w:r w:rsidR="002117D1" w:rsidRPr="00533AE0">
        <w:rPr>
          <w:rFonts w:ascii="inherit" w:eastAsia="Times New Roman" w:hAnsi="inherit" w:cs="Times New Roman" w:hint="eastAsia"/>
          <w:sz w:val="24"/>
          <w:szCs w:val="24"/>
        </w:rPr>
        <w:t>capacities</w:t>
      </w:r>
      <w:r w:rsidR="002117D1" w:rsidRPr="00533AE0">
        <w:rPr>
          <w:rFonts w:ascii="inherit" w:eastAsia="Times New Roman" w:hAnsi="inherit" w:cs="Times New Roman"/>
          <w:sz w:val="24"/>
          <w:szCs w:val="24"/>
        </w:rPr>
        <w:t xml:space="preserve"> of the Agency, and to enable the Agency, by consolidating and harmonizing the regulation, to consistently apply these rules. It is also </w:t>
      </w:r>
      <w:r w:rsidR="002117D1" w:rsidRPr="00533AE0">
        <w:rPr>
          <w:rFonts w:ascii="inherit" w:eastAsia="Times New Roman" w:hAnsi="inherit" w:cs="Times New Roman" w:hint="eastAsia"/>
          <w:sz w:val="24"/>
          <w:szCs w:val="24"/>
        </w:rPr>
        <w:t>necessary</w:t>
      </w:r>
      <w:r w:rsidR="00533AE0" w:rsidRPr="00533AE0">
        <w:rPr>
          <w:rFonts w:ascii="inherit" w:eastAsia="Times New Roman" w:hAnsi="inherit" w:cs="Times New Roman"/>
          <w:sz w:val="24"/>
          <w:szCs w:val="24"/>
        </w:rPr>
        <w:t>,</w:t>
      </w:r>
      <w:r w:rsidR="002117D1" w:rsidRPr="00533AE0">
        <w:rPr>
          <w:rFonts w:ascii="inherit" w:eastAsia="Times New Roman" w:hAnsi="inherit" w:cs="Times New Roman"/>
          <w:sz w:val="24"/>
          <w:szCs w:val="24"/>
        </w:rPr>
        <w:t xml:space="preserve"> within the same </w:t>
      </w:r>
      <w:r w:rsidR="00533AE0" w:rsidRPr="00533AE0">
        <w:rPr>
          <w:rFonts w:ascii="inherit" w:eastAsia="Times New Roman" w:hAnsi="inherit" w:cs="Times New Roman" w:hint="eastAsia"/>
          <w:sz w:val="24"/>
          <w:szCs w:val="24"/>
        </w:rPr>
        <w:t>process</w:t>
      </w:r>
      <w:r w:rsidR="00533AE0" w:rsidRPr="00533AE0">
        <w:rPr>
          <w:rFonts w:ascii="inherit" w:eastAsia="Times New Roman" w:hAnsi="inherit" w:cs="Times New Roman"/>
          <w:sz w:val="24"/>
          <w:szCs w:val="24"/>
        </w:rPr>
        <w:t>,</w:t>
      </w:r>
      <w:r w:rsidR="002117D1" w:rsidRPr="00533AE0">
        <w:rPr>
          <w:rFonts w:ascii="inherit" w:eastAsia="Times New Roman" w:hAnsi="inherit" w:cs="Times New Roman"/>
          <w:sz w:val="24"/>
          <w:szCs w:val="24"/>
        </w:rPr>
        <w:t xml:space="preserve"> to expand the circle of persons</w:t>
      </w:r>
      <w:r w:rsidR="00533AE0" w:rsidRPr="00533AE0">
        <w:rPr>
          <w:rFonts w:ascii="inherit" w:eastAsia="Times New Roman" w:hAnsi="inherit" w:cs="Times New Roman"/>
          <w:sz w:val="24"/>
          <w:szCs w:val="24"/>
        </w:rPr>
        <w:t xml:space="preserve"> to whom the Law on </w:t>
      </w:r>
      <w:r w:rsidR="00533AE0" w:rsidRPr="00533AE0">
        <w:rPr>
          <w:rFonts w:ascii="inherit" w:eastAsia="Times New Roman" w:hAnsi="inherit" w:cs="Times New Roman" w:hint="eastAsia"/>
          <w:sz w:val="24"/>
          <w:szCs w:val="24"/>
        </w:rPr>
        <w:t>conflict</w:t>
      </w:r>
      <w:r w:rsidR="00533AE0" w:rsidRPr="00533AE0">
        <w:rPr>
          <w:rFonts w:ascii="inherit" w:eastAsia="Times New Roman" w:hAnsi="inherit" w:cs="Times New Roman"/>
          <w:sz w:val="24"/>
          <w:szCs w:val="24"/>
        </w:rPr>
        <w:t xml:space="preserve"> of interest is applied and to introduce more effective sanctions. </w:t>
      </w:r>
    </w:p>
    <w:p w:rsidR="00204B0D" w:rsidRPr="00533AE0" w:rsidRDefault="00533AE0" w:rsidP="00533AE0">
      <w:pPr>
        <w:spacing w:after="360" w:line="315" w:lineRule="atLeast"/>
        <w:jc w:val="both"/>
        <w:textAlignment w:val="baseline"/>
        <w:rPr>
          <w:rFonts w:ascii="inherit" w:eastAsia="Times New Roman" w:hAnsi="inherit" w:cs="Times New Roman"/>
          <w:sz w:val="24"/>
          <w:szCs w:val="24"/>
        </w:rPr>
      </w:pPr>
      <w:r w:rsidRPr="00533AE0">
        <w:rPr>
          <w:rFonts w:ascii="inherit" w:eastAsia="Times New Roman" w:hAnsi="inherit" w:cs="Times New Roman"/>
          <w:sz w:val="24"/>
          <w:szCs w:val="24"/>
        </w:rPr>
        <w:t xml:space="preserve">Finally, it is worrying that the official opinion of the both Houses of the </w:t>
      </w:r>
      <w:proofErr w:type="spellStart"/>
      <w:r w:rsidRPr="00533AE0">
        <w:rPr>
          <w:rFonts w:ascii="inherit" w:eastAsia="Times New Roman" w:hAnsi="inherit" w:cs="Times New Roman"/>
          <w:sz w:val="24"/>
          <w:szCs w:val="24"/>
        </w:rPr>
        <w:t>FBiH</w:t>
      </w:r>
      <w:proofErr w:type="spellEnd"/>
      <w:r w:rsidRPr="00533AE0">
        <w:rPr>
          <w:rFonts w:ascii="inherit" w:eastAsia="Times New Roman" w:hAnsi="inherit" w:cs="Times New Roman"/>
          <w:sz w:val="24"/>
          <w:szCs w:val="24"/>
        </w:rPr>
        <w:t xml:space="preserve"> Parliament </w:t>
      </w:r>
      <w:r w:rsidRPr="00533AE0">
        <w:rPr>
          <w:rFonts w:ascii="inherit" w:eastAsia="Times New Roman" w:hAnsi="inherit" w:cs="Times New Roman" w:hint="eastAsia"/>
          <w:sz w:val="24"/>
          <w:szCs w:val="24"/>
        </w:rPr>
        <w:t>regarding</w:t>
      </w:r>
      <w:r w:rsidRPr="00533AE0">
        <w:rPr>
          <w:rFonts w:ascii="inherit" w:eastAsia="Times New Roman" w:hAnsi="inherit" w:cs="Times New Roman"/>
          <w:sz w:val="24"/>
          <w:szCs w:val="24"/>
        </w:rPr>
        <w:t xml:space="preserve"> so important amendments to the Law will be given in two days, without leaving any </w:t>
      </w:r>
      <w:r w:rsidRPr="00533AE0">
        <w:rPr>
          <w:rFonts w:ascii="inherit" w:eastAsia="Times New Roman" w:hAnsi="inherit" w:cs="Times New Roman" w:hint="eastAsia"/>
          <w:sz w:val="24"/>
          <w:szCs w:val="24"/>
        </w:rPr>
        <w:t>opportunity</w:t>
      </w:r>
      <w:r w:rsidRPr="00533AE0">
        <w:rPr>
          <w:rFonts w:ascii="inherit" w:eastAsia="Times New Roman" w:hAnsi="inherit" w:cs="Times New Roman"/>
          <w:sz w:val="24"/>
          <w:szCs w:val="24"/>
        </w:rPr>
        <w:t xml:space="preserve"> for public discussion. </w:t>
      </w:r>
    </w:p>
    <w:bookmarkEnd w:id="0"/>
    <w:p w:rsidR="00533AE0" w:rsidRPr="00533AE0" w:rsidRDefault="00533AE0" w:rsidP="00533AE0">
      <w:pPr>
        <w:spacing w:after="360" w:line="315" w:lineRule="atLeast"/>
        <w:jc w:val="both"/>
        <w:textAlignment w:val="baseline"/>
        <w:rPr>
          <w:rFonts w:ascii="inherit" w:eastAsia="Times New Roman" w:hAnsi="inherit" w:cs="Times New Roman"/>
          <w:sz w:val="24"/>
          <w:szCs w:val="24"/>
        </w:rPr>
      </w:pPr>
      <w:r w:rsidRPr="00533AE0">
        <w:rPr>
          <w:rFonts w:ascii="inherit" w:eastAsia="Times New Roman" w:hAnsi="inherit" w:cs="Times New Roman"/>
          <w:sz w:val="24"/>
          <w:szCs w:val="24"/>
        </w:rPr>
        <w:lastRenderedPageBreak/>
        <w:t xml:space="preserve">Therefore, in the forthcoming period, TI </w:t>
      </w:r>
      <w:proofErr w:type="spellStart"/>
      <w:r w:rsidRPr="00533AE0">
        <w:rPr>
          <w:rFonts w:ascii="inherit" w:eastAsia="Times New Roman" w:hAnsi="inherit" w:cs="Times New Roman"/>
          <w:sz w:val="24"/>
          <w:szCs w:val="24"/>
        </w:rPr>
        <w:t>BiH</w:t>
      </w:r>
      <w:proofErr w:type="spellEnd"/>
      <w:r w:rsidRPr="00533AE0">
        <w:rPr>
          <w:rFonts w:ascii="inherit" w:eastAsia="Times New Roman" w:hAnsi="inherit" w:cs="Times New Roman"/>
          <w:sz w:val="24"/>
          <w:szCs w:val="24"/>
        </w:rPr>
        <w:t xml:space="preserve"> will initialize the reform of institutional and legal framework, since the exiting solutions, instead of preventing, actually promote </w:t>
      </w:r>
      <w:r w:rsidRPr="00533AE0">
        <w:rPr>
          <w:rFonts w:ascii="inherit" w:eastAsia="Times New Roman" w:hAnsi="inherit" w:cs="Times New Roman" w:hint="eastAsia"/>
          <w:sz w:val="24"/>
          <w:szCs w:val="24"/>
        </w:rPr>
        <w:t>conflict</w:t>
      </w:r>
      <w:r w:rsidRPr="00533AE0">
        <w:rPr>
          <w:rFonts w:ascii="inherit" w:eastAsia="Times New Roman" w:hAnsi="inherit" w:cs="Times New Roman"/>
          <w:sz w:val="24"/>
          <w:szCs w:val="24"/>
        </w:rPr>
        <w:t xml:space="preserve"> of interest. </w:t>
      </w:r>
    </w:p>
    <w:p w:rsidR="00204B0D" w:rsidRPr="00533AE0" w:rsidRDefault="00204B0D" w:rsidP="00533AE0">
      <w:pPr>
        <w:spacing w:after="0" w:line="315" w:lineRule="atLeast"/>
        <w:jc w:val="both"/>
        <w:textAlignment w:val="baseline"/>
        <w:rPr>
          <w:rFonts w:ascii="inherit" w:eastAsia="Times New Roman" w:hAnsi="inherit" w:cs="Times New Roman"/>
          <w:sz w:val="24"/>
          <w:szCs w:val="24"/>
        </w:rPr>
      </w:pPr>
    </w:p>
    <w:p w:rsidR="00204B0D" w:rsidRPr="00533AE0" w:rsidRDefault="00204B0D" w:rsidP="00533AE0">
      <w:pPr>
        <w:jc w:val="both"/>
      </w:pPr>
    </w:p>
    <w:sectPr w:rsidR="00204B0D" w:rsidRPr="00533A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0D"/>
    <w:rsid w:val="00002635"/>
    <w:rsid w:val="00204B0D"/>
    <w:rsid w:val="002117D1"/>
    <w:rsid w:val="002D6F1C"/>
    <w:rsid w:val="00496F7E"/>
    <w:rsid w:val="004A6E29"/>
    <w:rsid w:val="00533AE0"/>
    <w:rsid w:val="00681F7B"/>
    <w:rsid w:val="00934F97"/>
    <w:rsid w:val="0098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684F3-1A82-40DE-BEAD-F310E1CA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4B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B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04B0D"/>
    <w:rPr>
      <w:color w:val="0000FF"/>
      <w:u w:val="single"/>
    </w:rPr>
  </w:style>
  <w:style w:type="paragraph" w:styleId="NormalWeb">
    <w:name w:val="Normal (Web)"/>
    <w:basedOn w:val="Normal"/>
    <w:uiPriority w:val="99"/>
    <w:semiHidden/>
    <w:unhideWhenUsed/>
    <w:rsid w:val="00204B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2015-10-12T09:00:00Z</dcterms:created>
  <dcterms:modified xsi:type="dcterms:W3CDTF">2015-10-12T09:00:00Z</dcterms:modified>
</cp:coreProperties>
</file>